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  <w:ind w:left="4536"/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Приложение № ____</w:t>
      </w:r>
    </w:p>
    <w:p>
      <w:pPr>
        <w:spacing w:after="20"/>
        <w:ind w:left="4536"/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к [Пользовательскому соглашению /</w:t>
      </w:r>
    </w:p>
    <w:p>
      <w:pPr>
        <w:spacing w:after="20"/>
        <w:ind w:left="4536"/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Лицензионному договору / Договору</w:t>
      </w:r>
    </w:p>
    <w:p>
      <w:pPr>
        <w:spacing w:after="20"/>
        <w:ind w:left="4536"/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оказания услуг] от «____» __________ 20___ г. № ____</w:t>
      </w:r>
    </w:p>
    <w:p>
      <w:pPr>
        <w:spacing w:after="60" w:before="400"/>
        <w:jc w:val="center"/>
      </w:pPr>
      <w:r>
        <w:rPr>
          <w:rFonts w:ascii="Times New Roman" w:cs="Times New Roman" w:eastAsia="Times New Roman" w:hAnsi="Times New Roman"/>
          <w:b/>
          <w:bCs/>
          <w:caps w:val="false"/>
          <w:sz w:val="28"/>
          <w:szCs w:val="28"/>
        </w:rPr>
        <w:t xml:space="preserve">ПОРУЧЕНИЕ</w:t>
      </w:r>
    </w:p>
    <w:p>
      <w:pPr>
        <w:spacing w:after="60" w:before="0"/>
        <w:jc w:val="center"/>
      </w:pPr>
      <w:r>
        <w:rPr>
          <w:rFonts w:ascii="Times New Roman" w:cs="Times New Roman" w:eastAsia="Times New Roman" w:hAnsi="Times New Roman"/>
          <w:b/>
          <w:bCs/>
          <w:caps w:val="false"/>
          <w:sz w:val="28"/>
          <w:szCs w:val="28"/>
        </w:rPr>
        <w:t xml:space="preserve">НА ОБРАБОТКУ ПЕРСОНАЛЬНЫХ ДАННЫХ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Настоящее Поручение на обработку персональных данных (далее — Поручение) заключено в соответствии с частью 3 статьи 6 Федерального закона от 27.07.2006 № 152-ФЗ «О персональных данных» (далее — Закон о персональных данных) и является неотъемлемой частью [Пользовательского соглашения / Лицензионного договора / Договора оказания услуг] (далее — Договор) между: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[наименование Пользователя / Заказчика — заполняется при двустороннем подписании; при акцепте оферты — Пользователь, акцептовавший Договор], именуемым в дальнейшем «Оператор», с одной стороны, и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Обществом с ограниченной ответственностью «Генпорт», ИНН 1200023416, ОГРН 1261200002238, адрес: 424003, Республика Марий Эл, г. Йошкар-Ола, ул. Машиностроителей, д. 26, в лице генерального директора Голубева Фёдора Витальевича, действующего на основании Устава, именуемым в дальнейшем «Обработчик», с другой стороны, совместно именуемыми «Стороны».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 ТЕРМИНЫ И СТАТУС СТОРОН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1.1. Сервис — программно-аппаратный комплекс «GdeSite», доступный по адресу https://gdesite.ru, права использования которого предоставляются Оператору по Договору.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1.2. Оператор — лицо, самостоятельно организующее обработку персональных данных и определяющее цели обработки, состав персональных данных и действия (операции), совершаемые с персональными данными, размещаемыми им в Сервисе. Оператор является оператором персональных данных в значении пункта 2 статьи 3 Закона о персональных данных.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1.3. Обработчик — лицо, осуществляющее обработку персональных данных по поручению Оператора в соответствии с частью 3 статьи 6 Закона о персональных данных. Обработчик не определяет цели обработки персональных данных, переданных ему Оператором, и не использует такие данные в собственных целях.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1.4. Персональные данные — персональные данные субъектов, которые Оператор размещает (загружает, вводит, собирает посредством форм и иных инструментов Сервиса) при использовании Сервиса.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1.5. Обработка персональных данных Пользователя Сервиса как субъекта персональных данных (учётные и платёжные данные самого Оператора и его представителей) осуществляется Обработчиком в качестве самостоятельного оператора и регулируется Политикой в отношении обработки персональных данных, опубликованной по адресу https://gdesite.ru/politika-konfidencialnosti, а не настоящим Поручением.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 ПРЕДМЕТ ПОРУЧЕНИЯ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2.1. Оператор поручает Обработчику, а Обработчик принимает на себя обязательство осуществлять обработку персональных данных в объёме, определённом разделом 3 Поручения, исключительно в целях исполнения Договора: обеспечения функционирования Сервиса, размещения, хранения и отображения контента Оператора, работы созданных Оператором сайтов, форм и иных инструментов Сервиса, а также резервного копирования и восстановления данных.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2.2. Цели обработки персональных данных определяет исключительно Оператор. Документированным поручением Оператора считаются настоящее Поручение, а также действия, совершаемые Оператором (его уполномоченными лицами) в интерфейсе Сервиса.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2.3. Обработчик не вступает в непосредственные правоотношения с субъектами персональных данных, обрабатываемых по Поручению, и в силу части 4 статьи 6 Закона о персональных данных не обязан получать их согласие на обработку.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 КАТЕГОРИИ СУБЪЕКТОВ И ПЕРЕЧЕНЬ ПЕРСОНАЛЬНЫХ ДАННЫХ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3.1. По Поручению обрабатываются персональные данные следующих категорий субъектов и в следующем составе: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55"/>
      </w:tblGrid>
      <w:tr>
        <w:trPr>
          <w:tblHeader/>
        </w:trPr>
        <w:tc>
          <w:tcPr>
            <w:tcW w:type="dxa" w:w="3000"/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Категории субъектов</w:t>
            </w:r>
          </w:p>
        </w:tc>
        <w:tc>
          <w:tcPr>
            <w:tcW w:type="dxa" w:w="6355"/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Перечень персональных данных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Клиенты, заказчики и контрагенты Оператора</w:t>
            </w:r>
          </w:p>
        </w:tc>
        <w:tc>
          <w:tcPr>
            <w:tcW w:type="dxa" w:w="635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Фамилия, имя, отчество; адрес электронной почты; номер телефона; почтовый адрес; наименование организации, должность; сведения о заказах, обращениях и платежах, вносимые Оператором в Сервис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Посетители сайтов и страниц, созданных Оператором в Сервисе</w:t>
            </w:r>
          </w:p>
        </w:tc>
        <w:tc>
          <w:tcPr>
            <w:tcW w:type="dxa" w:w="635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Данные, передаваемые через формы, настроенные Оператором (имя, e-mail, телефон, содержание сообщений); технические данные: IP-адрес, данные файлов cookie, сведения о браузере и устройстве, дата и время доступа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Работники и представители Оператора</w:t>
            </w:r>
          </w:p>
        </w:tc>
        <w:tc>
          <w:tcPr>
            <w:tcW w:type="dxa" w:w="635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Фамилия, имя, отчество; должность; адрес электронной почты; номер телефона; учётные данные в Сервисе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Иные субъекты</w:t>
            </w:r>
          </w:p>
        </w:tc>
        <w:tc>
          <w:tcPr>
            <w:tcW w:type="dxa" w:w="635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Иные персональные данные (за исключением указанных в п. 3.2), размещаемые Оператором в Сервисе, — в составе, определяемом Оператором самостоятельно</w:t>
            </w:r>
          </w:p>
        </w:tc>
      </w:tr>
    </w:tbl>
    <w:p>
      <w:pPr>
        <w:spacing w:after="80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/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3.2. По Поручению не обрабатываются специальные категории персональных данных (статья 10 Закона о персональных данных) и биометрические персональные данные (статья 11 Закона о персональных данных). Оператор обязуется не размещать такие данные в Сервисе. При выявлении таких данных Обработчик вправе заблокировать их обработку до получения указаний Оператора.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4. ПЕРЕЧЕНЬ ДЕЙСТВИЙ (ОПЕРАЦИЙ) И СПОСОБЫ ОБРАБОТКИ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4.1. Обработчик совершает с персональными данными следующие действия (операции): сбор (посредством инструментов Сервиса, настроенных Оператором), запись, систематизация, накопление, хранение, уточнение (обновление, изменение), извлечение, использование (исключительно для целей, указанных в пункте 2.1), обезличивание, блокирование, удаление, уничтожение.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4.2. Передача (предоставление, доступ) персональных данных осуществляется только: Оператору и уполномоченным им лицам; субобработчикам, привлечённым в соответствии с разделом 6 Поручения; уполномоченным государственным органам по их мотивированным запросам в случаях, установленных законодательством Российской Федерации, с уведомлением Оператора, если такое уведомление не запрещено законом. Распространение персональных данных Обработчиком не осуществляется.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4.3. Обработка осуществляется автоматизированным способом с использованием средств вычислительной техники и инфраструктуры Сервиса.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 ОБЯЗАННОСТИ ОБРАБОТЧИКА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5.1. Обработчик обязуется: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обрабатывать персональные данные только на основании и в пределах Поручения и исключительно в целях, указанных в пункте 2.1 Поручения;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соблюдать конфиденциальность персональных данных в соответствии со статьёй 7 Закона о персональных данных: не раскрывать третьим лицам и не распространять персональные данные без указания Оператора, если иное не предусмотрено федеральным законом;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обеспечивать безопасность персональных данных при их обработке в соответствии со статьёй 19 Закона о персональных данных и разделом 7 Поручения;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осуществлять запись, систематизацию, накопление, хранение, уточнение (обновление, изменение), извлечение персональных данных граждан Российской Федерации с использованием баз данных, находящихся на территории Российской Федерации;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по запросу Оператора в течение срока действия Поручения предоставлять документы и иную информацию, подтверждающие принятие мер по обеспечению безопасности персональных данных и исполнение требований, установленных Поручением;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уведомлять Оператора о ставших известными Обработчику случаях неправомерной или случайной передачи (предоставления, распространения, доступа) персональных данных, обрабатываемых по Поручению, незамедлительно, но не позднее 24 часов с момента выявления инцидента, и оказывать содействие в проведении внутреннего расследования (в пределах 72 часов с момента выявления);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оказывать Оператору содействие в исполнении его обязанностей перед субъектами персональных данных, в том числе передавать Оператору поступившие Обработчику запросы субъектов в течение 3 рабочих дней и исполнять указания Оператора об уточнении, блокировании и уничтожении персональных данных средствами Сервиса;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по прекращении Поручения прекратить обработку и уничтожить персональные данные в порядке, установленном разделом 9 Поручения.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5.2. Обработчик не несёт обязанностей оператора персональных данных в отношении данных, обрабатываемых по Поручению, в том числе обязанностей по получению согласий субъектов, опубликованию политики обработки, направлению уведомления в Роскомнадзор об обработке, — указанные обязанности исполняет Оператор.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6. СУБОБРАБОТЧИКИ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6.1. Оператор даёт согласие на привлечение Обработчиком для обработки персональных данных (в части хранения и обеспечения инфраструктуры) следующих лиц (субобработчиков): ООО «Яндекс.Облако» (облачная платформа Yandex Cloud, ИНН 7704458262, ОГРН 1187746678580) — размещение инфраструктуры Сервиса в центрах обработки данных на территории Российской Федерации.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6.2. Обработчик вправе привлекать иных субобработчиков при условии уведомления Оператора [путём публикации актуального перечня по адресу [URL] / направления уведомления на адрес электронной почты Оператора] не позднее чем за 10 рабочих дней до начала обработки новым субобработчиком. При несогласии Оператор вправе отказаться от Договора в одностороннем порядке.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6.3. Обработчик возлагает на субобработчиков обязанности, аналогичные установленным Поручением, и отвечает перед Оператором за их действия как за свои собственные.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7. ТРЕБОВАНИЯ К ЗАЩИТЕ ПЕРСОНАЛЬНЫХ ДАННЫХ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7.1. Обработчик обеспечивает безопасность персональных данных, обрабатываемых по Поручению, для уровня защищённости не выше 3-го, определяемого в соответствии с постановлением Правительства РФ от 01.11.2012 № 1119. Обязательства по обеспечению более высоких уровней защищённости Обработчик на себя не принимает; Оператор обязуется не размещать в Сервисе персональные данные, требующие обеспечения 1-го или 2-го уровня защищённости.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7.2. Обработчик принимает, в частности, следующие организационные и технические меры: назначение лица, ответственного за организацию обработки персональных данных; допуск к персональным данным только работников, которым это необходимо для исполнения обязанностей, с принятием ими обязательств о конфиденциальности; идентификация и аутентификация пользователей, разграничение прав доступа; парольная защита и двухфакторная аутентификация; шифрование каналов передачи данных (TLS); антивирусная защита и межсетевое экранирование; регистрация событий безопасности; резервное копирование и обеспечение возможности восстановления данных; регулярная оценка эффективности принимаемых мер.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8. ОБЯЗАННОСТИ И ГАРАНТИИ ОПЕРАТОРА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8.1. Оператор как оператор персональных данных самостоятельно и за свой счёт исполняет обязанности, предусмотренные Законом о персональных данных, в том числе: обеспечивает наличие правового основания обработки каждой категории персональных данных, включая получение согласий субъектов (в необходимых случаях); информирует субъектов об осуществлении обработки их персональных данных Обработчиком по поручению Оператора; принимает и публикует собственную политику обработки персональных данных; направляет уведомление об обработке персональных данных в Роскомнадзор (статья 22 Закона о персональных данных); отвечает на запросы субъектов персональных данных и уполномоченных органов.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8.2. Оператор гарантирует, что персональные данные, размещаемые им в Сервисе, получены законным образом и их передача Обработчику для обработки в целях, указанных в пункте 2.1, правомерна.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8.3. Оператор обязуется не размещать в Сервисе специальные категории персональных данных, биометрические персональные данные, а также данные, обработка которых Обработчиком повлечёт нарушение законодательства Российской Федерации.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8.4. Указания Оператора об уточнении, блокировании, удалении и уничтожении персональных данных даются посредством функциональных возможностей Сервиса либо направляются Обработчику в письменной форме (в том числе на адрес электронной почты dom@gdesite.ru).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9. СРОК ДЕЙСТВИЯ, ПРЕКРАЩЕНИЕ ОБРАБОТКИ И УНИЧТОЖЕНИЕ ДАННЫХ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9.1. Поручение вступает в силу одновременно с Договором [с момента акцепта Договора / подписания Сторонами] и действует в течение всего срока действия Договора.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9.2. При прекращении Договора по любому основанию Обработчик прекращает обработку персональных данных и уничтожает их (включая копии в резервных хранилищах) в срок не более 30 календарных дней с даты прекращения Договора, если обязанность дальнейшего хранения не предусмотрена законодательством Российской Федерации. По письменному запросу Оператора, направленному до истечения указанного срока, Обработчик предоставляет Оператору выгрузку персональных данных средствами Сервиса.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9.3. Уничтожение персональных данных осуществляется путём их удаления из информационных систем Обработчика способом, исключающим возможность восстановления. По запросу Оператора факт уничтожения подтверждается актом об уничтожении персональных данных и (или) выгрузкой из журнала регистрации событий в информационной системе.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9.4. Оператор вправе в любое время отозвать Поручение полностью или частично, удалив соответствующие персональные данные средствами Сервиса либо направив Обработчику письменное требование. Отзыв Поручения в полном объёме может повлечь невозможность дальнейшего использования отдельных функций Сервиса.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10. ОТВЕТСТВЕННОСТЬ СТОРОН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10.1. Ответственность перед субъектами персональных данных за действия Обработчика, осуществляемые в соответствии с Поручением, несёт Оператор. Обработчик несёт ответственность перед Оператором за неисполнение или ненадлежащее исполнение обязательств по Поручению.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10.2. Сторона, нарушившая обязательства по Поручению, возмещает другой Стороне причинённые таким нарушением документально подтверждённые убытки в порядке, установленном Договором и законодательством Российской Федерации.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10.3. Обработчик не отвечает за обработку персональных данных, осуществляемую сторонними сервисами и приложениями, подключёнными Оператором к созданным в Сервисе сайтам самостоятельно (счётчики аналитики, виджеты, CRM-интеграции и т. п.): взаимоотношения с такими сервисами Оператор регулирует самостоятельно.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11. ЗАКЛЮЧИТЕЛЬНЫЕ ПОЛОЖЕНИЯ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11.1. Во всём, что не урегулировано Поручением, Стороны руководствуются Договором и законодательством Российской Федерации.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11.2. Изменения в Поручение вносятся в порядке, установленном Договором [для оферты — путём публикации новой редакции по адресу [URL] с уведомлением Оператора не менее чем за 10 календарных дней до вступления изменений в силу].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11.3. Реквизиты и подписи Сторон (для двустороннего подписания):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77"/>
        <w:gridCol w:w="4678"/>
      </w:tblGrid>
      <w:t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ОПЕРАТОР: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[наименование / Ф.И.О.]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ИНН [___________]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ОГРН/ОГРНИП [___________]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Адрес: [___________]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E-mail: [___________]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/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__________________ / ______________ /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М.П.</w:t>
            </w:r>
          </w:p>
        </w:tc>
        <w:tc>
          <w:tcPr>
            <w:tcW w:type="dxa" w:w="4678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ОБРАБОТЧИК: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[наименование / Ф.И.О.]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ИНН [___________]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ОГРН/ОГРНИП [___________]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Адрес: [___________]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E-mail: [___________]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/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__________________ / ______________ /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М.П.</w:t>
            </w:r>
          </w:p>
        </w:tc>
      </w:tr>
    </w:tbl>
    <w:sectPr>
      <w:pgSz w:w="11906" w:h="16838" w:orient="portrait"/>
      <w:pgMar w:top="1134" w:right="850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709" w:hanging="284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2026-09-17T13:06:46.880Z</dcterms:created>
  <dcterms:modified xsi:type="dcterms:W3CDTF">2026-09-17T13:06:46.880Z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