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810A4F">
      <w:pPr>
        <w:pStyle w:val="Title"/>
      </w:pPr>
      <w:sdt>
        <w:sdtPr>
          <w:alias w:val="Title:"/>
          <w:tag w:val="Title:"/>
          <w:id w:val="726351117"/>
          <w:placeholder>
            <w:docPart w:val="41A1A6AD9E634EFC809159A6146100A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318F8">
            <w:t>Branch Prediction Simulation Results</w:t>
          </w:r>
        </w:sdtContent>
      </w:sdt>
    </w:p>
    <w:p w:rsidR="00B823AA" w:rsidRDefault="00D82F8B" w:rsidP="00B823AA">
      <w:pPr>
        <w:pStyle w:val="Title2"/>
      </w:pPr>
      <w:r>
        <w:t>Steve Jia</w:t>
      </w:r>
    </w:p>
    <w:p w:rsidR="00E81978" w:rsidRDefault="00D82F8B" w:rsidP="00B823AA">
      <w:pPr>
        <w:pStyle w:val="Title2"/>
      </w:pPr>
      <w:r>
        <w:t>Purdue Northwest - Hammond</w:t>
      </w:r>
    </w:p>
    <w:p w:rsidR="00E81978" w:rsidRDefault="00E81978">
      <w:pPr>
        <w:pStyle w:val="Title"/>
      </w:pPr>
    </w:p>
    <w:p w:rsidR="00D82F8B" w:rsidRDefault="00D82F8B" w:rsidP="00D82F8B">
      <w:pPr>
        <w:pStyle w:val="Title2"/>
      </w:pPr>
      <w:r>
        <w:t>CS59000 – 10: Computer Architecture</w:t>
      </w:r>
      <w:r>
        <w:br/>
        <w:t>Fall Semester 2017</w:t>
      </w:r>
    </w:p>
    <w:p w:rsidR="00D82F8B" w:rsidRDefault="00D82F8B" w:rsidP="00D82F8B">
      <w:pPr>
        <w:pStyle w:val="Title2"/>
      </w:pPr>
      <w:r>
        <w:t>Professor: Dr. Ruijian Zhang</w:t>
      </w:r>
    </w:p>
    <w:sdt>
      <w:sdtPr>
        <w:alias w:val="Abstract:"/>
        <w:tag w:val="Abstract:"/>
        <w:id w:val="202146031"/>
        <w:placeholder>
          <w:docPart w:val="5061049C0FF14BA6A647E6E5ACAF108D"/>
        </w:placeholder>
        <w:temporary/>
        <w:showingPlcHdr/>
        <w15:appearance w15:val="hidden"/>
      </w:sdtPr>
      <w:sdtEndPr/>
      <w:sdtContent>
        <w:p w:rsidR="00E81978" w:rsidRDefault="005D3A03">
          <w:pPr>
            <w:pStyle w:val="SectionTitle"/>
          </w:pPr>
          <w:r>
            <w:t>Abstract</w:t>
          </w:r>
        </w:p>
      </w:sdtContent>
    </w:sdt>
    <w:p w:rsidR="00E81978" w:rsidRDefault="00D60A4E">
      <w:pPr>
        <w:pStyle w:val="NoSpacing"/>
      </w:pPr>
      <w:r>
        <w:t>This report presents the branch prediction simulation results and analysis based on said results. The simulation performed branch prediction using a static predictor and three two-level dynamic adaptive predictors (Pap, Gap, and GShare). Each predictor generated results based on different setup parameter values.</w:t>
      </w:r>
    </w:p>
    <w:p w:rsidR="00E81978" w:rsidRDefault="00810A4F">
      <w:pPr>
        <w:pStyle w:val="SectionTitle"/>
      </w:pPr>
      <w:sdt>
        <w:sdtPr>
          <w:alias w:val="Section title:"/>
          <w:tag w:val="Section title:"/>
          <w:id w:val="984196707"/>
          <w:placeholder>
            <w:docPart w:val="9BB5BB62542840509AD2651460881B34"/>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318F8">
            <w:t>Branch Prediction Simulation Results</w:t>
          </w:r>
        </w:sdtContent>
      </w:sdt>
    </w:p>
    <w:p w:rsidR="00E81978" w:rsidRDefault="00DB212A">
      <w:r>
        <w:t xml:space="preserve">The branch prediction simulation project is mainly based on research done by Yeh and Patt in </w:t>
      </w:r>
      <w:r w:rsidR="003302ED">
        <w:t>1991. The simulation program mainly uses three different versions of the two-level dynamic adaptive training predictors</w:t>
      </w:r>
      <w:r w:rsidR="00A73ED5">
        <w:t>, but also include a static predictor as a reference.</w:t>
      </w:r>
      <w:r w:rsidR="00814711">
        <w:t xml:space="preserve"> The simulation program is written in C with the help of CodeLite IDE, and it is compiled and executed using </w:t>
      </w:r>
      <w:r w:rsidR="0071286A">
        <w:t>a version of</w:t>
      </w:r>
      <w:r w:rsidR="00BD1C74">
        <w:t xml:space="preserve"> the</w:t>
      </w:r>
      <w:r w:rsidR="00814711">
        <w:t xml:space="preserve"> GCC compiler running on a branch of Arch Linux operating system.</w:t>
      </w:r>
    </w:p>
    <w:p w:rsidR="00E81978" w:rsidRDefault="00667B50">
      <w:pPr>
        <w:pStyle w:val="Heading1"/>
      </w:pPr>
      <w:r>
        <w:t>Simulation Results</w:t>
      </w:r>
    </w:p>
    <w:p w:rsidR="00E81978" w:rsidRDefault="00EB5A08">
      <w:r>
        <w:t>Predictor correctness will be discussed here, as well as cost for the three two-level branch predictors</w:t>
      </w:r>
      <w:r w:rsidR="001441B3">
        <w:t>.</w:t>
      </w:r>
    </w:p>
    <w:p w:rsidR="00E81978" w:rsidRPr="00C31D30" w:rsidRDefault="00805B0C" w:rsidP="00C31D30">
      <w:pPr>
        <w:pStyle w:val="Heading2"/>
      </w:pPr>
      <w:r>
        <w:t>Static Predictor</w:t>
      </w:r>
    </w:p>
    <w:p w:rsidR="00E81978" w:rsidRDefault="00240F27">
      <w:pPr>
        <w:pStyle w:val="NoSpacing"/>
      </w:pPr>
      <w:r>
        <w:tab/>
        <w:t xml:space="preserve">The static predictor used in this simulation always predicts </w:t>
      </w:r>
      <w:r w:rsidR="003200DA">
        <w:t xml:space="preserve">“non-taken”. Out of 2,684,455 lines of branch instructions, </w:t>
      </w:r>
      <w:r w:rsidR="00057CD3">
        <w:t>the static predictor only predicted 48% correct. This means that more than half of the global branch results are “taken”.</w:t>
      </w:r>
    </w:p>
    <w:p w:rsidR="00082D41" w:rsidRDefault="00082D41" w:rsidP="00082D41">
      <w:pPr>
        <w:pStyle w:val="Heading2"/>
      </w:pPr>
      <w:r>
        <w:t>Two-Level Predictor: PAp</w:t>
      </w:r>
    </w:p>
    <w:p w:rsidR="004571DE" w:rsidRDefault="00456521" w:rsidP="00C85979">
      <w:r>
        <w:t xml:space="preserve">The PAp two-level predictor was simulated several times, each time with a different setup. </w:t>
      </w:r>
      <w:r w:rsidR="004E351A">
        <w:t>The two setup parameters, number of entries in the Branch History Table (BHT) and number of bits for each Branch History Register (BHR), range from 512 entries to 8192 entries for the BHT, and from 2-bits to 8-bits for the BHR.</w:t>
      </w:r>
      <w:r w:rsidR="004F60A1">
        <w:t xml:space="preserve"> </w:t>
      </w:r>
      <w:r w:rsidR="004571DE">
        <w:t>The PAp predictor was implemented using the Least-Used algorithm when hashing the index of the BHT. If the current branch address is not found in the BHT, the program will find the least used entry and replace it with information for the current branch instruction.</w:t>
      </w:r>
    </w:p>
    <w:p w:rsidR="00C85979" w:rsidRPr="00C85979" w:rsidRDefault="004F60A1" w:rsidP="00C85979">
      <w:r>
        <w:lastRenderedPageBreak/>
        <w:t>Prediction accuracy ranges from 77% to 94%, and the cost ranges from 0.64Kbytes to 266Kbytes.</w:t>
      </w:r>
      <w:r w:rsidR="00BC1FF0">
        <w:t xml:space="preserve"> With 2048 entries for the BHT and 4 bits for the BHR, the PAp predictor reached 91.985% correctness.</w:t>
      </w:r>
    </w:p>
    <w:p w:rsidR="0046691E" w:rsidRDefault="0046691E" w:rsidP="0046691E">
      <w:pPr>
        <w:pStyle w:val="Heading2"/>
      </w:pPr>
      <w:r>
        <w:t>Two-Level Predictor: GAp</w:t>
      </w:r>
    </w:p>
    <w:p w:rsidR="00801B95" w:rsidRDefault="004571DE" w:rsidP="004571DE">
      <w:r>
        <w:t>The GAp two-level predictor was simulated several times, each time with a different setup. The two setup parameters, number of Pattern History Tables</w:t>
      </w:r>
      <w:r w:rsidR="003E1AA8">
        <w:t xml:space="preserve"> (PP</w:t>
      </w:r>
      <w:r>
        <w:t xml:space="preserve">HT) and number of bits for </w:t>
      </w:r>
      <w:r w:rsidR="003E1AA8">
        <w:t>the Global</w:t>
      </w:r>
      <w:r>
        <w:t xml:space="preserve"> Branch History Register (</w:t>
      </w:r>
      <w:r w:rsidR="003E1AA8">
        <w:t>G</w:t>
      </w:r>
      <w:r>
        <w:t xml:space="preserve">BHR), range from 512 entries to 8192 entries for </w:t>
      </w:r>
      <w:r w:rsidR="00BF6252">
        <w:t>the PP</w:t>
      </w:r>
      <w:r>
        <w:t xml:space="preserve">HT, and from 2-bits to 8-bits for the </w:t>
      </w:r>
      <w:r w:rsidR="00BF6252">
        <w:t>G</w:t>
      </w:r>
      <w:r>
        <w:t>BHR.</w:t>
      </w:r>
      <w:r w:rsidR="00801B95">
        <w:t xml:space="preserve"> The index for the current branch instruction is simpl</w:t>
      </w:r>
      <w:r w:rsidR="003045BF">
        <w:t>y hashed using the mod function and a simple replacement policy for collisions</w:t>
      </w:r>
      <w:r w:rsidR="007E5EC5">
        <w:t xml:space="preserve"> was used</w:t>
      </w:r>
      <w:r w:rsidR="003045BF">
        <w:t>.</w:t>
      </w:r>
    </w:p>
    <w:p w:rsidR="004571DE" w:rsidRPr="004571DE" w:rsidRDefault="004571DE" w:rsidP="00000330">
      <w:r>
        <w:t xml:space="preserve"> Pr</w:t>
      </w:r>
      <w:r w:rsidR="00FF0626">
        <w:t>ediction accuracy ranges from 69</w:t>
      </w:r>
      <w:r w:rsidR="0086359F">
        <w:t>% to 93.9</w:t>
      </w:r>
      <w:r w:rsidR="001664BA">
        <w:t>%, and the cost ranges from 0.51</w:t>
      </w:r>
      <w:r>
        <w:t xml:space="preserve">Kbytes to </w:t>
      </w:r>
      <w:r w:rsidR="001664BA">
        <w:t>262</w:t>
      </w:r>
      <w:r>
        <w:t xml:space="preserve">Kbytes. With 2048 entries for the BHT and 4 bits for the BHR, the PAp predictor reached </w:t>
      </w:r>
      <w:r w:rsidR="00886691">
        <w:t>86.796</w:t>
      </w:r>
      <w:r>
        <w:t>% correctness.</w:t>
      </w:r>
    </w:p>
    <w:p w:rsidR="0046691E" w:rsidRDefault="0046691E" w:rsidP="0046691E">
      <w:pPr>
        <w:pStyle w:val="Heading2"/>
      </w:pPr>
      <w:r>
        <w:t>Two-Level Predictor: GShare</w:t>
      </w:r>
    </w:p>
    <w:p w:rsidR="00000330" w:rsidRDefault="00000330" w:rsidP="00000330">
      <w:r>
        <w:t xml:space="preserve">The GShare two-level predictor was simulated several times, each time with a different setup. The two setup parameters, number of Pattern History Tables (PPHT) and number of bits for the Global Branch History Register (GBHR), range from 512 entries to 8192 entries for the PPHT, and from 2-bits to 8-bits for the GBHR. The index for the current branch instruction is hashed </w:t>
      </w:r>
      <w:r w:rsidR="009D61CE">
        <w:t xml:space="preserve">by XOR’ing the current branch instruction address and the number of PPHT, </w:t>
      </w:r>
      <w:r>
        <w:t>and a simple replacement policy for collisions</w:t>
      </w:r>
      <w:r w:rsidR="007E5EC5">
        <w:t xml:space="preserve"> was used</w:t>
      </w:r>
      <w:r>
        <w:t>.</w:t>
      </w:r>
    </w:p>
    <w:p w:rsidR="00000330" w:rsidRPr="004571DE" w:rsidRDefault="00000330" w:rsidP="00000330">
      <w:r>
        <w:t xml:space="preserve"> Pr</w:t>
      </w:r>
      <w:r w:rsidR="00154985">
        <w:t>ediction accuracy ranges from 65% to 95.5</w:t>
      </w:r>
      <w:r>
        <w:t xml:space="preserve">%, and the cost ranges from 0.51Kbytes to 262Kbytes. With 2048 entries for the BHT and 4 bits for the BHR, the PAp predictor reached </w:t>
      </w:r>
      <w:r w:rsidR="00E2722A">
        <w:t>84.696</w:t>
      </w:r>
      <w:r>
        <w:t>% correctness.</w:t>
      </w:r>
    </w:p>
    <w:p w:rsidR="00000330" w:rsidRPr="00000330" w:rsidRDefault="00000330" w:rsidP="00000330"/>
    <w:p w:rsidR="00E81978" w:rsidRDefault="00A11282" w:rsidP="00D32D49">
      <w:pPr>
        <w:pStyle w:val="Heading1"/>
      </w:pPr>
      <w:r>
        <w:lastRenderedPageBreak/>
        <w:t>Result Analysis</w:t>
      </w:r>
    </w:p>
    <w:p w:rsidR="00D32D49" w:rsidRDefault="00D32D49" w:rsidP="00D32D49">
      <w:r>
        <w:t>Overall, the PAp two-level branch predictor is the best, in terms of prediction correctness with an affordable cost.</w:t>
      </w:r>
      <w:r w:rsidR="004E4D17">
        <w:t xml:space="preserve"> With 2048 entries for the Branch History Table and 4-bits of Branch History Register, the PAp predictor can reach 91.98% correctness while the GAp and the GShare can only reach 86.80% and 84.70%, respectively.</w:t>
      </w:r>
      <w:r w:rsidR="001B4D24">
        <w:t xml:space="preserve"> However, if cost is disregarded, the GShare predictor has the highest percentage correctness, at 95.53%.</w:t>
      </w:r>
    </w:p>
    <w:p w:rsidR="00870C8F" w:rsidRPr="00D32D49" w:rsidRDefault="00870C8F" w:rsidP="00D32D49">
      <w:r>
        <w:t>Between the GAp and the GShare predictors, although the two predictors are very similar, the hashing function doesn’t seem to pay-off for the GShare predictor until the number of Pattern Histor</w:t>
      </w:r>
      <w:r w:rsidR="00036DF0">
        <w:t>y Tables has increased above 2K entries.</w:t>
      </w:r>
      <w:r w:rsidR="0078509A">
        <w:t xml:space="preserve"> Therefore, with smaller entries sizes, the GAp</w:t>
      </w:r>
      <w:r w:rsidR="001E7783">
        <w:t xml:space="preserve"> predictor</w:t>
      </w:r>
      <w:r w:rsidR="0078509A">
        <w:t xml:space="preserve"> is better, and the GShare predictor is better for larger setups.</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sidR="007615B0">
            <w:rPr>
              <w:noProof/>
            </w:rPr>
            <w:t>Yeh, Y. T</w:t>
          </w:r>
          <w:r>
            <w:rPr>
              <w:noProof/>
            </w:rPr>
            <w:t>.</w:t>
          </w:r>
          <w:r w:rsidR="007615B0">
            <w:rPr>
              <w:noProof/>
            </w:rPr>
            <w:t>, Patt, Y. N.</w:t>
          </w:r>
          <w:r>
            <w:rPr>
              <w:noProof/>
            </w:rPr>
            <w:t xml:space="preserve"> (</w:t>
          </w:r>
          <w:r w:rsidR="007615B0">
            <w:rPr>
              <w:noProof/>
            </w:rPr>
            <w:t>1991</w:t>
          </w:r>
          <w:r>
            <w:rPr>
              <w:noProof/>
            </w:rPr>
            <w:t xml:space="preserve">). </w:t>
          </w:r>
          <w:r w:rsidR="007615B0">
            <w:rPr>
              <w:noProof/>
            </w:rPr>
            <w:t>Two-Level Adaptive Training Branch Prediction</w:t>
          </w:r>
          <w:r>
            <w:rPr>
              <w:noProof/>
            </w:rPr>
            <w:t xml:space="preserve">. </w:t>
          </w:r>
          <w:r w:rsidR="007615B0">
            <w:rPr>
              <w:i/>
              <w:iCs/>
              <w:noProof/>
            </w:rPr>
            <w:t>Proc. 24</w:t>
          </w:r>
          <w:r w:rsidR="007615B0" w:rsidRPr="007615B0">
            <w:rPr>
              <w:i/>
              <w:iCs/>
              <w:noProof/>
              <w:vertAlign w:val="superscript"/>
            </w:rPr>
            <w:t>th</w:t>
          </w:r>
          <w:r w:rsidR="007615B0">
            <w:rPr>
              <w:i/>
              <w:iCs/>
              <w:noProof/>
            </w:rPr>
            <w:t xml:space="preserve"> Ann. Int'l Symp. Microarchitecture</w:t>
          </w:r>
          <w:r>
            <w:rPr>
              <w:noProof/>
            </w:rPr>
            <w:t xml:space="preserve">, Pages </w:t>
          </w:r>
          <w:r w:rsidR="007615B0">
            <w:rPr>
              <w:noProof/>
            </w:rPr>
            <w:t>51-61</w:t>
          </w:r>
          <w:r>
            <w:rPr>
              <w:noProof/>
            </w:rPr>
            <w:t>.</w:t>
          </w:r>
        </w:p>
        <w:p w:rsidR="00841778" w:rsidRDefault="00841778" w:rsidP="00841778">
          <w:pPr>
            <w:pStyle w:val="Bibliography"/>
            <w:rPr>
              <w:b/>
              <w:bCs/>
              <w:noProof/>
            </w:rPr>
          </w:pPr>
          <w:r>
            <w:rPr>
              <w:noProof/>
            </w:rPr>
            <w:t>Yeh, Y. T., Patt, Y. N. (1992)</w:t>
          </w:r>
          <w:r w:rsidR="00C31D30">
            <w:rPr>
              <w:noProof/>
            </w:rPr>
            <w:t xml:space="preserve">. </w:t>
          </w:r>
          <w:r>
            <w:rPr>
              <w:i/>
              <w:iCs/>
              <w:noProof/>
            </w:rPr>
            <w:t>Alternative Implementations of Two-Level Adaptive Branch Prediction</w:t>
          </w:r>
          <w:r w:rsidR="00C31D30">
            <w:rPr>
              <w:i/>
              <w:iCs/>
              <w:noProof/>
            </w:rPr>
            <w:t>.</w:t>
          </w:r>
          <w:r w:rsidR="00C31D30">
            <w:rPr>
              <w:noProof/>
            </w:rPr>
            <w:t xml:space="preserve"> </w:t>
          </w:r>
          <w:r>
            <w:rPr>
              <w:i/>
              <w:iCs/>
              <w:noProof/>
            </w:rPr>
            <w:t>19</w:t>
          </w:r>
          <w:r w:rsidRPr="00841778">
            <w:rPr>
              <w:i/>
              <w:iCs/>
              <w:noProof/>
              <w:vertAlign w:val="superscript"/>
            </w:rPr>
            <w:t>th</w:t>
          </w:r>
          <w:r>
            <w:rPr>
              <w:i/>
              <w:iCs/>
              <w:noProof/>
            </w:rPr>
            <w:t xml:space="preserve"> Ann. Int'l Symp. on Computer Architecture</w:t>
          </w:r>
          <w:r>
            <w:rPr>
              <w:noProof/>
            </w:rPr>
            <w:t>, Pages 124-134</w:t>
          </w:r>
          <w:r w:rsidR="00C31D30">
            <w:rPr>
              <w:noProof/>
            </w:rPr>
            <w:t>.</w:t>
          </w:r>
          <w:r w:rsidR="00C31D30">
            <w:rPr>
              <w:b/>
              <w:bCs/>
              <w:noProof/>
            </w:rPr>
            <w:fldChar w:fldCharType="end"/>
          </w:r>
        </w:p>
        <w:p w:rsidR="00E81978" w:rsidRPr="00841778" w:rsidRDefault="00841778" w:rsidP="00841778">
          <w:pPr>
            <w:pStyle w:val="Bibliography"/>
            <w:rPr>
              <w:noProof/>
            </w:rPr>
          </w:pPr>
          <w:r>
            <w:rPr>
              <w:noProof/>
            </w:rPr>
            <w:t xml:space="preserve">Yeh, Y. T., Patt, Y. N. (1993). A Comparison of Dynamic Branch Predictors that use Two Levels of Branch History. </w:t>
          </w:r>
          <w:r>
            <w:rPr>
              <w:i/>
              <w:iCs/>
              <w:noProof/>
            </w:rPr>
            <w:t>Proc. 20</w:t>
          </w:r>
          <w:r w:rsidRPr="007615B0">
            <w:rPr>
              <w:i/>
              <w:iCs/>
              <w:noProof/>
              <w:vertAlign w:val="superscript"/>
            </w:rPr>
            <w:t>th</w:t>
          </w:r>
          <w:r>
            <w:rPr>
              <w:i/>
              <w:iCs/>
              <w:noProof/>
            </w:rPr>
            <w:t xml:space="preserve"> Ann. Int'l Symp. On Computer Architecture</w:t>
          </w:r>
          <w:r>
            <w:rPr>
              <w:noProof/>
            </w:rPr>
            <w:t>, Pages 257-</w:t>
          </w:r>
          <w:r w:rsidR="00B618A4">
            <w:rPr>
              <w:noProof/>
            </w:rPr>
            <w:t>267</w:t>
          </w:r>
          <w:r>
            <w:rPr>
              <w:noProof/>
            </w:rPr>
            <w:t>.</w:t>
          </w:r>
        </w:p>
      </w:sdtContent>
    </w:sdt>
    <w:p w:rsidR="00E81978" w:rsidRDefault="005D3A03">
      <w:pPr>
        <w:pStyle w:val="SectionTitle"/>
      </w:pPr>
      <w:r>
        <w:lastRenderedPageBreak/>
        <w:t>Tables</w:t>
      </w:r>
    </w:p>
    <w:p w:rsidR="00E81978" w:rsidRDefault="005D3A03">
      <w:pPr>
        <w:pStyle w:val="NoSpacing"/>
      </w:pPr>
      <w:r>
        <w:t>Table 1</w:t>
      </w:r>
    </w:p>
    <w:p w:rsidR="00930A29" w:rsidRDefault="00930A29" w:rsidP="00C0601E">
      <w:pPr>
        <w:pStyle w:val="NoSpacing"/>
      </w:pPr>
      <w:r>
        <w:t>PAp Predictor</w:t>
      </w:r>
      <w:r w:rsidR="00373E19">
        <w:t xml:space="preserve"> Percentage</w:t>
      </w:r>
      <w:r>
        <w:t xml:space="preserve"> Accuracy</w:t>
      </w:r>
    </w:p>
    <w:tbl>
      <w:tblPr>
        <w:tblStyle w:val="APAReport"/>
        <w:tblW w:w="0" w:type="auto"/>
        <w:tblLook w:val="04A0" w:firstRow="1" w:lastRow="0" w:firstColumn="1" w:lastColumn="0" w:noHBand="0" w:noVBand="1"/>
      </w:tblPr>
      <w:tblGrid>
        <w:gridCol w:w="1840"/>
        <w:gridCol w:w="960"/>
        <w:gridCol w:w="960"/>
        <w:gridCol w:w="960"/>
      </w:tblGrid>
      <w:tr w:rsidR="00930A29" w:rsidRPr="00930A29" w:rsidTr="00930A29">
        <w:trPr>
          <w:cnfStyle w:val="100000000000" w:firstRow="1" w:lastRow="0" w:firstColumn="0" w:lastColumn="0" w:oddVBand="0" w:evenVBand="0" w:oddHBand="0" w:evenHBand="0" w:firstRowFirstColumn="0" w:firstRowLastColumn="0" w:lastRowFirstColumn="0" w:lastRowLastColumn="0"/>
          <w:trHeight w:val="300"/>
        </w:trPr>
        <w:tc>
          <w:tcPr>
            <w:tcW w:w="1840" w:type="dxa"/>
            <w:noWrap/>
            <w:hideMark/>
          </w:tcPr>
          <w:p w:rsidR="00930A29" w:rsidRPr="00930A29" w:rsidRDefault="00930A29" w:rsidP="00930A29">
            <w:pPr>
              <w:pStyle w:val="NoSpacing"/>
            </w:pPr>
            <w:r w:rsidRPr="00930A29">
              <w:t>BHT\BHR</w:t>
            </w:r>
          </w:p>
        </w:tc>
        <w:tc>
          <w:tcPr>
            <w:tcW w:w="960" w:type="dxa"/>
            <w:noWrap/>
            <w:hideMark/>
          </w:tcPr>
          <w:p w:rsidR="00930A29" w:rsidRPr="00930A29" w:rsidRDefault="00930A29" w:rsidP="00930A29">
            <w:pPr>
              <w:pStyle w:val="NoSpacing"/>
            </w:pPr>
            <w:r w:rsidRPr="00930A29">
              <w:t>2</w:t>
            </w:r>
          </w:p>
        </w:tc>
        <w:tc>
          <w:tcPr>
            <w:tcW w:w="960" w:type="dxa"/>
            <w:noWrap/>
            <w:hideMark/>
          </w:tcPr>
          <w:p w:rsidR="00930A29" w:rsidRPr="00930A29" w:rsidRDefault="00930A29" w:rsidP="00930A29">
            <w:pPr>
              <w:pStyle w:val="NoSpacing"/>
            </w:pPr>
            <w:r w:rsidRPr="00930A29">
              <w:t>4</w:t>
            </w:r>
          </w:p>
        </w:tc>
        <w:tc>
          <w:tcPr>
            <w:tcW w:w="960" w:type="dxa"/>
            <w:noWrap/>
            <w:hideMark/>
          </w:tcPr>
          <w:p w:rsidR="00930A29" w:rsidRPr="00930A29" w:rsidRDefault="00930A29" w:rsidP="00930A29">
            <w:pPr>
              <w:pStyle w:val="NoSpacing"/>
            </w:pPr>
            <w:r w:rsidRPr="00930A29">
              <w:t>8</w:t>
            </w:r>
          </w:p>
        </w:tc>
      </w:tr>
      <w:tr w:rsidR="00930A29" w:rsidRPr="00930A29" w:rsidTr="00930A29">
        <w:trPr>
          <w:trHeight w:val="300"/>
        </w:trPr>
        <w:tc>
          <w:tcPr>
            <w:tcW w:w="1840" w:type="dxa"/>
            <w:noWrap/>
            <w:hideMark/>
          </w:tcPr>
          <w:p w:rsidR="00930A29" w:rsidRPr="00930A29" w:rsidRDefault="00930A29" w:rsidP="00930A29">
            <w:pPr>
              <w:pStyle w:val="NoSpacing"/>
            </w:pPr>
            <w:r w:rsidRPr="00930A29">
              <w:t>512</w:t>
            </w:r>
          </w:p>
        </w:tc>
        <w:tc>
          <w:tcPr>
            <w:tcW w:w="960" w:type="dxa"/>
            <w:noWrap/>
            <w:hideMark/>
          </w:tcPr>
          <w:p w:rsidR="00930A29" w:rsidRPr="00930A29" w:rsidRDefault="00930A29" w:rsidP="00930A29">
            <w:pPr>
              <w:pStyle w:val="NoSpacing"/>
            </w:pPr>
            <w:r w:rsidRPr="00930A29">
              <w:t>77.244</w:t>
            </w:r>
          </w:p>
        </w:tc>
        <w:tc>
          <w:tcPr>
            <w:tcW w:w="960" w:type="dxa"/>
            <w:noWrap/>
            <w:hideMark/>
          </w:tcPr>
          <w:p w:rsidR="00930A29" w:rsidRPr="00930A29" w:rsidRDefault="00930A29" w:rsidP="00930A29">
            <w:pPr>
              <w:pStyle w:val="NoSpacing"/>
            </w:pPr>
            <w:r w:rsidRPr="00930A29">
              <w:t>78.960</w:t>
            </w:r>
          </w:p>
        </w:tc>
        <w:tc>
          <w:tcPr>
            <w:tcW w:w="960" w:type="dxa"/>
            <w:noWrap/>
            <w:hideMark/>
          </w:tcPr>
          <w:p w:rsidR="00930A29" w:rsidRPr="00930A29" w:rsidRDefault="00930A29" w:rsidP="00930A29">
            <w:pPr>
              <w:pStyle w:val="NoSpacing"/>
            </w:pPr>
            <w:r w:rsidRPr="00930A29">
              <w:t>81.081</w:t>
            </w:r>
          </w:p>
        </w:tc>
      </w:tr>
      <w:tr w:rsidR="00930A29" w:rsidRPr="00930A29" w:rsidTr="00930A29">
        <w:trPr>
          <w:trHeight w:val="300"/>
        </w:trPr>
        <w:tc>
          <w:tcPr>
            <w:tcW w:w="1840" w:type="dxa"/>
            <w:noWrap/>
            <w:hideMark/>
          </w:tcPr>
          <w:p w:rsidR="00930A29" w:rsidRPr="00930A29" w:rsidRDefault="00930A29" w:rsidP="00930A29">
            <w:pPr>
              <w:pStyle w:val="NoSpacing"/>
            </w:pPr>
            <w:r w:rsidRPr="00930A29">
              <w:t>1024</w:t>
            </w:r>
          </w:p>
        </w:tc>
        <w:tc>
          <w:tcPr>
            <w:tcW w:w="960" w:type="dxa"/>
            <w:noWrap/>
            <w:hideMark/>
          </w:tcPr>
          <w:p w:rsidR="00930A29" w:rsidRPr="00930A29" w:rsidRDefault="00930A29" w:rsidP="00930A29">
            <w:pPr>
              <w:pStyle w:val="NoSpacing"/>
            </w:pPr>
            <w:r w:rsidRPr="00930A29">
              <w:t>87.349</w:t>
            </w:r>
          </w:p>
        </w:tc>
        <w:tc>
          <w:tcPr>
            <w:tcW w:w="960" w:type="dxa"/>
            <w:noWrap/>
            <w:hideMark/>
          </w:tcPr>
          <w:p w:rsidR="00930A29" w:rsidRPr="00930A29" w:rsidRDefault="00930A29" w:rsidP="00930A29">
            <w:pPr>
              <w:pStyle w:val="NoSpacing"/>
            </w:pPr>
            <w:r w:rsidRPr="00930A29">
              <w:t>89.867</w:t>
            </w:r>
          </w:p>
        </w:tc>
        <w:tc>
          <w:tcPr>
            <w:tcW w:w="960" w:type="dxa"/>
            <w:noWrap/>
            <w:hideMark/>
          </w:tcPr>
          <w:p w:rsidR="00930A29" w:rsidRPr="00930A29" w:rsidRDefault="00930A29" w:rsidP="00930A29">
            <w:pPr>
              <w:pStyle w:val="NoSpacing"/>
            </w:pPr>
            <w:r w:rsidRPr="00930A29">
              <w:t>92.818</w:t>
            </w:r>
          </w:p>
        </w:tc>
      </w:tr>
      <w:tr w:rsidR="00930A29" w:rsidRPr="00930A29" w:rsidTr="00930A29">
        <w:trPr>
          <w:trHeight w:val="300"/>
        </w:trPr>
        <w:tc>
          <w:tcPr>
            <w:tcW w:w="1840" w:type="dxa"/>
            <w:noWrap/>
            <w:hideMark/>
          </w:tcPr>
          <w:p w:rsidR="00930A29" w:rsidRPr="00930A29" w:rsidRDefault="00930A29" w:rsidP="00930A29">
            <w:pPr>
              <w:pStyle w:val="NoSpacing"/>
            </w:pPr>
            <w:r w:rsidRPr="00930A29">
              <w:t>2048</w:t>
            </w:r>
          </w:p>
        </w:tc>
        <w:tc>
          <w:tcPr>
            <w:tcW w:w="960" w:type="dxa"/>
            <w:noWrap/>
            <w:hideMark/>
          </w:tcPr>
          <w:p w:rsidR="00930A29" w:rsidRPr="00930A29" w:rsidRDefault="00930A29" w:rsidP="00930A29">
            <w:pPr>
              <w:pStyle w:val="NoSpacing"/>
            </w:pPr>
            <w:r w:rsidRPr="00930A29">
              <w:t>89.417</w:t>
            </w:r>
          </w:p>
        </w:tc>
        <w:tc>
          <w:tcPr>
            <w:tcW w:w="960" w:type="dxa"/>
            <w:noWrap/>
            <w:hideMark/>
          </w:tcPr>
          <w:p w:rsidR="00930A29" w:rsidRPr="00930A29" w:rsidRDefault="00930A29" w:rsidP="00930A29">
            <w:pPr>
              <w:pStyle w:val="NoSpacing"/>
            </w:pPr>
            <w:r w:rsidRPr="00930A29">
              <w:t>91.985</w:t>
            </w:r>
          </w:p>
        </w:tc>
        <w:tc>
          <w:tcPr>
            <w:tcW w:w="960" w:type="dxa"/>
            <w:noWrap/>
            <w:hideMark/>
          </w:tcPr>
          <w:p w:rsidR="00930A29" w:rsidRPr="00930A29" w:rsidRDefault="00930A29" w:rsidP="00930A29">
            <w:pPr>
              <w:pStyle w:val="NoSpacing"/>
            </w:pPr>
            <w:r w:rsidRPr="00930A29">
              <w:t>94.975</w:t>
            </w:r>
          </w:p>
        </w:tc>
      </w:tr>
      <w:tr w:rsidR="00930A29" w:rsidRPr="00930A29" w:rsidTr="00930A29">
        <w:trPr>
          <w:trHeight w:val="300"/>
        </w:trPr>
        <w:tc>
          <w:tcPr>
            <w:tcW w:w="1840" w:type="dxa"/>
            <w:noWrap/>
            <w:hideMark/>
          </w:tcPr>
          <w:p w:rsidR="00930A29" w:rsidRPr="00930A29" w:rsidRDefault="00930A29" w:rsidP="00930A29">
            <w:pPr>
              <w:pStyle w:val="NoSpacing"/>
            </w:pPr>
            <w:r w:rsidRPr="00930A29">
              <w:t>4096</w:t>
            </w:r>
          </w:p>
        </w:tc>
        <w:tc>
          <w:tcPr>
            <w:tcW w:w="960" w:type="dxa"/>
            <w:noWrap/>
            <w:hideMark/>
          </w:tcPr>
          <w:p w:rsidR="00930A29" w:rsidRPr="00930A29" w:rsidRDefault="00930A29" w:rsidP="00930A29">
            <w:pPr>
              <w:pStyle w:val="NoSpacing"/>
            </w:pPr>
            <w:r w:rsidRPr="00930A29">
              <w:t>89.417</w:t>
            </w:r>
          </w:p>
        </w:tc>
        <w:tc>
          <w:tcPr>
            <w:tcW w:w="960" w:type="dxa"/>
            <w:noWrap/>
            <w:hideMark/>
          </w:tcPr>
          <w:p w:rsidR="00930A29" w:rsidRPr="00930A29" w:rsidRDefault="00930A29" w:rsidP="00930A29">
            <w:pPr>
              <w:pStyle w:val="NoSpacing"/>
            </w:pPr>
            <w:r w:rsidRPr="00930A29">
              <w:t>91.985</w:t>
            </w:r>
          </w:p>
        </w:tc>
        <w:tc>
          <w:tcPr>
            <w:tcW w:w="960" w:type="dxa"/>
            <w:noWrap/>
            <w:hideMark/>
          </w:tcPr>
          <w:p w:rsidR="00930A29" w:rsidRPr="00930A29" w:rsidRDefault="00930A29" w:rsidP="00930A29">
            <w:pPr>
              <w:pStyle w:val="NoSpacing"/>
            </w:pPr>
            <w:r w:rsidRPr="00930A29">
              <w:t>94.975</w:t>
            </w:r>
          </w:p>
        </w:tc>
      </w:tr>
      <w:tr w:rsidR="00930A29" w:rsidRPr="00930A29" w:rsidTr="00930A29">
        <w:trPr>
          <w:trHeight w:val="300"/>
        </w:trPr>
        <w:tc>
          <w:tcPr>
            <w:tcW w:w="1840" w:type="dxa"/>
            <w:noWrap/>
            <w:hideMark/>
          </w:tcPr>
          <w:p w:rsidR="00930A29" w:rsidRPr="00930A29" w:rsidRDefault="00930A29" w:rsidP="00930A29">
            <w:pPr>
              <w:pStyle w:val="NoSpacing"/>
            </w:pPr>
            <w:r w:rsidRPr="00930A29">
              <w:t>8192</w:t>
            </w:r>
          </w:p>
        </w:tc>
        <w:tc>
          <w:tcPr>
            <w:tcW w:w="960" w:type="dxa"/>
            <w:noWrap/>
            <w:hideMark/>
          </w:tcPr>
          <w:p w:rsidR="00930A29" w:rsidRPr="00930A29" w:rsidRDefault="00930A29" w:rsidP="00930A29">
            <w:pPr>
              <w:pStyle w:val="NoSpacing"/>
            </w:pPr>
            <w:r w:rsidRPr="00930A29">
              <w:t>89.417</w:t>
            </w:r>
          </w:p>
        </w:tc>
        <w:tc>
          <w:tcPr>
            <w:tcW w:w="960" w:type="dxa"/>
            <w:noWrap/>
            <w:hideMark/>
          </w:tcPr>
          <w:p w:rsidR="00930A29" w:rsidRPr="00930A29" w:rsidRDefault="00930A29" w:rsidP="00930A29">
            <w:pPr>
              <w:pStyle w:val="NoSpacing"/>
            </w:pPr>
            <w:r w:rsidRPr="00930A29">
              <w:t>91.985</w:t>
            </w:r>
          </w:p>
        </w:tc>
        <w:tc>
          <w:tcPr>
            <w:tcW w:w="960" w:type="dxa"/>
            <w:noWrap/>
            <w:hideMark/>
          </w:tcPr>
          <w:p w:rsidR="00930A29" w:rsidRPr="00930A29" w:rsidRDefault="00930A29" w:rsidP="00930A29">
            <w:pPr>
              <w:pStyle w:val="NoSpacing"/>
            </w:pPr>
            <w:r w:rsidRPr="00930A29">
              <w:t>n/a</w:t>
            </w:r>
          </w:p>
        </w:tc>
      </w:tr>
    </w:tbl>
    <w:p w:rsidR="00930A29" w:rsidRPr="00C0601E" w:rsidRDefault="00930A29" w:rsidP="00C0601E">
      <w:pPr>
        <w:pStyle w:val="NoSpacing"/>
        <w:rPr>
          <w:rStyle w:val="Emphasis"/>
          <w:i w:val="0"/>
          <w:iCs w:val="0"/>
        </w:rPr>
      </w:pPr>
    </w:p>
    <w:p w:rsidR="00373E19" w:rsidRDefault="005D3A03">
      <w:pPr>
        <w:pStyle w:val="TableFigure"/>
      </w:pPr>
      <w:r>
        <w:rPr>
          <w:rStyle w:val="Emphasis"/>
        </w:rPr>
        <w:t>Note</w:t>
      </w:r>
      <w:r>
        <w:t xml:space="preserve">:  </w:t>
      </w:r>
      <w:r w:rsidR="00930A29">
        <w:t xml:space="preserve">this table and the following tables contain </w:t>
      </w:r>
      <w:r w:rsidR="006F344B">
        <w:t>data for two parameters that were used to setup each branch predictor. Column with values like 512, 1024, etc. are number of entries for the Branch History Table or Number of Pattern History Tables, and the row with values like 2, 4, 8, are number of bits used for the Branch History Register.</w:t>
      </w:r>
      <w:r w:rsidR="00B51C5A">
        <w:t xml:space="preserve"> Simulation with 8192 entries for BHT and 8 bits for BHR cannot be performed due to computer restrictions.</w:t>
      </w:r>
    </w:p>
    <w:p w:rsidR="007519D0" w:rsidRDefault="007519D0">
      <w:pPr>
        <w:pStyle w:val="TableFigure"/>
      </w:pPr>
    </w:p>
    <w:p w:rsidR="00373E19" w:rsidRDefault="00373E19">
      <w:pPr>
        <w:pStyle w:val="TableFigure"/>
      </w:pPr>
      <w:r>
        <w:t>Table 2</w:t>
      </w:r>
    </w:p>
    <w:p w:rsidR="00373E19" w:rsidRDefault="00373E19">
      <w:pPr>
        <w:pStyle w:val="TableFigure"/>
      </w:pPr>
      <w:r>
        <w:t>PAp Predictor Cost</w:t>
      </w:r>
      <w:r w:rsidR="00592D0A">
        <w:t xml:space="preserve"> in Kb</w:t>
      </w:r>
      <w:r w:rsidR="00C617F2">
        <w:t>ytes</w:t>
      </w:r>
    </w:p>
    <w:tbl>
      <w:tblPr>
        <w:tblStyle w:val="APAReport"/>
        <w:tblW w:w="0" w:type="auto"/>
        <w:tblLook w:val="04A0" w:firstRow="1" w:lastRow="0" w:firstColumn="1" w:lastColumn="0" w:noHBand="0" w:noVBand="1"/>
      </w:tblPr>
      <w:tblGrid>
        <w:gridCol w:w="1533"/>
        <w:gridCol w:w="1098"/>
        <w:gridCol w:w="1098"/>
        <w:gridCol w:w="1139"/>
      </w:tblGrid>
      <w:tr w:rsidR="00373E19" w:rsidRPr="00373E19" w:rsidTr="00857B2E">
        <w:trPr>
          <w:cnfStyle w:val="100000000000" w:firstRow="1" w:lastRow="0" w:firstColumn="0" w:lastColumn="0" w:oddVBand="0" w:evenVBand="0" w:oddHBand="0" w:evenHBand="0" w:firstRowFirstColumn="0" w:firstRowLastColumn="0" w:lastRowFirstColumn="0" w:lastRowLastColumn="0"/>
          <w:trHeight w:val="141"/>
        </w:trPr>
        <w:tc>
          <w:tcPr>
            <w:tcW w:w="1533" w:type="dxa"/>
            <w:noWrap/>
            <w:hideMark/>
          </w:tcPr>
          <w:p w:rsidR="00373E19" w:rsidRPr="00373E19" w:rsidRDefault="00373E19" w:rsidP="00857B2E">
            <w:pPr>
              <w:pStyle w:val="NoSpacing"/>
            </w:pPr>
            <w:r w:rsidRPr="00373E19">
              <w:t>BHT\BHR</w:t>
            </w:r>
          </w:p>
        </w:tc>
        <w:tc>
          <w:tcPr>
            <w:tcW w:w="1098" w:type="dxa"/>
            <w:noWrap/>
            <w:hideMark/>
          </w:tcPr>
          <w:p w:rsidR="00373E19" w:rsidRPr="00373E19" w:rsidRDefault="00373E19" w:rsidP="00857B2E">
            <w:pPr>
              <w:pStyle w:val="NoSpacing"/>
            </w:pPr>
            <w:r w:rsidRPr="00373E19">
              <w:t>2</w:t>
            </w:r>
          </w:p>
        </w:tc>
        <w:tc>
          <w:tcPr>
            <w:tcW w:w="1098" w:type="dxa"/>
            <w:noWrap/>
            <w:hideMark/>
          </w:tcPr>
          <w:p w:rsidR="00373E19" w:rsidRPr="00373E19" w:rsidRDefault="00373E19" w:rsidP="00857B2E">
            <w:pPr>
              <w:pStyle w:val="NoSpacing"/>
            </w:pPr>
            <w:r w:rsidRPr="00373E19">
              <w:t>4</w:t>
            </w:r>
          </w:p>
        </w:tc>
        <w:tc>
          <w:tcPr>
            <w:tcW w:w="1139" w:type="dxa"/>
            <w:noWrap/>
            <w:hideMark/>
          </w:tcPr>
          <w:p w:rsidR="00373E19" w:rsidRPr="00373E19" w:rsidRDefault="00373E19" w:rsidP="00857B2E">
            <w:pPr>
              <w:pStyle w:val="NoSpacing"/>
            </w:pPr>
            <w:r w:rsidRPr="00373E19">
              <w:t>8</w:t>
            </w:r>
          </w:p>
        </w:tc>
      </w:tr>
      <w:tr w:rsidR="00373E19" w:rsidRPr="00373E19" w:rsidTr="00857B2E">
        <w:trPr>
          <w:trHeight w:val="207"/>
        </w:trPr>
        <w:tc>
          <w:tcPr>
            <w:tcW w:w="1533" w:type="dxa"/>
            <w:noWrap/>
            <w:hideMark/>
          </w:tcPr>
          <w:p w:rsidR="00373E19" w:rsidRPr="00373E19" w:rsidRDefault="00373E19" w:rsidP="00857B2E">
            <w:pPr>
              <w:pStyle w:val="NoSpacing"/>
            </w:pPr>
            <w:r w:rsidRPr="00373E19">
              <w:t>512</w:t>
            </w:r>
          </w:p>
        </w:tc>
        <w:tc>
          <w:tcPr>
            <w:tcW w:w="1098" w:type="dxa"/>
            <w:noWrap/>
            <w:hideMark/>
          </w:tcPr>
          <w:p w:rsidR="00373E19" w:rsidRPr="00373E19" w:rsidRDefault="00373E19" w:rsidP="00857B2E">
            <w:pPr>
              <w:pStyle w:val="NoSpacing"/>
            </w:pPr>
            <w:r w:rsidRPr="00373E19">
              <w:t>0.640</w:t>
            </w:r>
          </w:p>
        </w:tc>
        <w:tc>
          <w:tcPr>
            <w:tcW w:w="1098" w:type="dxa"/>
            <w:noWrap/>
            <w:hideMark/>
          </w:tcPr>
          <w:p w:rsidR="00373E19" w:rsidRPr="00373E19" w:rsidRDefault="00373E19" w:rsidP="00857B2E">
            <w:pPr>
              <w:pStyle w:val="NoSpacing"/>
            </w:pPr>
            <w:r w:rsidRPr="00373E19">
              <w:t>2.304</w:t>
            </w:r>
          </w:p>
        </w:tc>
        <w:tc>
          <w:tcPr>
            <w:tcW w:w="1139" w:type="dxa"/>
            <w:noWrap/>
            <w:hideMark/>
          </w:tcPr>
          <w:p w:rsidR="00373E19" w:rsidRPr="00373E19" w:rsidRDefault="00373E19" w:rsidP="00857B2E">
            <w:pPr>
              <w:pStyle w:val="NoSpacing"/>
            </w:pPr>
            <w:r w:rsidRPr="00373E19">
              <w:t>33.280</w:t>
            </w:r>
          </w:p>
        </w:tc>
      </w:tr>
      <w:tr w:rsidR="00373E19" w:rsidRPr="00373E19" w:rsidTr="00857B2E">
        <w:trPr>
          <w:trHeight w:val="141"/>
        </w:trPr>
        <w:tc>
          <w:tcPr>
            <w:tcW w:w="1533" w:type="dxa"/>
            <w:noWrap/>
            <w:hideMark/>
          </w:tcPr>
          <w:p w:rsidR="00373E19" w:rsidRPr="00373E19" w:rsidRDefault="00373E19" w:rsidP="00857B2E">
            <w:pPr>
              <w:pStyle w:val="NoSpacing"/>
            </w:pPr>
            <w:r w:rsidRPr="00373E19">
              <w:t>1024</w:t>
            </w:r>
          </w:p>
        </w:tc>
        <w:tc>
          <w:tcPr>
            <w:tcW w:w="1098" w:type="dxa"/>
            <w:noWrap/>
            <w:hideMark/>
          </w:tcPr>
          <w:p w:rsidR="00373E19" w:rsidRPr="00373E19" w:rsidRDefault="00373E19" w:rsidP="00857B2E">
            <w:pPr>
              <w:pStyle w:val="NoSpacing"/>
            </w:pPr>
            <w:r w:rsidRPr="00373E19">
              <w:t>1.280</w:t>
            </w:r>
          </w:p>
        </w:tc>
        <w:tc>
          <w:tcPr>
            <w:tcW w:w="1098" w:type="dxa"/>
            <w:noWrap/>
            <w:hideMark/>
          </w:tcPr>
          <w:p w:rsidR="00373E19" w:rsidRPr="00373E19" w:rsidRDefault="00373E19" w:rsidP="00857B2E">
            <w:pPr>
              <w:pStyle w:val="NoSpacing"/>
            </w:pPr>
            <w:r w:rsidRPr="00373E19">
              <w:t>4.608</w:t>
            </w:r>
          </w:p>
        </w:tc>
        <w:tc>
          <w:tcPr>
            <w:tcW w:w="1139" w:type="dxa"/>
            <w:noWrap/>
            <w:hideMark/>
          </w:tcPr>
          <w:p w:rsidR="00373E19" w:rsidRPr="00373E19" w:rsidRDefault="00373E19" w:rsidP="00857B2E">
            <w:pPr>
              <w:pStyle w:val="NoSpacing"/>
            </w:pPr>
            <w:r w:rsidRPr="00373E19">
              <w:t>66.560</w:t>
            </w:r>
          </w:p>
        </w:tc>
      </w:tr>
      <w:tr w:rsidR="00373E19" w:rsidRPr="00373E19" w:rsidTr="00857B2E">
        <w:trPr>
          <w:trHeight w:val="141"/>
        </w:trPr>
        <w:tc>
          <w:tcPr>
            <w:tcW w:w="1533" w:type="dxa"/>
            <w:noWrap/>
            <w:hideMark/>
          </w:tcPr>
          <w:p w:rsidR="00373E19" w:rsidRPr="00373E19" w:rsidRDefault="00373E19" w:rsidP="00857B2E">
            <w:pPr>
              <w:pStyle w:val="NoSpacing"/>
            </w:pPr>
            <w:r w:rsidRPr="00373E19">
              <w:t>2048</w:t>
            </w:r>
          </w:p>
        </w:tc>
        <w:tc>
          <w:tcPr>
            <w:tcW w:w="1098" w:type="dxa"/>
            <w:noWrap/>
            <w:hideMark/>
          </w:tcPr>
          <w:p w:rsidR="00373E19" w:rsidRPr="00373E19" w:rsidRDefault="00373E19" w:rsidP="00857B2E">
            <w:pPr>
              <w:pStyle w:val="NoSpacing"/>
            </w:pPr>
            <w:r w:rsidRPr="00373E19">
              <w:t>2.560</w:t>
            </w:r>
          </w:p>
        </w:tc>
        <w:tc>
          <w:tcPr>
            <w:tcW w:w="1098" w:type="dxa"/>
            <w:noWrap/>
            <w:hideMark/>
          </w:tcPr>
          <w:p w:rsidR="00373E19" w:rsidRPr="00373E19" w:rsidRDefault="00373E19" w:rsidP="00857B2E">
            <w:pPr>
              <w:pStyle w:val="NoSpacing"/>
            </w:pPr>
            <w:r w:rsidRPr="00373E19">
              <w:t>9.216</w:t>
            </w:r>
          </w:p>
        </w:tc>
        <w:tc>
          <w:tcPr>
            <w:tcW w:w="1139" w:type="dxa"/>
            <w:noWrap/>
            <w:hideMark/>
          </w:tcPr>
          <w:p w:rsidR="00373E19" w:rsidRPr="00373E19" w:rsidRDefault="00373E19" w:rsidP="00857B2E">
            <w:pPr>
              <w:pStyle w:val="NoSpacing"/>
            </w:pPr>
            <w:r w:rsidRPr="00373E19">
              <w:t>133.120</w:t>
            </w:r>
          </w:p>
        </w:tc>
      </w:tr>
      <w:tr w:rsidR="00373E19" w:rsidRPr="00373E19" w:rsidTr="00857B2E">
        <w:trPr>
          <w:trHeight w:val="141"/>
        </w:trPr>
        <w:tc>
          <w:tcPr>
            <w:tcW w:w="1533" w:type="dxa"/>
            <w:noWrap/>
            <w:hideMark/>
          </w:tcPr>
          <w:p w:rsidR="00373E19" w:rsidRPr="00373E19" w:rsidRDefault="00373E19" w:rsidP="00857B2E">
            <w:pPr>
              <w:pStyle w:val="NoSpacing"/>
            </w:pPr>
            <w:r w:rsidRPr="00373E19">
              <w:t>4096</w:t>
            </w:r>
          </w:p>
        </w:tc>
        <w:tc>
          <w:tcPr>
            <w:tcW w:w="1098" w:type="dxa"/>
            <w:noWrap/>
            <w:hideMark/>
          </w:tcPr>
          <w:p w:rsidR="00373E19" w:rsidRPr="00373E19" w:rsidRDefault="00373E19" w:rsidP="00857B2E">
            <w:pPr>
              <w:pStyle w:val="NoSpacing"/>
            </w:pPr>
            <w:r w:rsidRPr="00373E19">
              <w:t>5.120</w:t>
            </w:r>
          </w:p>
        </w:tc>
        <w:tc>
          <w:tcPr>
            <w:tcW w:w="1098" w:type="dxa"/>
            <w:noWrap/>
            <w:hideMark/>
          </w:tcPr>
          <w:p w:rsidR="00373E19" w:rsidRPr="00373E19" w:rsidRDefault="00373E19" w:rsidP="00857B2E">
            <w:pPr>
              <w:pStyle w:val="NoSpacing"/>
            </w:pPr>
            <w:r w:rsidRPr="00373E19">
              <w:t>18.432</w:t>
            </w:r>
          </w:p>
        </w:tc>
        <w:tc>
          <w:tcPr>
            <w:tcW w:w="1139" w:type="dxa"/>
            <w:noWrap/>
            <w:hideMark/>
          </w:tcPr>
          <w:p w:rsidR="00373E19" w:rsidRPr="00373E19" w:rsidRDefault="00373E19" w:rsidP="00857B2E">
            <w:pPr>
              <w:pStyle w:val="NoSpacing"/>
            </w:pPr>
            <w:r w:rsidRPr="00373E19">
              <w:t>266.240</w:t>
            </w:r>
          </w:p>
        </w:tc>
      </w:tr>
      <w:tr w:rsidR="00373E19" w:rsidRPr="00373E19" w:rsidTr="00857B2E">
        <w:trPr>
          <w:trHeight w:val="141"/>
        </w:trPr>
        <w:tc>
          <w:tcPr>
            <w:tcW w:w="1533" w:type="dxa"/>
            <w:noWrap/>
            <w:hideMark/>
          </w:tcPr>
          <w:p w:rsidR="00373E19" w:rsidRPr="00373E19" w:rsidRDefault="00373E19" w:rsidP="00857B2E">
            <w:pPr>
              <w:pStyle w:val="NoSpacing"/>
            </w:pPr>
            <w:r w:rsidRPr="00373E19">
              <w:t>8192</w:t>
            </w:r>
          </w:p>
        </w:tc>
        <w:tc>
          <w:tcPr>
            <w:tcW w:w="1098" w:type="dxa"/>
            <w:noWrap/>
            <w:hideMark/>
          </w:tcPr>
          <w:p w:rsidR="00373E19" w:rsidRPr="00373E19" w:rsidRDefault="00373E19" w:rsidP="00857B2E">
            <w:pPr>
              <w:pStyle w:val="NoSpacing"/>
            </w:pPr>
            <w:r w:rsidRPr="00373E19">
              <w:t>10.240</w:t>
            </w:r>
          </w:p>
        </w:tc>
        <w:tc>
          <w:tcPr>
            <w:tcW w:w="1098" w:type="dxa"/>
            <w:noWrap/>
            <w:hideMark/>
          </w:tcPr>
          <w:p w:rsidR="00373E19" w:rsidRPr="00373E19" w:rsidRDefault="00373E19" w:rsidP="00857B2E">
            <w:pPr>
              <w:pStyle w:val="NoSpacing"/>
            </w:pPr>
            <w:r w:rsidRPr="00373E19">
              <w:t>36.864</w:t>
            </w:r>
          </w:p>
        </w:tc>
        <w:tc>
          <w:tcPr>
            <w:tcW w:w="1139" w:type="dxa"/>
            <w:noWrap/>
            <w:hideMark/>
          </w:tcPr>
          <w:p w:rsidR="00373E19" w:rsidRPr="00373E19" w:rsidRDefault="00373E19" w:rsidP="00857B2E">
            <w:pPr>
              <w:pStyle w:val="NoSpacing"/>
            </w:pPr>
          </w:p>
        </w:tc>
      </w:tr>
    </w:tbl>
    <w:p w:rsidR="007519D0" w:rsidRDefault="007519D0">
      <w:pPr>
        <w:pStyle w:val="TableFigure"/>
      </w:pPr>
    </w:p>
    <w:p w:rsidR="007519D0" w:rsidRDefault="007519D0">
      <w:pPr>
        <w:pStyle w:val="TableFigure"/>
      </w:pPr>
    </w:p>
    <w:p w:rsidR="007519D0" w:rsidRDefault="007519D0">
      <w:pPr>
        <w:pStyle w:val="TableFigure"/>
      </w:pPr>
    </w:p>
    <w:p w:rsidR="007519D0" w:rsidRDefault="007519D0">
      <w:pPr>
        <w:pStyle w:val="TableFigure"/>
      </w:pPr>
    </w:p>
    <w:p w:rsidR="00373E19" w:rsidRDefault="007519D0">
      <w:pPr>
        <w:pStyle w:val="TableFigure"/>
      </w:pPr>
      <w:r>
        <w:lastRenderedPageBreak/>
        <w:t>Table 3</w:t>
      </w:r>
    </w:p>
    <w:p w:rsidR="007519D0" w:rsidRDefault="007519D0">
      <w:pPr>
        <w:pStyle w:val="TableFigure"/>
      </w:pPr>
      <w:r>
        <w:t>GAp Predictor Percentage Accuracy</w:t>
      </w:r>
    </w:p>
    <w:tbl>
      <w:tblPr>
        <w:tblStyle w:val="APAReport"/>
        <w:tblW w:w="0" w:type="auto"/>
        <w:tblLook w:val="04A0" w:firstRow="1" w:lastRow="0" w:firstColumn="1" w:lastColumn="0" w:noHBand="0" w:noVBand="1"/>
      </w:tblPr>
      <w:tblGrid>
        <w:gridCol w:w="1840"/>
        <w:gridCol w:w="960"/>
        <w:gridCol w:w="960"/>
        <w:gridCol w:w="960"/>
      </w:tblGrid>
      <w:tr w:rsidR="007519D0" w:rsidRPr="007519D0" w:rsidTr="007519D0">
        <w:trPr>
          <w:cnfStyle w:val="100000000000" w:firstRow="1" w:lastRow="0" w:firstColumn="0" w:lastColumn="0" w:oddVBand="0" w:evenVBand="0" w:oddHBand="0" w:evenHBand="0" w:firstRowFirstColumn="0" w:firstRowLastColumn="0" w:lastRowFirstColumn="0" w:lastRowLastColumn="0"/>
          <w:trHeight w:val="300"/>
        </w:trPr>
        <w:tc>
          <w:tcPr>
            <w:tcW w:w="1840" w:type="dxa"/>
            <w:noWrap/>
            <w:hideMark/>
          </w:tcPr>
          <w:p w:rsidR="007519D0" w:rsidRPr="007519D0" w:rsidRDefault="007519D0" w:rsidP="007519D0">
            <w:pPr>
              <w:pStyle w:val="NoSpacing"/>
            </w:pPr>
            <w:r w:rsidRPr="007519D0">
              <w:t>BHT\BHR</w:t>
            </w:r>
          </w:p>
        </w:tc>
        <w:tc>
          <w:tcPr>
            <w:tcW w:w="960" w:type="dxa"/>
            <w:noWrap/>
            <w:hideMark/>
          </w:tcPr>
          <w:p w:rsidR="007519D0" w:rsidRPr="007519D0" w:rsidRDefault="007519D0" w:rsidP="007519D0">
            <w:pPr>
              <w:pStyle w:val="NoSpacing"/>
            </w:pPr>
            <w:r w:rsidRPr="007519D0">
              <w:t>2</w:t>
            </w:r>
          </w:p>
        </w:tc>
        <w:tc>
          <w:tcPr>
            <w:tcW w:w="960" w:type="dxa"/>
            <w:noWrap/>
            <w:hideMark/>
          </w:tcPr>
          <w:p w:rsidR="007519D0" w:rsidRPr="007519D0" w:rsidRDefault="007519D0" w:rsidP="007519D0">
            <w:pPr>
              <w:pStyle w:val="NoSpacing"/>
            </w:pPr>
            <w:r w:rsidRPr="007519D0">
              <w:t>4</w:t>
            </w:r>
          </w:p>
        </w:tc>
        <w:tc>
          <w:tcPr>
            <w:tcW w:w="960" w:type="dxa"/>
            <w:noWrap/>
            <w:hideMark/>
          </w:tcPr>
          <w:p w:rsidR="007519D0" w:rsidRPr="007519D0" w:rsidRDefault="007519D0" w:rsidP="007519D0">
            <w:pPr>
              <w:pStyle w:val="NoSpacing"/>
            </w:pPr>
            <w:r w:rsidRPr="007519D0">
              <w:t>8</w:t>
            </w:r>
          </w:p>
        </w:tc>
      </w:tr>
      <w:tr w:rsidR="007519D0" w:rsidRPr="007519D0" w:rsidTr="007519D0">
        <w:trPr>
          <w:trHeight w:val="300"/>
        </w:trPr>
        <w:tc>
          <w:tcPr>
            <w:tcW w:w="1840" w:type="dxa"/>
            <w:noWrap/>
            <w:hideMark/>
          </w:tcPr>
          <w:p w:rsidR="007519D0" w:rsidRPr="007519D0" w:rsidRDefault="007519D0" w:rsidP="007519D0">
            <w:pPr>
              <w:pStyle w:val="NoSpacing"/>
            </w:pPr>
            <w:r w:rsidRPr="007519D0">
              <w:t>512</w:t>
            </w:r>
          </w:p>
        </w:tc>
        <w:tc>
          <w:tcPr>
            <w:tcW w:w="960" w:type="dxa"/>
            <w:noWrap/>
            <w:hideMark/>
          </w:tcPr>
          <w:p w:rsidR="007519D0" w:rsidRPr="007519D0" w:rsidRDefault="007519D0" w:rsidP="007519D0">
            <w:pPr>
              <w:pStyle w:val="NoSpacing"/>
            </w:pPr>
            <w:r w:rsidRPr="007519D0">
              <w:t>69.583</w:t>
            </w:r>
          </w:p>
        </w:tc>
        <w:tc>
          <w:tcPr>
            <w:tcW w:w="960" w:type="dxa"/>
            <w:noWrap/>
            <w:hideMark/>
          </w:tcPr>
          <w:p w:rsidR="007519D0" w:rsidRPr="007519D0" w:rsidRDefault="007519D0" w:rsidP="007519D0">
            <w:pPr>
              <w:pStyle w:val="NoSpacing"/>
            </w:pPr>
            <w:r w:rsidRPr="007519D0">
              <w:t>78.323</w:t>
            </w:r>
          </w:p>
        </w:tc>
        <w:tc>
          <w:tcPr>
            <w:tcW w:w="960" w:type="dxa"/>
            <w:noWrap/>
            <w:hideMark/>
          </w:tcPr>
          <w:p w:rsidR="007519D0" w:rsidRPr="007519D0" w:rsidRDefault="007519D0" w:rsidP="007519D0">
            <w:pPr>
              <w:pStyle w:val="NoSpacing"/>
            </w:pPr>
            <w:r w:rsidRPr="007519D0">
              <w:t>92.055</w:t>
            </w:r>
          </w:p>
        </w:tc>
      </w:tr>
      <w:tr w:rsidR="007519D0" w:rsidRPr="007519D0" w:rsidTr="007519D0">
        <w:trPr>
          <w:trHeight w:val="300"/>
        </w:trPr>
        <w:tc>
          <w:tcPr>
            <w:tcW w:w="1840" w:type="dxa"/>
            <w:noWrap/>
            <w:hideMark/>
          </w:tcPr>
          <w:p w:rsidR="007519D0" w:rsidRPr="007519D0" w:rsidRDefault="007519D0" w:rsidP="007519D0">
            <w:pPr>
              <w:pStyle w:val="NoSpacing"/>
            </w:pPr>
            <w:r w:rsidRPr="007519D0">
              <w:t>1024</w:t>
            </w:r>
          </w:p>
        </w:tc>
        <w:tc>
          <w:tcPr>
            <w:tcW w:w="960" w:type="dxa"/>
            <w:noWrap/>
            <w:hideMark/>
          </w:tcPr>
          <w:p w:rsidR="007519D0" w:rsidRPr="007519D0" w:rsidRDefault="007519D0" w:rsidP="007519D0">
            <w:pPr>
              <w:pStyle w:val="NoSpacing"/>
            </w:pPr>
            <w:r w:rsidRPr="007519D0">
              <w:t>76.014</w:t>
            </w:r>
          </w:p>
        </w:tc>
        <w:tc>
          <w:tcPr>
            <w:tcW w:w="960" w:type="dxa"/>
            <w:noWrap/>
            <w:hideMark/>
          </w:tcPr>
          <w:p w:rsidR="007519D0" w:rsidRPr="007519D0" w:rsidRDefault="007519D0" w:rsidP="007519D0">
            <w:pPr>
              <w:pStyle w:val="NoSpacing"/>
            </w:pPr>
            <w:r w:rsidRPr="007519D0">
              <w:t>84.060</w:t>
            </w:r>
          </w:p>
        </w:tc>
        <w:tc>
          <w:tcPr>
            <w:tcW w:w="960" w:type="dxa"/>
            <w:noWrap/>
            <w:hideMark/>
          </w:tcPr>
          <w:p w:rsidR="007519D0" w:rsidRPr="007519D0" w:rsidRDefault="007519D0" w:rsidP="007519D0">
            <w:pPr>
              <w:pStyle w:val="NoSpacing"/>
            </w:pPr>
            <w:r w:rsidRPr="007519D0">
              <w:t>93.127</w:t>
            </w:r>
          </w:p>
        </w:tc>
      </w:tr>
      <w:tr w:rsidR="007519D0" w:rsidRPr="007519D0" w:rsidTr="007519D0">
        <w:trPr>
          <w:trHeight w:val="300"/>
        </w:trPr>
        <w:tc>
          <w:tcPr>
            <w:tcW w:w="1840" w:type="dxa"/>
            <w:noWrap/>
            <w:hideMark/>
          </w:tcPr>
          <w:p w:rsidR="007519D0" w:rsidRPr="007519D0" w:rsidRDefault="007519D0" w:rsidP="007519D0">
            <w:pPr>
              <w:pStyle w:val="NoSpacing"/>
            </w:pPr>
            <w:r w:rsidRPr="007519D0">
              <w:t>2048</w:t>
            </w:r>
          </w:p>
        </w:tc>
        <w:tc>
          <w:tcPr>
            <w:tcW w:w="960" w:type="dxa"/>
            <w:noWrap/>
            <w:hideMark/>
          </w:tcPr>
          <w:p w:rsidR="007519D0" w:rsidRPr="007519D0" w:rsidRDefault="007519D0" w:rsidP="007519D0">
            <w:pPr>
              <w:pStyle w:val="NoSpacing"/>
            </w:pPr>
            <w:r w:rsidRPr="007519D0">
              <w:t>80.100</w:t>
            </w:r>
          </w:p>
        </w:tc>
        <w:tc>
          <w:tcPr>
            <w:tcW w:w="960" w:type="dxa"/>
            <w:noWrap/>
            <w:hideMark/>
          </w:tcPr>
          <w:p w:rsidR="007519D0" w:rsidRPr="007519D0" w:rsidRDefault="007519D0" w:rsidP="007519D0">
            <w:pPr>
              <w:pStyle w:val="NoSpacing"/>
            </w:pPr>
            <w:r w:rsidRPr="007519D0">
              <w:t>86.796</w:t>
            </w:r>
          </w:p>
        </w:tc>
        <w:tc>
          <w:tcPr>
            <w:tcW w:w="960" w:type="dxa"/>
            <w:noWrap/>
            <w:hideMark/>
          </w:tcPr>
          <w:p w:rsidR="007519D0" w:rsidRPr="007519D0" w:rsidRDefault="007519D0" w:rsidP="007519D0">
            <w:pPr>
              <w:pStyle w:val="NoSpacing"/>
            </w:pPr>
            <w:r w:rsidRPr="007519D0">
              <w:t>93.773</w:t>
            </w:r>
          </w:p>
        </w:tc>
      </w:tr>
      <w:tr w:rsidR="007519D0" w:rsidRPr="007519D0" w:rsidTr="007519D0">
        <w:trPr>
          <w:trHeight w:val="300"/>
        </w:trPr>
        <w:tc>
          <w:tcPr>
            <w:tcW w:w="1840" w:type="dxa"/>
            <w:noWrap/>
            <w:hideMark/>
          </w:tcPr>
          <w:p w:rsidR="007519D0" w:rsidRPr="007519D0" w:rsidRDefault="007519D0" w:rsidP="007519D0">
            <w:pPr>
              <w:pStyle w:val="NoSpacing"/>
            </w:pPr>
            <w:r w:rsidRPr="007519D0">
              <w:t>4096</w:t>
            </w:r>
          </w:p>
        </w:tc>
        <w:tc>
          <w:tcPr>
            <w:tcW w:w="960" w:type="dxa"/>
            <w:noWrap/>
            <w:hideMark/>
          </w:tcPr>
          <w:p w:rsidR="007519D0" w:rsidRPr="007519D0" w:rsidRDefault="007519D0" w:rsidP="007519D0">
            <w:pPr>
              <w:pStyle w:val="NoSpacing"/>
            </w:pPr>
            <w:r w:rsidRPr="007519D0">
              <w:t>83.359</w:t>
            </w:r>
          </w:p>
        </w:tc>
        <w:tc>
          <w:tcPr>
            <w:tcW w:w="960" w:type="dxa"/>
            <w:noWrap/>
            <w:hideMark/>
          </w:tcPr>
          <w:p w:rsidR="007519D0" w:rsidRPr="007519D0" w:rsidRDefault="007519D0" w:rsidP="007519D0">
            <w:pPr>
              <w:pStyle w:val="NoSpacing"/>
            </w:pPr>
            <w:r w:rsidRPr="007519D0">
              <w:t>88.465</w:t>
            </w:r>
          </w:p>
        </w:tc>
        <w:tc>
          <w:tcPr>
            <w:tcW w:w="960" w:type="dxa"/>
            <w:noWrap/>
            <w:hideMark/>
          </w:tcPr>
          <w:p w:rsidR="007519D0" w:rsidRPr="007519D0" w:rsidRDefault="007519D0" w:rsidP="007519D0">
            <w:pPr>
              <w:pStyle w:val="NoSpacing"/>
            </w:pPr>
            <w:r w:rsidRPr="007519D0">
              <w:t>93.932</w:t>
            </w:r>
          </w:p>
        </w:tc>
      </w:tr>
      <w:tr w:rsidR="007519D0" w:rsidRPr="007519D0" w:rsidTr="007519D0">
        <w:trPr>
          <w:trHeight w:val="300"/>
        </w:trPr>
        <w:tc>
          <w:tcPr>
            <w:tcW w:w="1840" w:type="dxa"/>
            <w:noWrap/>
            <w:hideMark/>
          </w:tcPr>
          <w:p w:rsidR="007519D0" w:rsidRPr="007519D0" w:rsidRDefault="007519D0" w:rsidP="007519D0">
            <w:pPr>
              <w:pStyle w:val="NoSpacing"/>
            </w:pPr>
            <w:r w:rsidRPr="007519D0">
              <w:t>8192</w:t>
            </w:r>
          </w:p>
        </w:tc>
        <w:tc>
          <w:tcPr>
            <w:tcW w:w="960" w:type="dxa"/>
            <w:noWrap/>
            <w:hideMark/>
          </w:tcPr>
          <w:p w:rsidR="007519D0" w:rsidRPr="007519D0" w:rsidRDefault="007519D0" w:rsidP="007519D0">
            <w:pPr>
              <w:pStyle w:val="NoSpacing"/>
            </w:pPr>
            <w:r w:rsidRPr="007519D0">
              <w:t>85.233</w:t>
            </w:r>
          </w:p>
        </w:tc>
        <w:tc>
          <w:tcPr>
            <w:tcW w:w="960" w:type="dxa"/>
            <w:noWrap/>
            <w:hideMark/>
          </w:tcPr>
          <w:p w:rsidR="007519D0" w:rsidRPr="007519D0" w:rsidRDefault="007519D0" w:rsidP="007519D0">
            <w:pPr>
              <w:pStyle w:val="NoSpacing"/>
            </w:pPr>
            <w:r w:rsidRPr="007519D0">
              <w:t>89.388</w:t>
            </w:r>
          </w:p>
        </w:tc>
        <w:tc>
          <w:tcPr>
            <w:tcW w:w="960" w:type="dxa"/>
            <w:noWrap/>
            <w:hideMark/>
          </w:tcPr>
          <w:p w:rsidR="007519D0" w:rsidRPr="007519D0" w:rsidRDefault="007519D0" w:rsidP="007519D0">
            <w:pPr>
              <w:pStyle w:val="NoSpacing"/>
            </w:pPr>
          </w:p>
        </w:tc>
      </w:tr>
    </w:tbl>
    <w:p w:rsidR="007519D0" w:rsidRDefault="007519D0">
      <w:pPr>
        <w:pStyle w:val="TableFigure"/>
      </w:pPr>
    </w:p>
    <w:p w:rsidR="00592D0A" w:rsidRDefault="00592D0A">
      <w:pPr>
        <w:pStyle w:val="TableFigure"/>
      </w:pPr>
      <w:r>
        <w:t>Table 4</w:t>
      </w:r>
    </w:p>
    <w:p w:rsidR="00592D0A" w:rsidRDefault="00592D0A">
      <w:pPr>
        <w:pStyle w:val="TableFigure"/>
      </w:pPr>
      <w:r>
        <w:t>GAp Predictor Cost in Kbytes</w:t>
      </w:r>
    </w:p>
    <w:tbl>
      <w:tblPr>
        <w:tblStyle w:val="APAReport"/>
        <w:tblW w:w="0" w:type="auto"/>
        <w:tblLook w:val="04A0" w:firstRow="1" w:lastRow="0" w:firstColumn="1" w:lastColumn="0" w:noHBand="0" w:noVBand="1"/>
      </w:tblPr>
      <w:tblGrid>
        <w:gridCol w:w="1340"/>
        <w:gridCol w:w="960"/>
        <w:gridCol w:w="960"/>
        <w:gridCol w:w="996"/>
      </w:tblGrid>
      <w:tr w:rsidR="00F85BA5" w:rsidRPr="00F85BA5" w:rsidTr="00F85BA5">
        <w:trPr>
          <w:cnfStyle w:val="100000000000" w:firstRow="1" w:lastRow="0" w:firstColumn="0" w:lastColumn="0" w:oddVBand="0" w:evenVBand="0" w:oddHBand="0" w:evenHBand="0" w:firstRowFirstColumn="0" w:firstRowLastColumn="0" w:lastRowFirstColumn="0" w:lastRowLastColumn="0"/>
          <w:trHeight w:val="300"/>
        </w:trPr>
        <w:tc>
          <w:tcPr>
            <w:tcW w:w="1340" w:type="dxa"/>
            <w:noWrap/>
            <w:hideMark/>
          </w:tcPr>
          <w:p w:rsidR="00F85BA5" w:rsidRPr="00F85BA5" w:rsidRDefault="00F85BA5" w:rsidP="00F85BA5">
            <w:pPr>
              <w:pStyle w:val="NoSpacing"/>
            </w:pPr>
            <w:r w:rsidRPr="00F85BA5">
              <w:t>BHT\BHR</w:t>
            </w:r>
          </w:p>
        </w:tc>
        <w:tc>
          <w:tcPr>
            <w:tcW w:w="960" w:type="dxa"/>
            <w:noWrap/>
            <w:hideMark/>
          </w:tcPr>
          <w:p w:rsidR="00F85BA5" w:rsidRPr="00F85BA5" w:rsidRDefault="00F85BA5" w:rsidP="00F85BA5">
            <w:pPr>
              <w:pStyle w:val="NoSpacing"/>
            </w:pPr>
            <w:r w:rsidRPr="00F85BA5">
              <w:t>2</w:t>
            </w:r>
          </w:p>
        </w:tc>
        <w:tc>
          <w:tcPr>
            <w:tcW w:w="960" w:type="dxa"/>
            <w:noWrap/>
            <w:hideMark/>
          </w:tcPr>
          <w:p w:rsidR="00F85BA5" w:rsidRPr="00F85BA5" w:rsidRDefault="00F85BA5" w:rsidP="00F85BA5">
            <w:pPr>
              <w:pStyle w:val="NoSpacing"/>
            </w:pPr>
            <w:r w:rsidRPr="00F85BA5">
              <w:t>4</w:t>
            </w:r>
          </w:p>
        </w:tc>
        <w:tc>
          <w:tcPr>
            <w:tcW w:w="960" w:type="dxa"/>
            <w:noWrap/>
            <w:hideMark/>
          </w:tcPr>
          <w:p w:rsidR="00F85BA5" w:rsidRPr="00F85BA5" w:rsidRDefault="00F85BA5" w:rsidP="00F85BA5">
            <w:pPr>
              <w:pStyle w:val="NoSpacing"/>
            </w:pPr>
            <w:r w:rsidRPr="00F85BA5">
              <w:t>8</w:t>
            </w:r>
          </w:p>
        </w:tc>
      </w:tr>
      <w:tr w:rsidR="00F85BA5" w:rsidRPr="00F85BA5" w:rsidTr="00F85BA5">
        <w:trPr>
          <w:trHeight w:val="300"/>
        </w:trPr>
        <w:tc>
          <w:tcPr>
            <w:tcW w:w="1340" w:type="dxa"/>
            <w:noWrap/>
            <w:hideMark/>
          </w:tcPr>
          <w:p w:rsidR="00F85BA5" w:rsidRPr="00F85BA5" w:rsidRDefault="00F85BA5" w:rsidP="00F85BA5">
            <w:pPr>
              <w:pStyle w:val="NoSpacing"/>
            </w:pPr>
            <w:r w:rsidRPr="00F85BA5">
              <w:t>512</w:t>
            </w:r>
          </w:p>
        </w:tc>
        <w:tc>
          <w:tcPr>
            <w:tcW w:w="960" w:type="dxa"/>
            <w:noWrap/>
            <w:hideMark/>
          </w:tcPr>
          <w:p w:rsidR="00F85BA5" w:rsidRPr="00F85BA5" w:rsidRDefault="00F85BA5" w:rsidP="00F85BA5">
            <w:pPr>
              <w:pStyle w:val="NoSpacing"/>
            </w:pPr>
            <w:r w:rsidRPr="00F85BA5">
              <w:t>0.512</w:t>
            </w:r>
          </w:p>
        </w:tc>
        <w:tc>
          <w:tcPr>
            <w:tcW w:w="960" w:type="dxa"/>
            <w:noWrap/>
            <w:hideMark/>
          </w:tcPr>
          <w:p w:rsidR="00F85BA5" w:rsidRPr="00F85BA5" w:rsidRDefault="00F85BA5" w:rsidP="00F85BA5">
            <w:pPr>
              <w:pStyle w:val="NoSpacing"/>
            </w:pPr>
            <w:r w:rsidRPr="00F85BA5">
              <w:t>2.049</w:t>
            </w:r>
          </w:p>
        </w:tc>
        <w:tc>
          <w:tcPr>
            <w:tcW w:w="960" w:type="dxa"/>
            <w:noWrap/>
            <w:hideMark/>
          </w:tcPr>
          <w:p w:rsidR="00F85BA5" w:rsidRPr="00F85BA5" w:rsidRDefault="00F85BA5" w:rsidP="00F85BA5">
            <w:pPr>
              <w:pStyle w:val="NoSpacing"/>
            </w:pPr>
            <w:r w:rsidRPr="00F85BA5">
              <w:t>32.769</w:t>
            </w:r>
          </w:p>
        </w:tc>
      </w:tr>
      <w:tr w:rsidR="00F85BA5" w:rsidRPr="00F85BA5" w:rsidTr="00F85BA5">
        <w:trPr>
          <w:trHeight w:val="300"/>
        </w:trPr>
        <w:tc>
          <w:tcPr>
            <w:tcW w:w="1340" w:type="dxa"/>
            <w:noWrap/>
            <w:hideMark/>
          </w:tcPr>
          <w:p w:rsidR="00F85BA5" w:rsidRPr="00F85BA5" w:rsidRDefault="00F85BA5" w:rsidP="00F85BA5">
            <w:pPr>
              <w:pStyle w:val="NoSpacing"/>
            </w:pPr>
            <w:r w:rsidRPr="00F85BA5">
              <w:t>1024</w:t>
            </w:r>
          </w:p>
        </w:tc>
        <w:tc>
          <w:tcPr>
            <w:tcW w:w="960" w:type="dxa"/>
            <w:noWrap/>
            <w:hideMark/>
          </w:tcPr>
          <w:p w:rsidR="00F85BA5" w:rsidRPr="00F85BA5" w:rsidRDefault="00F85BA5" w:rsidP="00F85BA5">
            <w:pPr>
              <w:pStyle w:val="NoSpacing"/>
            </w:pPr>
            <w:r w:rsidRPr="00F85BA5">
              <w:t>1.024</w:t>
            </w:r>
          </w:p>
        </w:tc>
        <w:tc>
          <w:tcPr>
            <w:tcW w:w="960" w:type="dxa"/>
            <w:noWrap/>
            <w:hideMark/>
          </w:tcPr>
          <w:p w:rsidR="00F85BA5" w:rsidRPr="00F85BA5" w:rsidRDefault="00F85BA5" w:rsidP="00F85BA5">
            <w:pPr>
              <w:pStyle w:val="NoSpacing"/>
            </w:pPr>
            <w:r w:rsidRPr="00F85BA5">
              <w:t>4.097</w:t>
            </w:r>
          </w:p>
        </w:tc>
        <w:tc>
          <w:tcPr>
            <w:tcW w:w="960" w:type="dxa"/>
            <w:noWrap/>
            <w:hideMark/>
          </w:tcPr>
          <w:p w:rsidR="00F85BA5" w:rsidRPr="00F85BA5" w:rsidRDefault="00F85BA5" w:rsidP="00F85BA5">
            <w:pPr>
              <w:pStyle w:val="NoSpacing"/>
            </w:pPr>
            <w:r w:rsidRPr="00F85BA5">
              <w:t>65.537</w:t>
            </w:r>
          </w:p>
        </w:tc>
      </w:tr>
      <w:tr w:rsidR="00F85BA5" w:rsidRPr="00F85BA5" w:rsidTr="00F85BA5">
        <w:trPr>
          <w:trHeight w:val="300"/>
        </w:trPr>
        <w:tc>
          <w:tcPr>
            <w:tcW w:w="1340" w:type="dxa"/>
            <w:noWrap/>
            <w:hideMark/>
          </w:tcPr>
          <w:p w:rsidR="00F85BA5" w:rsidRPr="00F85BA5" w:rsidRDefault="00F85BA5" w:rsidP="00F85BA5">
            <w:pPr>
              <w:pStyle w:val="NoSpacing"/>
            </w:pPr>
            <w:r w:rsidRPr="00F85BA5">
              <w:t>2048</w:t>
            </w:r>
          </w:p>
        </w:tc>
        <w:tc>
          <w:tcPr>
            <w:tcW w:w="960" w:type="dxa"/>
            <w:noWrap/>
            <w:hideMark/>
          </w:tcPr>
          <w:p w:rsidR="00F85BA5" w:rsidRPr="00F85BA5" w:rsidRDefault="00F85BA5" w:rsidP="00F85BA5">
            <w:pPr>
              <w:pStyle w:val="NoSpacing"/>
            </w:pPr>
            <w:r w:rsidRPr="00F85BA5">
              <w:t>2.048</w:t>
            </w:r>
          </w:p>
        </w:tc>
        <w:tc>
          <w:tcPr>
            <w:tcW w:w="960" w:type="dxa"/>
            <w:noWrap/>
            <w:hideMark/>
          </w:tcPr>
          <w:p w:rsidR="00F85BA5" w:rsidRPr="00F85BA5" w:rsidRDefault="00F85BA5" w:rsidP="00F85BA5">
            <w:pPr>
              <w:pStyle w:val="NoSpacing"/>
            </w:pPr>
            <w:r w:rsidRPr="00F85BA5">
              <w:t>8.193</w:t>
            </w:r>
          </w:p>
        </w:tc>
        <w:tc>
          <w:tcPr>
            <w:tcW w:w="960" w:type="dxa"/>
            <w:noWrap/>
            <w:hideMark/>
          </w:tcPr>
          <w:p w:rsidR="00F85BA5" w:rsidRPr="00F85BA5" w:rsidRDefault="00F85BA5" w:rsidP="00F85BA5">
            <w:pPr>
              <w:pStyle w:val="NoSpacing"/>
            </w:pPr>
            <w:r w:rsidRPr="00F85BA5">
              <w:t>131.073</w:t>
            </w:r>
          </w:p>
        </w:tc>
      </w:tr>
      <w:tr w:rsidR="00F85BA5" w:rsidRPr="00F85BA5" w:rsidTr="00F85BA5">
        <w:trPr>
          <w:trHeight w:val="300"/>
        </w:trPr>
        <w:tc>
          <w:tcPr>
            <w:tcW w:w="1340" w:type="dxa"/>
            <w:noWrap/>
            <w:hideMark/>
          </w:tcPr>
          <w:p w:rsidR="00F85BA5" w:rsidRPr="00F85BA5" w:rsidRDefault="00F85BA5" w:rsidP="00F85BA5">
            <w:pPr>
              <w:pStyle w:val="NoSpacing"/>
            </w:pPr>
            <w:r w:rsidRPr="00F85BA5">
              <w:t>4096</w:t>
            </w:r>
          </w:p>
        </w:tc>
        <w:tc>
          <w:tcPr>
            <w:tcW w:w="960" w:type="dxa"/>
            <w:noWrap/>
            <w:hideMark/>
          </w:tcPr>
          <w:p w:rsidR="00F85BA5" w:rsidRPr="00F85BA5" w:rsidRDefault="00F85BA5" w:rsidP="00F85BA5">
            <w:pPr>
              <w:pStyle w:val="NoSpacing"/>
            </w:pPr>
            <w:r w:rsidRPr="00F85BA5">
              <w:t>4.096</w:t>
            </w:r>
          </w:p>
        </w:tc>
        <w:tc>
          <w:tcPr>
            <w:tcW w:w="960" w:type="dxa"/>
            <w:noWrap/>
            <w:hideMark/>
          </w:tcPr>
          <w:p w:rsidR="00F85BA5" w:rsidRPr="00F85BA5" w:rsidRDefault="00F85BA5" w:rsidP="00F85BA5">
            <w:pPr>
              <w:pStyle w:val="NoSpacing"/>
            </w:pPr>
            <w:r w:rsidRPr="00F85BA5">
              <w:t>16.385</w:t>
            </w:r>
          </w:p>
        </w:tc>
        <w:tc>
          <w:tcPr>
            <w:tcW w:w="960" w:type="dxa"/>
            <w:noWrap/>
            <w:hideMark/>
          </w:tcPr>
          <w:p w:rsidR="00F85BA5" w:rsidRPr="00F85BA5" w:rsidRDefault="00F85BA5" w:rsidP="00F85BA5">
            <w:pPr>
              <w:pStyle w:val="NoSpacing"/>
            </w:pPr>
            <w:r w:rsidRPr="00F85BA5">
              <w:t>262.145</w:t>
            </w:r>
          </w:p>
        </w:tc>
      </w:tr>
      <w:tr w:rsidR="00F85BA5" w:rsidRPr="00F85BA5" w:rsidTr="00F85BA5">
        <w:trPr>
          <w:trHeight w:val="300"/>
        </w:trPr>
        <w:tc>
          <w:tcPr>
            <w:tcW w:w="1340" w:type="dxa"/>
            <w:noWrap/>
            <w:hideMark/>
          </w:tcPr>
          <w:p w:rsidR="00F85BA5" w:rsidRPr="00F85BA5" w:rsidRDefault="00F85BA5" w:rsidP="00F85BA5">
            <w:pPr>
              <w:pStyle w:val="NoSpacing"/>
            </w:pPr>
            <w:r w:rsidRPr="00F85BA5">
              <w:t>8192</w:t>
            </w:r>
          </w:p>
        </w:tc>
        <w:tc>
          <w:tcPr>
            <w:tcW w:w="960" w:type="dxa"/>
            <w:noWrap/>
            <w:hideMark/>
          </w:tcPr>
          <w:p w:rsidR="00F85BA5" w:rsidRPr="00F85BA5" w:rsidRDefault="00F85BA5" w:rsidP="00F85BA5">
            <w:pPr>
              <w:pStyle w:val="NoSpacing"/>
            </w:pPr>
            <w:r w:rsidRPr="00F85BA5">
              <w:t>8.192</w:t>
            </w:r>
          </w:p>
        </w:tc>
        <w:tc>
          <w:tcPr>
            <w:tcW w:w="960" w:type="dxa"/>
            <w:noWrap/>
            <w:hideMark/>
          </w:tcPr>
          <w:p w:rsidR="00F85BA5" w:rsidRPr="00F85BA5" w:rsidRDefault="00F85BA5" w:rsidP="00F85BA5">
            <w:pPr>
              <w:pStyle w:val="NoSpacing"/>
            </w:pPr>
            <w:r w:rsidRPr="00F85BA5">
              <w:t>32.769</w:t>
            </w:r>
          </w:p>
        </w:tc>
        <w:tc>
          <w:tcPr>
            <w:tcW w:w="960" w:type="dxa"/>
            <w:noWrap/>
            <w:hideMark/>
          </w:tcPr>
          <w:p w:rsidR="00F85BA5" w:rsidRPr="00F85BA5" w:rsidRDefault="00F85BA5" w:rsidP="00F85BA5">
            <w:pPr>
              <w:pStyle w:val="NoSpacing"/>
            </w:pPr>
          </w:p>
        </w:tc>
      </w:tr>
    </w:tbl>
    <w:p w:rsidR="00F85BA5" w:rsidRDefault="00F85BA5">
      <w:pPr>
        <w:pStyle w:val="TableFigure"/>
      </w:pPr>
    </w:p>
    <w:p w:rsidR="00F85BA5" w:rsidRDefault="00F85BA5">
      <w:pPr>
        <w:pStyle w:val="TableFigure"/>
      </w:pPr>
      <w:r>
        <w:t>Table 5</w:t>
      </w:r>
    </w:p>
    <w:p w:rsidR="00F85BA5" w:rsidRDefault="00F85BA5">
      <w:pPr>
        <w:pStyle w:val="TableFigure"/>
      </w:pPr>
      <w:r>
        <w:t>GShare Predictor Percentage Accuracy</w:t>
      </w:r>
    </w:p>
    <w:tbl>
      <w:tblPr>
        <w:tblStyle w:val="APAReport"/>
        <w:tblW w:w="0" w:type="auto"/>
        <w:tblLook w:val="04A0" w:firstRow="1" w:lastRow="0" w:firstColumn="1" w:lastColumn="0" w:noHBand="0" w:noVBand="1"/>
      </w:tblPr>
      <w:tblGrid>
        <w:gridCol w:w="1840"/>
        <w:gridCol w:w="960"/>
        <w:gridCol w:w="960"/>
        <w:gridCol w:w="960"/>
      </w:tblGrid>
      <w:tr w:rsidR="00F85BA5" w:rsidRPr="00F85BA5" w:rsidTr="00F85BA5">
        <w:trPr>
          <w:cnfStyle w:val="100000000000" w:firstRow="1" w:lastRow="0" w:firstColumn="0" w:lastColumn="0" w:oddVBand="0" w:evenVBand="0" w:oddHBand="0" w:evenHBand="0" w:firstRowFirstColumn="0" w:firstRowLastColumn="0" w:lastRowFirstColumn="0" w:lastRowLastColumn="0"/>
          <w:trHeight w:val="300"/>
        </w:trPr>
        <w:tc>
          <w:tcPr>
            <w:tcW w:w="1840" w:type="dxa"/>
            <w:noWrap/>
            <w:hideMark/>
          </w:tcPr>
          <w:p w:rsidR="00F85BA5" w:rsidRPr="00F85BA5" w:rsidRDefault="00F85BA5" w:rsidP="00F85BA5">
            <w:pPr>
              <w:pStyle w:val="NoSpacing"/>
            </w:pPr>
            <w:r w:rsidRPr="00F85BA5">
              <w:t>BHT\BHR</w:t>
            </w:r>
          </w:p>
        </w:tc>
        <w:tc>
          <w:tcPr>
            <w:tcW w:w="960" w:type="dxa"/>
            <w:noWrap/>
            <w:hideMark/>
          </w:tcPr>
          <w:p w:rsidR="00F85BA5" w:rsidRPr="00F85BA5" w:rsidRDefault="00F85BA5" w:rsidP="00F85BA5">
            <w:pPr>
              <w:pStyle w:val="NoSpacing"/>
            </w:pPr>
            <w:r w:rsidRPr="00F85BA5">
              <w:t>2</w:t>
            </w:r>
          </w:p>
        </w:tc>
        <w:tc>
          <w:tcPr>
            <w:tcW w:w="960" w:type="dxa"/>
            <w:noWrap/>
            <w:hideMark/>
          </w:tcPr>
          <w:p w:rsidR="00F85BA5" w:rsidRPr="00F85BA5" w:rsidRDefault="00F85BA5" w:rsidP="00F85BA5">
            <w:pPr>
              <w:pStyle w:val="NoSpacing"/>
            </w:pPr>
            <w:r w:rsidRPr="00F85BA5">
              <w:t>4</w:t>
            </w:r>
          </w:p>
        </w:tc>
        <w:tc>
          <w:tcPr>
            <w:tcW w:w="960" w:type="dxa"/>
            <w:noWrap/>
            <w:hideMark/>
          </w:tcPr>
          <w:p w:rsidR="00F85BA5" w:rsidRPr="00F85BA5" w:rsidRDefault="00F85BA5" w:rsidP="00F85BA5">
            <w:pPr>
              <w:pStyle w:val="NoSpacing"/>
            </w:pPr>
            <w:r w:rsidRPr="00F85BA5">
              <w:t>8</w:t>
            </w:r>
          </w:p>
        </w:tc>
      </w:tr>
      <w:tr w:rsidR="00F85BA5" w:rsidRPr="00F85BA5" w:rsidTr="00F85BA5">
        <w:trPr>
          <w:trHeight w:val="300"/>
        </w:trPr>
        <w:tc>
          <w:tcPr>
            <w:tcW w:w="1840" w:type="dxa"/>
            <w:noWrap/>
            <w:hideMark/>
          </w:tcPr>
          <w:p w:rsidR="00F85BA5" w:rsidRPr="00F85BA5" w:rsidRDefault="00F85BA5" w:rsidP="00F85BA5">
            <w:pPr>
              <w:pStyle w:val="NoSpacing"/>
            </w:pPr>
            <w:r w:rsidRPr="00F85BA5">
              <w:t>512</w:t>
            </w:r>
          </w:p>
        </w:tc>
        <w:tc>
          <w:tcPr>
            <w:tcW w:w="960" w:type="dxa"/>
            <w:noWrap/>
            <w:hideMark/>
          </w:tcPr>
          <w:p w:rsidR="00F85BA5" w:rsidRPr="00F85BA5" w:rsidRDefault="00F85BA5" w:rsidP="00F85BA5">
            <w:pPr>
              <w:pStyle w:val="NoSpacing"/>
            </w:pPr>
            <w:r w:rsidRPr="00F85BA5">
              <w:t>65.960</w:t>
            </w:r>
          </w:p>
        </w:tc>
        <w:tc>
          <w:tcPr>
            <w:tcW w:w="960" w:type="dxa"/>
            <w:noWrap/>
            <w:hideMark/>
          </w:tcPr>
          <w:p w:rsidR="00F85BA5" w:rsidRPr="00F85BA5" w:rsidRDefault="00F85BA5" w:rsidP="00F85BA5">
            <w:pPr>
              <w:pStyle w:val="NoSpacing"/>
            </w:pPr>
            <w:r w:rsidRPr="00F85BA5">
              <w:t>72.103</w:t>
            </w:r>
          </w:p>
        </w:tc>
        <w:tc>
          <w:tcPr>
            <w:tcW w:w="960" w:type="dxa"/>
            <w:noWrap/>
            <w:hideMark/>
          </w:tcPr>
          <w:p w:rsidR="00F85BA5" w:rsidRPr="00F85BA5" w:rsidRDefault="00F85BA5" w:rsidP="00F85BA5">
            <w:pPr>
              <w:pStyle w:val="NoSpacing"/>
            </w:pPr>
            <w:r w:rsidRPr="00F85BA5">
              <w:t>91.912</w:t>
            </w:r>
          </w:p>
        </w:tc>
      </w:tr>
      <w:tr w:rsidR="00F85BA5" w:rsidRPr="00F85BA5" w:rsidTr="00F85BA5">
        <w:trPr>
          <w:trHeight w:val="300"/>
        </w:trPr>
        <w:tc>
          <w:tcPr>
            <w:tcW w:w="1840" w:type="dxa"/>
            <w:noWrap/>
            <w:hideMark/>
          </w:tcPr>
          <w:p w:rsidR="00F85BA5" w:rsidRPr="00F85BA5" w:rsidRDefault="00F85BA5" w:rsidP="00F85BA5">
            <w:pPr>
              <w:pStyle w:val="NoSpacing"/>
            </w:pPr>
            <w:r w:rsidRPr="00F85BA5">
              <w:t>1024</w:t>
            </w:r>
          </w:p>
        </w:tc>
        <w:tc>
          <w:tcPr>
            <w:tcW w:w="960" w:type="dxa"/>
            <w:noWrap/>
            <w:hideMark/>
          </w:tcPr>
          <w:p w:rsidR="00F85BA5" w:rsidRPr="00F85BA5" w:rsidRDefault="00F85BA5" w:rsidP="00F85BA5">
            <w:pPr>
              <w:pStyle w:val="NoSpacing"/>
            </w:pPr>
            <w:r w:rsidRPr="00F85BA5">
              <w:t>71.772</w:t>
            </w:r>
          </w:p>
        </w:tc>
        <w:tc>
          <w:tcPr>
            <w:tcW w:w="960" w:type="dxa"/>
            <w:noWrap/>
            <w:hideMark/>
          </w:tcPr>
          <w:p w:rsidR="00F85BA5" w:rsidRPr="00F85BA5" w:rsidRDefault="00F85BA5" w:rsidP="00F85BA5">
            <w:pPr>
              <w:pStyle w:val="NoSpacing"/>
            </w:pPr>
            <w:r w:rsidRPr="00F85BA5">
              <w:t>79.112</w:t>
            </w:r>
          </w:p>
        </w:tc>
        <w:tc>
          <w:tcPr>
            <w:tcW w:w="960" w:type="dxa"/>
            <w:noWrap/>
            <w:hideMark/>
          </w:tcPr>
          <w:p w:rsidR="00F85BA5" w:rsidRPr="00F85BA5" w:rsidRDefault="00F85BA5" w:rsidP="00F85BA5">
            <w:pPr>
              <w:pStyle w:val="NoSpacing"/>
            </w:pPr>
            <w:r w:rsidRPr="00F85BA5">
              <w:t>93.713</w:t>
            </w:r>
          </w:p>
        </w:tc>
      </w:tr>
      <w:tr w:rsidR="00F85BA5" w:rsidRPr="00F85BA5" w:rsidTr="00F85BA5">
        <w:trPr>
          <w:trHeight w:val="300"/>
        </w:trPr>
        <w:tc>
          <w:tcPr>
            <w:tcW w:w="1840" w:type="dxa"/>
            <w:noWrap/>
            <w:hideMark/>
          </w:tcPr>
          <w:p w:rsidR="00F85BA5" w:rsidRPr="00F85BA5" w:rsidRDefault="00F85BA5" w:rsidP="00F85BA5">
            <w:pPr>
              <w:pStyle w:val="NoSpacing"/>
            </w:pPr>
            <w:r w:rsidRPr="00F85BA5">
              <w:t>2048</w:t>
            </w:r>
          </w:p>
        </w:tc>
        <w:tc>
          <w:tcPr>
            <w:tcW w:w="960" w:type="dxa"/>
            <w:noWrap/>
            <w:hideMark/>
          </w:tcPr>
          <w:p w:rsidR="00F85BA5" w:rsidRPr="00F85BA5" w:rsidRDefault="00F85BA5" w:rsidP="00F85BA5">
            <w:pPr>
              <w:pStyle w:val="NoSpacing"/>
            </w:pPr>
            <w:r w:rsidRPr="00F85BA5">
              <w:t>77.808</w:t>
            </w:r>
          </w:p>
        </w:tc>
        <w:tc>
          <w:tcPr>
            <w:tcW w:w="960" w:type="dxa"/>
            <w:noWrap/>
            <w:hideMark/>
          </w:tcPr>
          <w:p w:rsidR="00F85BA5" w:rsidRPr="00F85BA5" w:rsidRDefault="00F85BA5" w:rsidP="00F85BA5">
            <w:pPr>
              <w:pStyle w:val="NoSpacing"/>
            </w:pPr>
            <w:r w:rsidRPr="00F85BA5">
              <w:t>84.696</w:t>
            </w:r>
          </w:p>
        </w:tc>
        <w:tc>
          <w:tcPr>
            <w:tcW w:w="960" w:type="dxa"/>
            <w:noWrap/>
            <w:hideMark/>
          </w:tcPr>
          <w:p w:rsidR="00F85BA5" w:rsidRPr="00F85BA5" w:rsidRDefault="00F85BA5" w:rsidP="00F85BA5">
            <w:pPr>
              <w:pStyle w:val="NoSpacing"/>
            </w:pPr>
            <w:r w:rsidRPr="00F85BA5">
              <w:t>94.754</w:t>
            </w:r>
          </w:p>
        </w:tc>
      </w:tr>
      <w:tr w:rsidR="00F85BA5" w:rsidRPr="00F85BA5" w:rsidTr="00F85BA5">
        <w:trPr>
          <w:trHeight w:val="300"/>
        </w:trPr>
        <w:tc>
          <w:tcPr>
            <w:tcW w:w="1840" w:type="dxa"/>
            <w:noWrap/>
            <w:hideMark/>
          </w:tcPr>
          <w:p w:rsidR="00F85BA5" w:rsidRPr="00F85BA5" w:rsidRDefault="00F85BA5" w:rsidP="00F85BA5">
            <w:pPr>
              <w:pStyle w:val="NoSpacing"/>
            </w:pPr>
            <w:r w:rsidRPr="00F85BA5">
              <w:t>4096</w:t>
            </w:r>
          </w:p>
        </w:tc>
        <w:tc>
          <w:tcPr>
            <w:tcW w:w="960" w:type="dxa"/>
            <w:noWrap/>
            <w:hideMark/>
          </w:tcPr>
          <w:p w:rsidR="00F85BA5" w:rsidRPr="00F85BA5" w:rsidRDefault="00F85BA5" w:rsidP="00F85BA5">
            <w:pPr>
              <w:pStyle w:val="NoSpacing"/>
            </w:pPr>
            <w:r w:rsidRPr="00F85BA5">
              <w:t>84.475</w:t>
            </w:r>
          </w:p>
        </w:tc>
        <w:tc>
          <w:tcPr>
            <w:tcW w:w="960" w:type="dxa"/>
            <w:noWrap/>
            <w:hideMark/>
          </w:tcPr>
          <w:p w:rsidR="00F85BA5" w:rsidRPr="00F85BA5" w:rsidRDefault="00F85BA5" w:rsidP="00F85BA5">
            <w:pPr>
              <w:pStyle w:val="NoSpacing"/>
            </w:pPr>
            <w:r w:rsidRPr="00F85BA5">
              <w:t>89.308</w:t>
            </w:r>
          </w:p>
        </w:tc>
        <w:tc>
          <w:tcPr>
            <w:tcW w:w="960" w:type="dxa"/>
            <w:noWrap/>
            <w:hideMark/>
          </w:tcPr>
          <w:p w:rsidR="00F85BA5" w:rsidRPr="00F85BA5" w:rsidRDefault="00F85BA5" w:rsidP="00F85BA5">
            <w:pPr>
              <w:pStyle w:val="NoSpacing"/>
            </w:pPr>
            <w:r w:rsidRPr="00F85BA5">
              <w:t>95.530</w:t>
            </w:r>
          </w:p>
        </w:tc>
      </w:tr>
      <w:tr w:rsidR="00F85BA5" w:rsidRPr="00F85BA5" w:rsidTr="00F85BA5">
        <w:trPr>
          <w:trHeight w:val="300"/>
        </w:trPr>
        <w:tc>
          <w:tcPr>
            <w:tcW w:w="1840" w:type="dxa"/>
            <w:noWrap/>
            <w:hideMark/>
          </w:tcPr>
          <w:p w:rsidR="00F85BA5" w:rsidRPr="00F85BA5" w:rsidRDefault="00F85BA5" w:rsidP="00F85BA5">
            <w:pPr>
              <w:pStyle w:val="NoSpacing"/>
            </w:pPr>
            <w:r w:rsidRPr="00F85BA5">
              <w:t>8192</w:t>
            </w:r>
          </w:p>
        </w:tc>
        <w:tc>
          <w:tcPr>
            <w:tcW w:w="960" w:type="dxa"/>
            <w:noWrap/>
            <w:hideMark/>
          </w:tcPr>
          <w:p w:rsidR="00F85BA5" w:rsidRPr="00F85BA5" w:rsidRDefault="00F85BA5" w:rsidP="00F85BA5">
            <w:pPr>
              <w:pStyle w:val="NoSpacing"/>
            </w:pPr>
            <w:r w:rsidRPr="00F85BA5">
              <w:t>89.135</w:t>
            </w:r>
          </w:p>
        </w:tc>
        <w:tc>
          <w:tcPr>
            <w:tcW w:w="960" w:type="dxa"/>
            <w:noWrap/>
            <w:hideMark/>
          </w:tcPr>
          <w:p w:rsidR="00F85BA5" w:rsidRPr="00F85BA5" w:rsidRDefault="00F85BA5" w:rsidP="00F85BA5">
            <w:pPr>
              <w:pStyle w:val="NoSpacing"/>
            </w:pPr>
            <w:r w:rsidRPr="00F85BA5">
              <w:t>92.373</w:t>
            </w:r>
          </w:p>
        </w:tc>
        <w:tc>
          <w:tcPr>
            <w:tcW w:w="960" w:type="dxa"/>
            <w:noWrap/>
            <w:hideMark/>
          </w:tcPr>
          <w:p w:rsidR="00F85BA5" w:rsidRPr="00F85BA5" w:rsidRDefault="00F85BA5" w:rsidP="00F85BA5">
            <w:pPr>
              <w:pStyle w:val="NoSpacing"/>
            </w:pPr>
          </w:p>
        </w:tc>
      </w:tr>
    </w:tbl>
    <w:p w:rsidR="00F85BA5" w:rsidRDefault="00F85BA5">
      <w:pPr>
        <w:pStyle w:val="TableFigure"/>
      </w:pPr>
    </w:p>
    <w:p w:rsidR="0042078F" w:rsidRDefault="0042078F">
      <w:pPr>
        <w:pStyle w:val="TableFigure"/>
      </w:pPr>
    </w:p>
    <w:p w:rsidR="0042078F" w:rsidRDefault="0042078F">
      <w:pPr>
        <w:pStyle w:val="TableFigure"/>
      </w:pPr>
    </w:p>
    <w:p w:rsidR="0042078F" w:rsidRDefault="0042078F">
      <w:pPr>
        <w:pStyle w:val="TableFigure"/>
      </w:pPr>
    </w:p>
    <w:p w:rsidR="0042078F" w:rsidRDefault="0042078F">
      <w:pPr>
        <w:pStyle w:val="TableFigure"/>
      </w:pPr>
      <w:r>
        <w:lastRenderedPageBreak/>
        <w:t>Table 6</w:t>
      </w:r>
    </w:p>
    <w:p w:rsidR="0042078F" w:rsidRDefault="0042078F">
      <w:pPr>
        <w:pStyle w:val="TableFigure"/>
      </w:pPr>
      <w:r>
        <w:t>GShare Predictor Cost in Kbytes</w:t>
      </w:r>
    </w:p>
    <w:tbl>
      <w:tblPr>
        <w:tblStyle w:val="APAReport"/>
        <w:tblW w:w="0" w:type="auto"/>
        <w:tblLook w:val="04A0" w:firstRow="1" w:lastRow="0" w:firstColumn="1" w:lastColumn="0" w:noHBand="0" w:noVBand="1"/>
      </w:tblPr>
      <w:tblGrid>
        <w:gridCol w:w="1340"/>
        <w:gridCol w:w="960"/>
        <w:gridCol w:w="960"/>
        <w:gridCol w:w="996"/>
      </w:tblGrid>
      <w:tr w:rsidR="0042078F" w:rsidRPr="0042078F" w:rsidTr="0042078F">
        <w:trPr>
          <w:cnfStyle w:val="100000000000" w:firstRow="1" w:lastRow="0" w:firstColumn="0" w:lastColumn="0" w:oddVBand="0" w:evenVBand="0" w:oddHBand="0" w:evenHBand="0" w:firstRowFirstColumn="0" w:firstRowLastColumn="0" w:lastRowFirstColumn="0" w:lastRowLastColumn="0"/>
          <w:trHeight w:val="300"/>
        </w:trPr>
        <w:tc>
          <w:tcPr>
            <w:tcW w:w="1340" w:type="dxa"/>
            <w:noWrap/>
            <w:hideMark/>
          </w:tcPr>
          <w:p w:rsidR="0042078F" w:rsidRPr="0042078F" w:rsidRDefault="0042078F" w:rsidP="0042078F">
            <w:pPr>
              <w:pStyle w:val="NoSpacing"/>
            </w:pPr>
            <w:r w:rsidRPr="0042078F">
              <w:t>BHT\BHR</w:t>
            </w:r>
          </w:p>
        </w:tc>
        <w:tc>
          <w:tcPr>
            <w:tcW w:w="960" w:type="dxa"/>
            <w:noWrap/>
            <w:hideMark/>
          </w:tcPr>
          <w:p w:rsidR="0042078F" w:rsidRPr="0042078F" w:rsidRDefault="0042078F" w:rsidP="0042078F">
            <w:pPr>
              <w:pStyle w:val="NoSpacing"/>
            </w:pPr>
            <w:r w:rsidRPr="0042078F">
              <w:t>2</w:t>
            </w:r>
          </w:p>
        </w:tc>
        <w:tc>
          <w:tcPr>
            <w:tcW w:w="960" w:type="dxa"/>
            <w:noWrap/>
            <w:hideMark/>
          </w:tcPr>
          <w:p w:rsidR="0042078F" w:rsidRPr="0042078F" w:rsidRDefault="0042078F" w:rsidP="0042078F">
            <w:pPr>
              <w:pStyle w:val="NoSpacing"/>
            </w:pPr>
            <w:r w:rsidRPr="0042078F">
              <w:t>4</w:t>
            </w:r>
          </w:p>
        </w:tc>
        <w:tc>
          <w:tcPr>
            <w:tcW w:w="960" w:type="dxa"/>
            <w:noWrap/>
            <w:hideMark/>
          </w:tcPr>
          <w:p w:rsidR="0042078F" w:rsidRPr="0042078F" w:rsidRDefault="0042078F" w:rsidP="0042078F">
            <w:pPr>
              <w:pStyle w:val="NoSpacing"/>
            </w:pPr>
            <w:r w:rsidRPr="0042078F">
              <w:t>8</w:t>
            </w:r>
          </w:p>
        </w:tc>
      </w:tr>
      <w:tr w:rsidR="0042078F" w:rsidRPr="0042078F" w:rsidTr="0042078F">
        <w:trPr>
          <w:trHeight w:val="300"/>
        </w:trPr>
        <w:tc>
          <w:tcPr>
            <w:tcW w:w="1340" w:type="dxa"/>
            <w:noWrap/>
            <w:hideMark/>
          </w:tcPr>
          <w:p w:rsidR="0042078F" w:rsidRPr="0042078F" w:rsidRDefault="0042078F" w:rsidP="0042078F">
            <w:pPr>
              <w:pStyle w:val="NoSpacing"/>
            </w:pPr>
            <w:r w:rsidRPr="0042078F">
              <w:t>512</w:t>
            </w:r>
          </w:p>
        </w:tc>
        <w:tc>
          <w:tcPr>
            <w:tcW w:w="960" w:type="dxa"/>
            <w:noWrap/>
            <w:hideMark/>
          </w:tcPr>
          <w:p w:rsidR="0042078F" w:rsidRPr="0042078F" w:rsidRDefault="0042078F" w:rsidP="0042078F">
            <w:pPr>
              <w:pStyle w:val="NoSpacing"/>
            </w:pPr>
            <w:r w:rsidRPr="0042078F">
              <w:t>0.512</w:t>
            </w:r>
          </w:p>
        </w:tc>
        <w:tc>
          <w:tcPr>
            <w:tcW w:w="960" w:type="dxa"/>
            <w:noWrap/>
            <w:hideMark/>
          </w:tcPr>
          <w:p w:rsidR="0042078F" w:rsidRPr="0042078F" w:rsidRDefault="0042078F" w:rsidP="0042078F">
            <w:pPr>
              <w:pStyle w:val="NoSpacing"/>
            </w:pPr>
            <w:r w:rsidRPr="0042078F">
              <w:t>2.049</w:t>
            </w:r>
          </w:p>
        </w:tc>
        <w:tc>
          <w:tcPr>
            <w:tcW w:w="960" w:type="dxa"/>
            <w:noWrap/>
            <w:hideMark/>
          </w:tcPr>
          <w:p w:rsidR="0042078F" w:rsidRPr="0042078F" w:rsidRDefault="0042078F" w:rsidP="0042078F">
            <w:pPr>
              <w:pStyle w:val="NoSpacing"/>
            </w:pPr>
            <w:r w:rsidRPr="0042078F">
              <w:t>32.769</w:t>
            </w:r>
          </w:p>
        </w:tc>
      </w:tr>
      <w:tr w:rsidR="0042078F" w:rsidRPr="0042078F" w:rsidTr="0042078F">
        <w:trPr>
          <w:trHeight w:val="300"/>
        </w:trPr>
        <w:tc>
          <w:tcPr>
            <w:tcW w:w="1340" w:type="dxa"/>
            <w:noWrap/>
            <w:hideMark/>
          </w:tcPr>
          <w:p w:rsidR="0042078F" w:rsidRPr="0042078F" w:rsidRDefault="0042078F" w:rsidP="0042078F">
            <w:pPr>
              <w:pStyle w:val="NoSpacing"/>
            </w:pPr>
            <w:r w:rsidRPr="0042078F">
              <w:t>1024</w:t>
            </w:r>
          </w:p>
        </w:tc>
        <w:tc>
          <w:tcPr>
            <w:tcW w:w="960" w:type="dxa"/>
            <w:noWrap/>
            <w:hideMark/>
          </w:tcPr>
          <w:p w:rsidR="0042078F" w:rsidRPr="0042078F" w:rsidRDefault="0042078F" w:rsidP="0042078F">
            <w:pPr>
              <w:pStyle w:val="NoSpacing"/>
            </w:pPr>
            <w:r w:rsidRPr="0042078F">
              <w:t>1.024</w:t>
            </w:r>
          </w:p>
        </w:tc>
        <w:tc>
          <w:tcPr>
            <w:tcW w:w="960" w:type="dxa"/>
            <w:noWrap/>
            <w:hideMark/>
          </w:tcPr>
          <w:p w:rsidR="0042078F" w:rsidRPr="0042078F" w:rsidRDefault="0042078F" w:rsidP="0042078F">
            <w:pPr>
              <w:pStyle w:val="NoSpacing"/>
            </w:pPr>
            <w:r w:rsidRPr="0042078F">
              <w:t>4.097</w:t>
            </w:r>
          </w:p>
        </w:tc>
        <w:tc>
          <w:tcPr>
            <w:tcW w:w="960" w:type="dxa"/>
            <w:noWrap/>
            <w:hideMark/>
          </w:tcPr>
          <w:p w:rsidR="0042078F" w:rsidRPr="0042078F" w:rsidRDefault="0042078F" w:rsidP="0042078F">
            <w:pPr>
              <w:pStyle w:val="NoSpacing"/>
            </w:pPr>
            <w:r w:rsidRPr="0042078F">
              <w:t>65.537</w:t>
            </w:r>
          </w:p>
        </w:tc>
      </w:tr>
      <w:tr w:rsidR="0042078F" w:rsidRPr="0042078F" w:rsidTr="0042078F">
        <w:trPr>
          <w:trHeight w:val="300"/>
        </w:trPr>
        <w:tc>
          <w:tcPr>
            <w:tcW w:w="1340" w:type="dxa"/>
            <w:noWrap/>
            <w:hideMark/>
          </w:tcPr>
          <w:p w:rsidR="0042078F" w:rsidRPr="0042078F" w:rsidRDefault="0042078F" w:rsidP="0042078F">
            <w:pPr>
              <w:pStyle w:val="NoSpacing"/>
            </w:pPr>
            <w:r w:rsidRPr="0042078F">
              <w:t>2048</w:t>
            </w:r>
          </w:p>
        </w:tc>
        <w:tc>
          <w:tcPr>
            <w:tcW w:w="960" w:type="dxa"/>
            <w:noWrap/>
            <w:hideMark/>
          </w:tcPr>
          <w:p w:rsidR="0042078F" w:rsidRPr="0042078F" w:rsidRDefault="0042078F" w:rsidP="0042078F">
            <w:pPr>
              <w:pStyle w:val="NoSpacing"/>
            </w:pPr>
            <w:r w:rsidRPr="0042078F">
              <w:t>2.048</w:t>
            </w:r>
          </w:p>
        </w:tc>
        <w:tc>
          <w:tcPr>
            <w:tcW w:w="960" w:type="dxa"/>
            <w:noWrap/>
            <w:hideMark/>
          </w:tcPr>
          <w:p w:rsidR="0042078F" w:rsidRPr="0042078F" w:rsidRDefault="0042078F" w:rsidP="0042078F">
            <w:pPr>
              <w:pStyle w:val="NoSpacing"/>
            </w:pPr>
            <w:r w:rsidRPr="0042078F">
              <w:t>8.193</w:t>
            </w:r>
          </w:p>
        </w:tc>
        <w:tc>
          <w:tcPr>
            <w:tcW w:w="960" w:type="dxa"/>
            <w:noWrap/>
            <w:hideMark/>
          </w:tcPr>
          <w:p w:rsidR="0042078F" w:rsidRPr="0042078F" w:rsidRDefault="0042078F" w:rsidP="0042078F">
            <w:pPr>
              <w:pStyle w:val="NoSpacing"/>
            </w:pPr>
            <w:r w:rsidRPr="0042078F">
              <w:t>131.073</w:t>
            </w:r>
          </w:p>
        </w:tc>
      </w:tr>
      <w:tr w:rsidR="0042078F" w:rsidRPr="0042078F" w:rsidTr="0042078F">
        <w:trPr>
          <w:trHeight w:val="300"/>
        </w:trPr>
        <w:tc>
          <w:tcPr>
            <w:tcW w:w="1340" w:type="dxa"/>
            <w:noWrap/>
            <w:hideMark/>
          </w:tcPr>
          <w:p w:rsidR="0042078F" w:rsidRPr="0042078F" w:rsidRDefault="0042078F" w:rsidP="0042078F">
            <w:pPr>
              <w:pStyle w:val="NoSpacing"/>
            </w:pPr>
            <w:r w:rsidRPr="0042078F">
              <w:t>4096</w:t>
            </w:r>
          </w:p>
        </w:tc>
        <w:tc>
          <w:tcPr>
            <w:tcW w:w="960" w:type="dxa"/>
            <w:noWrap/>
            <w:hideMark/>
          </w:tcPr>
          <w:p w:rsidR="0042078F" w:rsidRPr="0042078F" w:rsidRDefault="0042078F" w:rsidP="0042078F">
            <w:pPr>
              <w:pStyle w:val="NoSpacing"/>
            </w:pPr>
            <w:r w:rsidRPr="0042078F">
              <w:t>4.096</w:t>
            </w:r>
          </w:p>
        </w:tc>
        <w:tc>
          <w:tcPr>
            <w:tcW w:w="960" w:type="dxa"/>
            <w:noWrap/>
            <w:hideMark/>
          </w:tcPr>
          <w:p w:rsidR="0042078F" w:rsidRPr="0042078F" w:rsidRDefault="0042078F" w:rsidP="0042078F">
            <w:pPr>
              <w:pStyle w:val="NoSpacing"/>
            </w:pPr>
            <w:r w:rsidRPr="0042078F">
              <w:t>16.385</w:t>
            </w:r>
          </w:p>
        </w:tc>
        <w:tc>
          <w:tcPr>
            <w:tcW w:w="960" w:type="dxa"/>
            <w:noWrap/>
            <w:hideMark/>
          </w:tcPr>
          <w:p w:rsidR="0042078F" w:rsidRPr="0042078F" w:rsidRDefault="0042078F" w:rsidP="0042078F">
            <w:pPr>
              <w:pStyle w:val="NoSpacing"/>
            </w:pPr>
            <w:r w:rsidRPr="0042078F">
              <w:t>262.145</w:t>
            </w:r>
          </w:p>
        </w:tc>
      </w:tr>
      <w:tr w:rsidR="0042078F" w:rsidRPr="0042078F" w:rsidTr="0042078F">
        <w:trPr>
          <w:trHeight w:val="300"/>
        </w:trPr>
        <w:tc>
          <w:tcPr>
            <w:tcW w:w="1340" w:type="dxa"/>
            <w:noWrap/>
            <w:hideMark/>
          </w:tcPr>
          <w:p w:rsidR="0042078F" w:rsidRPr="0042078F" w:rsidRDefault="0042078F" w:rsidP="0042078F">
            <w:pPr>
              <w:pStyle w:val="NoSpacing"/>
            </w:pPr>
            <w:r w:rsidRPr="0042078F">
              <w:t>8192</w:t>
            </w:r>
          </w:p>
        </w:tc>
        <w:tc>
          <w:tcPr>
            <w:tcW w:w="960" w:type="dxa"/>
            <w:noWrap/>
            <w:hideMark/>
          </w:tcPr>
          <w:p w:rsidR="0042078F" w:rsidRPr="0042078F" w:rsidRDefault="0042078F" w:rsidP="0042078F">
            <w:pPr>
              <w:pStyle w:val="NoSpacing"/>
            </w:pPr>
            <w:r w:rsidRPr="0042078F">
              <w:t>8.192</w:t>
            </w:r>
          </w:p>
        </w:tc>
        <w:tc>
          <w:tcPr>
            <w:tcW w:w="960" w:type="dxa"/>
            <w:noWrap/>
            <w:hideMark/>
          </w:tcPr>
          <w:p w:rsidR="0042078F" w:rsidRPr="0042078F" w:rsidRDefault="0042078F" w:rsidP="0042078F">
            <w:pPr>
              <w:pStyle w:val="NoSpacing"/>
            </w:pPr>
            <w:r w:rsidRPr="0042078F">
              <w:t>32.769</w:t>
            </w:r>
          </w:p>
        </w:tc>
        <w:tc>
          <w:tcPr>
            <w:tcW w:w="960" w:type="dxa"/>
            <w:noWrap/>
            <w:hideMark/>
          </w:tcPr>
          <w:p w:rsidR="0042078F" w:rsidRPr="0042078F" w:rsidRDefault="0042078F" w:rsidP="0042078F">
            <w:pPr>
              <w:pStyle w:val="NoSpacing"/>
            </w:pPr>
          </w:p>
        </w:tc>
      </w:tr>
    </w:tbl>
    <w:p w:rsidR="0042078F" w:rsidRDefault="0042078F">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FB1D26" w:rsidRDefault="00FB1D26">
      <w:pPr>
        <w:pStyle w:val="TableFigure"/>
      </w:pPr>
    </w:p>
    <w:p w:rsidR="005002E2" w:rsidRDefault="005002E2" w:rsidP="005002E2">
      <w:pPr>
        <w:pStyle w:val="SectionTitle"/>
      </w:pPr>
      <w:r>
        <w:lastRenderedPageBreak/>
        <w:t>Figures</w:t>
      </w:r>
    </w:p>
    <w:p w:rsidR="00480A6D" w:rsidRDefault="00480A6D" w:rsidP="00480A6D">
      <w:pPr>
        <w:pStyle w:val="Caption"/>
        <w:keepNext/>
      </w:pPr>
      <w:r>
        <w:t xml:space="preserve">Figure </w:t>
      </w:r>
      <w:r w:rsidR="00810A4F">
        <w:fldChar w:fldCharType="begin"/>
      </w:r>
      <w:r w:rsidR="00810A4F">
        <w:instrText xml:space="preserve"> SEQ Figure \* ARABIC </w:instrText>
      </w:r>
      <w:r w:rsidR="00810A4F">
        <w:fldChar w:fldCharType="separate"/>
      </w:r>
      <w:r w:rsidR="00FF3241">
        <w:rPr>
          <w:noProof/>
        </w:rPr>
        <w:t>1</w:t>
      </w:r>
      <w:r w:rsidR="00810A4F">
        <w:rPr>
          <w:noProof/>
        </w:rPr>
        <w:fldChar w:fldCharType="end"/>
      </w:r>
      <w:r>
        <w:t xml:space="preserve">: </w:t>
      </w:r>
      <w:r w:rsidRPr="009C4C47">
        <w:t>PAp Predictor Percentage Accuracy</w:t>
      </w:r>
    </w:p>
    <w:p w:rsidR="009B17EE" w:rsidRDefault="00FA5026" w:rsidP="009B17EE">
      <w:pPr>
        <w:pStyle w:val="NoSpacing"/>
        <w:keepNext/>
      </w:pPr>
      <w:r>
        <w:rPr>
          <w:noProof/>
        </w:rPr>
        <w:drawing>
          <wp:inline distT="0" distB="0" distL="0" distR="0" wp14:anchorId="2244BAE9" wp14:editId="41C34733">
            <wp:extent cx="5905500" cy="3438525"/>
            <wp:effectExtent l="0" t="0" r="0" b="9525"/>
            <wp:docPr id="1" name="Chart 1">
              <a:extLst xmlns:a="http://schemas.openxmlformats.org/drawingml/2006/main">
                <a:ext uri="{FF2B5EF4-FFF2-40B4-BE49-F238E27FC236}">
                  <a16:creationId xmlns:a16="http://schemas.microsoft.com/office/drawing/2014/main" id="{300EDBEB-6681-4D27-9DD0-D0C00DA4D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9B17EE" w:rsidP="009B17EE">
      <w:pPr>
        <w:pStyle w:val="Caption"/>
      </w:pPr>
      <w:r>
        <w:t xml:space="preserve">Figure </w:t>
      </w:r>
      <w:r w:rsidR="00810A4F">
        <w:fldChar w:fldCharType="begin"/>
      </w:r>
      <w:r w:rsidR="00810A4F">
        <w:instrText xml:space="preserve"> SEQ Figure \* ARABIC </w:instrText>
      </w:r>
      <w:r w:rsidR="00810A4F">
        <w:fldChar w:fldCharType="separate"/>
      </w:r>
      <w:r w:rsidR="00FF3241">
        <w:rPr>
          <w:noProof/>
        </w:rPr>
        <w:t>2</w:t>
      </w:r>
      <w:r w:rsidR="00810A4F">
        <w:rPr>
          <w:noProof/>
        </w:rPr>
        <w:fldChar w:fldCharType="end"/>
      </w:r>
      <w:r>
        <w:t xml:space="preserve">: </w:t>
      </w:r>
      <w:r w:rsidR="004637A9" w:rsidRPr="004637A9">
        <w:t>PAp Predictor - Percentage Accuracy per Byte</w:t>
      </w:r>
    </w:p>
    <w:p w:rsidR="00E81978" w:rsidRDefault="00480A6D">
      <w:pPr>
        <w:pStyle w:val="TableFigure"/>
      </w:pPr>
      <w:r>
        <w:rPr>
          <w:noProof/>
        </w:rPr>
        <w:drawing>
          <wp:inline distT="0" distB="0" distL="0" distR="0" wp14:anchorId="295CDA94" wp14:editId="6A3A1C9B">
            <wp:extent cx="5886450" cy="3362325"/>
            <wp:effectExtent l="0" t="0" r="0" b="9525"/>
            <wp:docPr id="5" name="Chart 5">
              <a:extLst xmlns:a="http://schemas.openxmlformats.org/drawingml/2006/main">
                <a:ext uri="{FF2B5EF4-FFF2-40B4-BE49-F238E27FC236}">
                  <a16:creationId xmlns:a16="http://schemas.microsoft.com/office/drawing/2014/main" id="{B2C91CE4-08DE-4077-99B9-EB65363143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A7B9F" w:rsidRDefault="009A7B9F" w:rsidP="009A7B9F">
      <w:pPr>
        <w:pStyle w:val="Caption"/>
        <w:keepNext/>
      </w:pPr>
      <w:r>
        <w:lastRenderedPageBreak/>
        <w:t xml:space="preserve">Figure </w:t>
      </w:r>
      <w:r w:rsidR="00810A4F">
        <w:fldChar w:fldCharType="begin"/>
      </w:r>
      <w:r w:rsidR="00810A4F">
        <w:instrText xml:space="preserve"> SEQ Figure \* ARABIC </w:instrText>
      </w:r>
      <w:r w:rsidR="00810A4F">
        <w:fldChar w:fldCharType="separate"/>
      </w:r>
      <w:r w:rsidR="00FF3241">
        <w:rPr>
          <w:noProof/>
        </w:rPr>
        <w:t>3</w:t>
      </w:r>
      <w:r w:rsidR="00810A4F">
        <w:rPr>
          <w:noProof/>
        </w:rPr>
        <w:fldChar w:fldCharType="end"/>
      </w:r>
      <w:r>
        <w:t>: GAp Predictor Percentage Accuracy</w:t>
      </w:r>
    </w:p>
    <w:p w:rsidR="00FB1D26" w:rsidRDefault="009A7B9F">
      <w:pPr>
        <w:pStyle w:val="TableFigure"/>
      </w:pPr>
      <w:r>
        <w:rPr>
          <w:noProof/>
        </w:rPr>
        <w:drawing>
          <wp:inline distT="0" distB="0" distL="0" distR="0" wp14:anchorId="5D778C75" wp14:editId="4E5453EC">
            <wp:extent cx="5943600" cy="3295650"/>
            <wp:effectExtent l="0" t="0" r="0" b="0"/>
            <wp:docPr id="6" name="Chart 6">
              <a:extLst xmlns:a="http://schemas.openxmlformats.org/drawingml/2006/main">
                <a:ext uri="{FF2B5EF4-FFF2-40B4-BE49-F238E27FC236}">
                  <a16:creationId xmlns:a16="http://schemas.microsoft.com/office/drawing/2014/main" id="{2A29390E-14C6-4EC0-8275-613DB85985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0C94" w:rsidRDefault="00B10C94" w:rsidP="00B10C94">
      <w:pPr>
        <w:pStyle w:val="Caption"/>
        <w:keepNext/>
      </w:pPr>
      <w:r>
        <w:t xml:space="preserve">Figure </w:t>
      </w:r>
      <w:r w:rsidR="00810A4F">
        <w:fldChar w:fldCharType="begin"/>
      </w:r>
      <w:r w:rsidR="00810A4F">
        <w:instrText xml:space="preserve"> SEQ Figure \* ARABIC </w:instrText>
      </w:r>
      <w:r w:rsidR="00810A4F">
        <w:fldChar w:fldCharType="separate"/>
      </w:r>
      <w:r w:rsidR="00FF3241">
        <w:rPr>
          <w:noProof/>
        </w:rPr>
        <w:t>4</w:t>
      </w:r>
      <w:r w:rsidR="00810A4F">
        <w:rPr>
          <w:noProof/>
        </w:rPr>
        <w:fldChar w:fldCharType="end"/>
      </w:r>
      <w:r>
        <w:t xml:space="preserve">: </w:t>
      </w:r>
      <w:r w:rsidRPr="00936208">
        <w:t>GAp Predictor - Percentage Accuracy per Byte</w:t>
      </w:r>
    </w:p>
    <w:p w:rsidR="00B10C94" w:rsidRDefault="00B10C94">
      <w:pPr>
        <w:pStyle w:val="TableFigure"/>
      </w:pPr>
      <w:r>
        <w:rPr>
          <w:noProof/>
        </w:rPr>
        <w:drawing>
          <wp:inline distT="0" distB="0" distL="0" distR="0" wp14:anchorId="3EBCD63A" wp14:editId="6D734DA1">
            <wp:extent cx="5943600" cy="3438525"/>
            <wp:effectExtent l="0" t="0" r="0" b="9525"/>
            <wp:docPr id="9" name="Chart 9">
              <a:extLst xmlns:a="http://schemas.openxmlformats.org/drawingml/2006/main">
                <a:ext uri="{FF2B5EF4-FFF2-40B4-BE49-F238E27FC236}">
                  <a16:creationId xmlns:a16="http://schemas.microsoft.com/office/drawing/2014/main" id="{CFA4B89C-7DA8-43B5-A7D3-EC1C011E5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F3241" w:rsidRDefault="00FF3241" w:rsidP="00FF3241">
      <w:pPr>
        <w:pStyle w:val="Caption"/>
        <w:keepNext/>
      </w:pPr>
      <w:r>
        <w:lastRenderedPageBreak/>
        <w:t xml:space="preserve">Figure </w:t>
      </w:r>
      <w:r w:rsidR="00810A4F">
        <w:fldChar w:fldCharType="begin"/>
      </w:r>
      <w:r w:rsidR="00810A4F">
        <w:instrText xml:space="preserve"> SEQ Figure \* ARABIC </w:instrText>
      </w:r>
      <w:r w:rsidR="00810A4F">
        <w:fldChar w:fldCharType="separate"/>
      </w:r>
      <w:r>
        <w:rPr>
          <w:noProof/>
        </w:rPr>
        <w:t>5</w:t>
      </w:r>
      <w:r w:rsidR="00810A4F">
        <w:rPr>
          <w:noProof/>
        </w:rPr>
        <w:fldChar w:fldCharType="end"/>
      </w:r>
      <w:r>
        <w:t>: GShare Predictor Percentage Accuracy</w:t>
      </w:r>
    </w:p>
    <w:p w:rsidR="00FF3241" w:rsidRDefault="00FF3241">
      <w:pPr>
        <w:pStyle w:val="TableFigure"/>
      </w:pPr>
      <w:r>
        <w:rPr>
          <w:noProof/>
        </w:rPr>
        <w:drawing>
          <wp:inline distT="0" distB="0" distL="0" distR="0" wp14:anchorId="537B5FBA" wp14:editId="3F144E2B">
            <wp:extent cx="5943600" cy="3409950"/>
            <wp:effectExtent l="0" t="0" r="0" b="0"/>
            <wp:docPr id="11" name="Chart 11">
              <a:extLst xmlns:a="http://schemas.openxmlformats.org/drawingml/2006/main">
                <a:ext uri="{FF2B5EF4-FFF2-40B4-BE49-F238E27FC236}">
                  <a16:creationId xmlns:a16="http://schemas.microsoft.com/office/drawing/2014/main" id="{E157BCD3-B5A1-48D1-99B7-662190555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F3241" w:rsidRDefault="00FF3241" w:rsidP="00FF3241">
      <w:pPr>
        <w:pStyle w:val="Caption"/>
        <w:keepNext/>
      </w:pPr>
      <w:r>
        <w:t xml:space="preserve">Figure </w:t>
      </w:r>
      <w:r w:rsidR="00810A4F">
        <w:fldChar w:fldCharType="begin"/>
      </w:r>
      <w:r w:rsidR="00810A4F">
        <w:instrText xml:space="preserve"> SEQ Figure \* ARABIC </w:instrText>
      </w:r>
      <w:r w:rsidR="00810A4F">
        <w:fldChar w:fldCharType="separate"/>
      </w:r>
      <w:r>
        <w:rPr>
          <w:noProof/>
        </w:rPr>
        <w:t>6</w:t>
      </w:r>
      <w:r w:rsidR="00810A4F">
        <w:rPr>
          <w:noProof/>
        </w:rPr>
        <w:fldChar w:fldCharType="end"/>
      </w:r>
      <w:r>
        <w:t>: GShare Predictor - Percentage Accuracy per Byte</w:t>
      </w:r>
    </w:p>
    <w:p w:rsidR="00FF3241" w:rsidRDefault="00FF3241">
      <w:pPr>
        <w:pStyle w:val="TableFigure"/>
      </w:pPr>
      <w:r>
        <w:rPr>
          <w:noProof/>
        </w:rPr>
        <w:drawing>
          <wp:inline distT="0" distB="0" distL="0" distR="0" wp14:anchorId="2D5E9895" wp14:editId="21106718">
            <wp:extent cx="5943600" cy="3438525"/>
            <wp:effectExtent l="0" t="0" r="0" b="9525"/>
            <wp:docPr id="13" name="Chart 13">
              <a:extLst xmlns:a="http://schemas.openxmlformats.org/drawingml/2006/main">
                <a:ext uri="{FF2B5EF4-FFF2-40B4-BE49-F238E27FC236}">
                  <a16:creationId xmlns:a16="http://schemas.microsoft.com/office/drawing/2014/main" id="{8453E9C3-56CE-45D2-8F1C-C836F77B25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465A9" w:rsidRDefault="009465A9" w:rsidP="009465A9">
      <w:pPr>
        <w:pStyle w:val="SectionTitle"/>
      </w:pPr>
      <w:r>
        <w:lastRenderedPageBreak/>
        <w:t>Program Output</w:t>
      </w:r>
    </w:p>
    <w:p w:rsidR="009465A9" w:rsidRDefault="009465A9" w:rsidP="009465A9">
      <w:pPr>
        <w:pStyle w:val="SectionTitle"/>
      </w:pPr>
      <w:r>
        <w:lastRenderedPageBreak/>
        <w:t>Source Code</w:t>
      </w:r>
    </w:p>
    <w:p w:rsidR="009465A9" w:rsidRDefault="009465A9" w:rsidP="009465A9"/>
    <w:p w:rsidR="009465A9" w:rsidRDefault="009465A9">
      <w:pPr>
        <w:rPr>
          <w:kern w:val="0"/>
        </w:rPr>
      </w:pPr>
    </w:p>
    <w:sectPr w:rsidR="009465A9">
      <w:headerReference w:type="default" r:id="rId15"/>
      <w:headerReference w:type="first" r:id="rId16"/>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A4F" w:rsidRDefault="00810A4F">
      <w:pPr>
        <w:spacing w:line="240" w:lineRule="auto"/>
      </w:pPr>
      <w:r>
        <w:separator/>
      </w:r>
    </w:p>
    <w:p w:rsidR="00810A4F" w:rsidRDefault="00810A4F"/>
  </w:endnote>
  <w:endnote w:type="continuationSeparator" w:id="0">
    <w:p w:rsidR="00810A4F" w:rsidRDefault="00810A4F">
      <w:pPr>
        <w:spacing w:line="240" w:lineRule="auto"/>
      </w:pPr>
      <w:r>
        <w:continuationSeparator/>
      </w:r>
    </w:p>
    <w:p w:rsidR="00810A4F" w:rsidRDefault="00810A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A4F" w:rsidRDefault="00810A4F">
      <w:pPr>
        <w:spacing w:line="240" w:lineRule="auto"/>
      </w:pPr>
      <w:r>
        <w:separator/>
      </w:r>
    </w:p>
    <w:p w:rsidR="00810A4F" w:rsidRDefault="00810A4F"/>
  </w:footnote>
  <w:footnote w:type="continuationSeparator" w:id="0">
    <w:p w:rsidR="00810A4F" w:rsidRDefault="00810A4F">
      <w:pPr>
        <w:spacing w:line="240" w:lineRule="auto"/>
      </w:pPr>
      <w:r>
        <w:continuationSeparator/>
      </w:r>
    </w:p>
    <w:p w:rsidR="00810A4F" w:rsidRDefault="00810A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810A4F">
    <w:pPr>
      <w:pStyle w:val="Header"/>
    </w:pPr>
    <w:sdt>
      <w:sdtPr>
        <w:rPr>
          <w:rStyle w:val="Strong"/>
        </w:rPr>
        <w:alias w:val="Running head"/>
        <w:tag w:val=""/>
        <w:id w:val="12739865"/>
        <w:placeholder>
          <w:docPart w:val="031DBE94F54D45FAA07A48DFDF86308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41A3E">
          <w:rPr>
            <w:rStyle w:val="Strong"/>
          </w:rPr>
          <w:t>prediction analysis - Jia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318F8">
      <w:rPr>
        <w:rStyle w:val="Strong"/>
        <w:noProof/>
      </w:rPr>
      <w:t>14</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810A4F">
    <w:pPr>
      <w:pStyle w:val="Header"/>
      <w:rPr>
        <w:rStyle w:val="Strong"/>
      </w:rPr>
    </w:pPr>
    <w:sdt>
      <w:sdtPr>
        <w:rPr>
          <w:rStyle w:val="Strong"/>
        </w:rPr>
        <w:alias w:val="Running head"/>
        <w:tag w:val=""/>
        <w:id w:val="-696842620"/>
        <w:placeholder>
          <w:docPart w:val="6B98FD3E0E7E44E28E47C2058907B4D9"/>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41A3E">
          <w:rPr>
            <w:rStyle w:val="Strong"/>
          </w:rPr>
          <w:t>prediction analysis - Jia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A318F8">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8B"/>
    <w:rsid w:val="00000330"/>
    <w:rsid w:val="00036DF0"/>
    <w:rsid w:val="00057CD3"/>
    <w:rsid w:val="00082D41"/>
    <w:rsid w:val="000D3F41"/>
    <w:rsid w:val="001441B3"/>
    <w:rsid w:val="00154985"/>
    <w:rsid w:val="001664BA"/>
    <w:rsid w:val="001B4D24"/>
    <w:rsid w:val="001E7783"/>
    <w:rsid w:val="00235DA9"/>
    <w:rsid w:val="00240F27"/>
    <w:rsid w:val="003045BF"/>
    <w:rsid w:val="003200DA"/>
    <w:rsid w:val="003302ED"/>
    <w:rsid w:val="00355DCA"/>
    <w:rsid w:val="00373E19"/>
    <w:rsid w:val="003E1AA8"/>
    <w:rsid w:val="0042078F"/>
    <w:rsid w:val="00456521"/>
    <w:rsid w:val="004571DE"/>
    <w:rsid w:val="004637A9"/>
    <w:rsid w:val="0046691E"/>
    <w:rsid w:val="00480A6D"/>
    <w:rsid w:val="004E351A"/>
    <w:rsid w:val="004E4D17"/>
    <w:rsid w:val="004F60A1"/>
    <w:rsid w:val="005002E2"/>
    <w:rsid w:val="00551A02"/>
    <w:rsid w:val="005534FA"/>
    <w:rsid w:val="00575039"/>
    <w:rsid w:val="00592D0A"/>
    <w:rsid w:val="005B039D"/>
    <w:rsid w:val="005D3A03"/>
    <w:rsid w:val="00667B50"/>
    <w:rsid w:val="006F23E7"/>
    <w:rsid w:val="006F344B"/>
    <w:rsid w:val="0071286A"/>
    <w:rsid w:val="007519D0"/>
    <w:rsid w:val="00760835"/>
    <w:rsid w:val="007615B0"/>
    <w:rsid w:val="0078509A"/>
    <w:rsid w:val="007E5EC5"/>
    <w:rsid w:val="008002C0"/>
    <w:rsid w:val="00801B95"/>
    <w:rsid w:val="00805B0C"/>
    <w:rsid w:val="00810A4F"/>
    <w:rsid w:val="00814711"/>
    <w:rsid w:val="00841778"/>
    <w:rsid w:val="00857B2E"/>
    <w:rsid w:val="0086359F"/>
    <w:rsid w:val="00870C8F"/>
    <w:rsid w:val="00886691"/>
    <w:rsid w:val="008C5323"/>
    <w:rsid w:val="00930A29"/>
    <w:rsid w:val="00941A3E"/>
    <w:rsid w:val="009465A9"/>
    <w:rsid w:val="009A6A3B"/>
    <w:rsid w:val="009A7B9F"/>
    <w:rsid w:val="009B17EE"/>
    <w:rsid w:val="009D61CE"/>
    <w:rsid w:val="00A11282"/>
    <w:rsid w:val="00A318F8"/>
    <w:rsid w:val="00A73ED5"/>
    <w:rsid w:val="00A752D0"/>
    <w:rsid w:val="00B10C94"/>
    <w:rsid w:val="00B46A8E"/>
    <w:rsid w:val="00B51C5A"/>
    <w:rsid w:val="00B618A4"/>
    <w:rsid w:val="00B823AA"/>
    <w:rsid w:val="00BA45DB"/>
    <w:rsid w:val="00BC1FF0"/>
    <w:rsid w:val="00BD1C74"/>
    <w:rsid w:val="00BE0395"/>
    <w:rsid w:val="00BF4184"/>
    <w:rsid w:val="00BF6252"/>
    <w:rsid w:val="00C0601E"/>
    <w:rsid w:val="00C12858"/>
    <w:rsid w:val="00C31D30"/>
    <w:rsid w:val="00C617F2"/>
    <w:rsid w:val="00C85979"/>
    <w:rsid w:val="00CD6E39"/>
    <w:rsid w:val="00CF6E91"/>
    <w:rsid w:val="00D32D49"/>
    <w:rsid w:val="00D60A4E"/>
    <w:rsid w:val="00D82F8B"/>
    <w:rsid w:val="00D85B68"/>
    <w:rsid w:val="00DB212A"/>
    <w:rsid w:val="00DB3389"/>
    <w:rsid w:val="00E2722A"/>
    <w:rsid w:val="00E6004D"/>
    <w:rsid w:val="00E81978"/>
    <w:rsid w:val="00EB5A08"/>
    <w:rsid w:val="00F379B7"/>
    <w:rsid w:val="00F525FA"/>
    <w:rsid w:val="00F85BA5"/>
    <w:rsid w:val="00FA5026"/>
    <w:rsid w:val="00FB1D26"/>
    <w:rsid w:val="00FF0626"/>
    <w:rsid w:val="00FF2002"/>
    <w:rsid w:val="00FF3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17A6C"/>
  <w15:chartTrackingRefBased/>
  <w15:docId w15:val="{9D0D8D6B-F111-401E-B8F1-17580B3A5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42078F"/>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8115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40227979">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5171467">
      <w:bodyDiv w:val="1"/>
      <w:marLeft w:val="0"/>
      <w:marRight w:val="0"/>
      <w:marTop w:val="0"/>
      <w:marBottom w:val="0"/>
      <w:divBdr>
        <w:top w:val="none" w:sz="0" w:space="0" w:color="auto"/>
        <w:left w:val="none" w:sz="0" w:space="0" w:color="auto"/>
        <w:bottom w:val="none" w:sz="0" w:space="0" w:color="auto"/>
        <w:right w:val="none" w:sz="0" w:space="0" w:color="auto"/>
      </w:divBdr>
    </w:div>
    <w:div w:id="54233262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721534">
      <w:bodyDiv w:val="1"/>
      <w:marLeft w:val="0"/>
      <w:marRight w:val="0"/>
      <w:marTop w:val="0"/>
      <w:marBottom w:val="0"/>
      <w:divBdr>
        <w:top w:val="none" w:sz="0" w:space="0" w:color="auto"/>
        <w:left w:val="none" w:sz="0" w:space="0" w:color="auto"/>
        <w:bottom w:val="none" w:sz="0" w:space="0" w:color="auto"/>
        <w:right w:val="none" w:sz="0" w:space="0" w:color="auto"/>
      </w:divBdr>
    </w:div>
    <w:div w:id="84155410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35273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1965305">
      <w:bodyDiv w:val="1"/>
      <w:marLeft w:val="0"/>
      <w:marRight w:val="0"/>
      <w:marTop w:val="0"/>
      <w:marBottom w:val="0"/>
      <w:divBdr>
        <w:top w:val="none" w:sz="0" w:space="0" w:color="auto"/>
        <w:left w:val="none" w:sz="0" w:space="0" w:color="auto"/>
        <w:bottom w:val="none" w:sz="0" w:space="0" w:color="auto"/>
        <w:right w:val="none" w:sz="0" w:space="0" w:color="auto"/>
      </w:divBdr>
    </w:div>
    <w:div w:id="165382537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66555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5893793">
      <w:bodyDiv w:val="1"/>
      <w:marLeft w:val="0"/>
      <w:marRight w:val="0"/>
      <w:marTop w:val="0"/>
      <w:marBottom w:val="0"/>
      <w:divBdr>
        <w:top w:val="none" w:sz="0" w:space="0" w:color="auto"/>
        <w:left w:val="none" w:sz="0" w:space="0" w:color="auto"/>
        <w:bottom w:val="none" w:sz="0" w:space="0" w:color="auto"/>
        <w:right w:val="none" w:sz="0" w:space="0" w:color="auto"/>
      </w:divBdr>
    </w:div>
    <w:div w:id="1874729517">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techtrex\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PAp Predictor Percentage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c:f>
              <c:strCache>
                <c:ptCount val="1"/>
                <c:pt idx="0">
                  <c:v>2</c:v>
                </c:pt>
              </c:strCache>
            </c:strRef>
          </c:tx>
          <c:spPr>
            <a:solidFill>
              <a:schemeClr val="accent1"/>
            </a:solidFill>
            <a:ln>
              <a:noFill/>
            </a:ln>
            <a:effectLst/>
          </c:spPr>
          <c:invertIfNegative val="0"/>
          <c:cat>
            <c:strRef>
              <c:f>Sheet2!$A$2:$A$6</c:f>
              <c:strCache>
                <c:ptCount val="5"/>
                <c:pt idx="0">
                  <c:v>512</c:v>
                </c:pt>
                <c:pt idx="1">
                  <c:v>1024</c:v>
                </c:pt>
                <c:pt idx="2">
                  <c:v>2048</c:v>
                </c:pt>
                <c:pt idx="3">
                  <c:v>4096</c:v>
                </c:pt>
                <c:pt idx="4">
                  <c:v>8192</c:v>
                </c:pt>
              </c:strCache>
            </c:strRef>
          </c:cat>
          <c:val>
            <c:numRef>
              <c:f>Sheet2!$B$2:$B$6</c:f>
              <c:numCache>
                <c:formatCode>0.000</c:formatCode>
                <c:ptCount val="5"/>
                <c:pt idx="0">
                  <c:v>77.243947000000006</c:v>
                </c:pt>
                <c:pt idx="1">
                  <c:v>87.348978000000002</c:v>
                </c:pt>
                <c:pt idx="2">
                  <c:v>89.417293000000001</c:v>
                </c:pt>
                <c:pt idx="3">
                  <c:v>89.417293000000001</c:v>
                </c:pt>
                <c:pt idx="4">
                  <c:v>89.417293000000001</c:v>
                </c:pt>
              </c:numCache>
            </c:numRef>
          </c:val>
          <c:extLst>
            <c:ext xmlns:c16="http://schemas.microsoft.com/office/drawing/2014/chart" uri="{C3380CC4-5D6E-409C-BE32-E72D297353CC}">
              <c16:uniqueId val="{00000000-D912-45AD-AC3F-BE9E5A3D8C9D}"/>
            </c:ext>
          </c:extLst>
        </c:ser>
        <c:ser>
          <c:idx val="1"/>
          <c:order val="1"/>
          <c:tx>
            <c:strRef>
              <c:f>Sheet2!$C$1</c:f>
              <c:strCache>
                <c:ptCount val="1"/>
                <c:pt idx="0">
                  <c:v>4</c:v>
                </c:pt>
              </c:strCache>
            </c:strRef>
          </c:tx>
          <c:spPr>
            <a:solidFill>
              <a:schemeClr val="accent2"/>
            </a:solidFill>
            <a:ln>
              <a:noFill/>
            </a:ln>
            <a:effectLst/>
          </c:spPr>
          <c:invertIfNegative val="0"/>
          <c:cat>
            <c:strRef>
              <c:f>Sheet2!$A$2:$A$6</c:f>
              <c:strCache>
                <c:ptCount val="5"/>
                <c:pt idx="0">
                  <c:v>512</c:v>
                </c:pt>
                <c:pt idx="1">
                  <c:v>1024</c:v>
                </c:pt>
                <c:pt idx="2">
                  <c:v>2048</c:v>
                </c:pt>
                <c:pt idx="3">
                  <c:v>4096</c:v>
                </c:pt>
                <c:pt idx="4">
                  <c:v>8192</c:v>
                </c:pt>
              </c:strCache>
            </c:strRef>
          </c:cat>
          <c:val>
            <c:numRef>
              <c:f>Sheet2!$C$2:$C$6</c:f>
              <c:numCache>
                <c:formatCode>0.000</c:formatCode>
                <c:ptCount val="5"/>
                <c:pt idx="0">
                  <c:v>78.960160999999999</c:v>
                </c:pt>
                <c:pt idx="1">
                  <c:v>89.866620999999995</c:v>
                </c:pt>
                <c:pt idx="2">
                  <c:v>91.985189000000005</c:v>
                </c:pt>
                <c:pt idx="3">
                  <c:v>91.985189000000005</c:v>
                </c:pt>
                <c:pt idx="4">
                  <c:v>91.985189000000005</c:v>
                </c:pt>
              </c:numCache>
            </c:numRef>
          </c:val>
          <c:extLst>
            <c:ext xmlns:c16="http://schemas.microsoft.com/office/drawing/2014/chart" uri="{C3380CC4-5D6E-409C-BE32-E72D297353CC}">
              <c16:uniqueId val="{00000001-D912-45AD-AC3F-BE9E5A3D8C9D}"/>
            </c:ext>
          </c:extLst>
        </c:ser>
        <c:ser>
          <c:idx val="2"/>
          <c:order val="2"/>
          <c:tx>
            <c:strRef>
              <c:f>Sheet2!$D$1</c:f>
              <c:strCache>
                <c:ptCount val="1"/>
                <c:pt idx="0">
                  <c:v>8</c:v>
                </c:pt>
              </c:strCache>
            </c:strRef>
          </c:tx>
          <c:spPr>
            <a:solidFill>
              <a:schemeClr val="accent3"/>
            </a:solidFill>
            <a:ln>
              <a:noFill/>
            </a:ln>
            <a:effectLst/>
          </c:spPr>
          <c:invertIfNegative val="0"/>
          <c:cat>
            <c:strRef>
              <c:f>Sheet2!$A$2:$A$6</c:f>
              <c:strCache>
                <c:ptCount val="5"/>
                <c:pt idx="0">
                  <c:v>512</c:v>
                </c:pt>
                <c:pt idx="1">
                  <c:v>1024</c:v>
                </c:pt>
                <c:pt idx="2">
                  <c:v>2048</c:v>
                </c:pt>
                <c:pt idx="3">
                  <c:v>4096</c:v>
                </c:pt>
                <c:pt idx="4">
                  <c:v>8192</c:v>
                </c:pt>
              </c:strCache>
            </c:strRef>
          </c:cat>
          <c:val>
            <c:numRef>
              <c:f>Sheet2!$D$2:$D$6</c:f>
              <c:numCache>
                <c:formatCode>0.000</c:formatCode>
                <c:ptCount val="5"/>
                <c:pt idx="0">
                  <c:v>81.080815000000001</c:v>
                </c:pt>
                <c:pt idx="1">
                  <c:v>92.818319000000002</c:v>
                </c:pt>
                <c:pt idx="2">
                  <c:v>94.97466</c:v>
                </c:pt>
                <c:pt idx="3">
                  <c:v>94.97466</c:v>
                </c:pt>
              </c:numCache>
            </c:numRef>
          </c:val>
          <c:extLst>
            <c:ext xmlns:c16="http://schemas.microsoft.com/office/drawing/2014/chart" uri="{C3380CC4-5D6E-409C-BE32-E72D297353CC}">
              <c16:uniqueId val="{00000002-D912-45AD-AC3F-BE9E5A3D8C9D}"/>
            </c:ext>
          </c:extLst>
        </c:ser>
        <c:dLbls>
          <c:showLegendKey val="0"/>
          <c:showVal val="0"/>
          <c:showCatName val="0"/>
          <c:showSerName val="0"/>
          <c:showPercent val="0"/>
          <c:showBubbleSize val="0"/>
        </c:dLbls>
        <c:gapWidth val="219"/>
        <c:axId val="496632696"/>
        <c:axId val="496631712"/>
      </c:barChart>
      <c:catAx>
        <c:axId val="496632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BHT</a:t>
                </a:r>
                <a:r>
                  <a:rPr lang="en-US" baseline="0"/>
                  <a:t> Table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631712"/>
        <c:crosses val="autoZero"/>
        <c:auto val="1"/>
        <c:lblAlgn val="ctr"/>
        <c:lblOffset val="100"/>
        <c:noMultiLvlLbl val="0"/>
      </c:catAx>
      <c:valAx>
        <c:axId val="496631712"/>
        <c:scaling>
          <c:orientation val="minMax"/>
          <c:max val="100"/>
          <c:min val="7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Correct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6632696"/>
        <c:crosses val="autoZero"/>
        <c:crossBetween val="between"/>
        <c:majorUnit val="5"/>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PAp Predictor -</a:t>
            </a:r>
            <a:r>
              <a:rPr lang="en-US" baseline="0"/>
              <a:t> Percentage Accuracy per Byte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Sheet2!$B$16</c:f>
              <c:strCache>
                <c:ptCount val="1"/>
                <c:pt idx="0">
                  <c:v>2</c:v>
                </c:pt>
              </c:strCache>
            </c:strRef>
          </c:tx>
          <c:spPr>
            <a:solidFill>
              <a:schemeClr val="accent1"/>
            </a:solidFill>
            <a:ln>
              <a:noFill/>
            </a:ln>
            <a:effectLst/>
          </c:spPr>
          <c:invertIfNegative val="0"/>
          <c:cat>
            <c:numRef>
              <c:f>Sheet2!$A$17:$A$21</c:f>
              <c:numCache>
                <c:formatCode>General</c:formatCode>
                <c:ptCount val="5"/>
                <c:pt idx="0">
                  <c:v>512</c:v>
                </c:pt>
                <c:pt idx="1">
                  <c:v>1024</c:v>
                </c:pt>
                <c:pt idx="2">
                  <c:v>2048</c:v>
                </c:pt>
                <c:pt idx="3">
                  <c:v>4096</c:v>
                </c:pt>
                <c:pt idx="4">
                  <c:v>8192</c:v>
                </c:pt>
              </c:numCache>
            </c:numRef>
          </c:cat>
          <c:val>
            <c:numRef>
              <c:f>Sheet2!$B$17:$B$21</c:f>
              <c:numCache>
                <c:formatCode>0.00000</c:formatCode>
                <c:ptCount val="5"/>
                <c:pt idx="0">
                  <c:v>0.12069366718750001</c:v>
                </c:pt>
                <c:pt idx="1">
                  <c:v>6.8241389062500005E-2</c:v>
                </c:pt>
                <c:pt idx="2">
                  <c:v>3.4928630078125002E-2</c:v>
                </c:pt>
                <c:pt idx="3">
                  <c:v>1.7464315039062501E-2</c:v>
                </c:pt>
                <c:pt idx="4">
                  <c:v>8.7321575195312504E-3</c:v>
                </c:pt>
              </c:numCache>
            </c:numRef>
          </c:val>
          <c:extLst>
            <c:ext xmlns:c16="http://schemas.microsoft.com/office/drawing/2014/chart" uri="{C3380CC4-5D6E-409C-BE32-E72D297353CC}">
              <c16:uniqueId val="{00000000-4A40-4CE4-9A62-E38C0D8433A3}"/>
            </c:ext>
          </c:extLst>
        </c:ser>
        <c:ser>
          <c:idx val="1"/>
          <c:order val="1"/>
          <c:tx>
            <c:strRef>
              <c:f>Sheet2!$C$16</c:f>
              <c:strCache>
                <c:ptCount val="1"/>
                <c:pt idx="0">
                  <c:v>4</c:v>
                </c:pt>
              </c:strCache>
            </c:strRef>
          </c:tx>
          <c:spPr>
            <a:solidFill>
              <a:schemeClr val="accent2"/>
            </a:solidFill>
            <a:ln>
              <a:noFill/>
            </a:ln>
            <a:effectLst/>
          </c:spPr>
          <c:invertIfNegative val="0"/>
          <c:cat>
            <c:numRef>
              <c:f>Sheet2!$A$17:$A$21</c:f>
              <c:numCache>
                <c:formatCode>General</c:formatCode>
                <c:ptCount val="5"/>
                <c:pt idx="0">
                  <c:v>512</c:v>
                </c:pt>
                <c:pt idx="1">
                  <c:v>1024</c:v>
                </c:pt>
                <c:pt idx="2">
                  <c:v>2048</c:v>
                </c:pt>
                <c:pt idx="3">
                  <c:v>4096</c:v>
                </c:pt>
                <c:pt idx="4">
                  <c:v>8192</c:v>
                </c:pt>
              </c:numCache>
            </c:numRef>
          </c:cat>
          <c:val>
            <c:numRef>
              <c:f>Sheet2!$C$17:$C$21</c:f>
              <c:numCache>
                <c:formatCode>0.00000</c:formatCode>
                <c:ptCount val="5"/>
                <c:pt idx="0">
                  <c:v>3.4270903211805558E-2</c:v>
                </c:pt>
                <c:pt idx="1">
                  <c:v>1.9502304904513889E-2</c:v>
                </c:pt>
                <c:pt idx="2">
                  <c:v>9.9810317925347232E-3</c:v>
                </c:pt>
                <c:pt idx="3">
                  <c:v>4.9905158962673616E-3</c:v>
                </c:pt>
                <c:pt idx="4">
                  <c:v>2.4952579481336808E-3</c:v>
                </c:pt>
              </c:numCache>
            </c:numRef>
          </c:val>
          <c:extLst>
            <c:ext xmlns:c16="http://schemas.microsoft.com/office/drawing/2014/chart" uri="{C3380CC4-5D6E-409C-BE32-E72D297353CC}">
              <c16:uniqueId val="{00000001-4A40-4CE4-9A62-E38C0D8433A3}"/>
            </c:ext>
          </c:extLst>
        </c:ser>
        <c:ser>
          <c:idx val="2"/>
          <c:order val="2"/>
          <c:tx>
            <c:strRef>
              <c:f>Sheet2!$D$16</c:f>
              <c:strCache>
                <c:ptCount val="1"/>
                <c:pt idx="0">
                  <c:v>8</c:v>
                </c:pt>
              </c:strCache>
            </c:strRef>
          </c:tx>
          <c:spPr>
            <a:solidFill>
              <a:schemeClr val="accent3"/>
            </a:solidFill>
            <a:ln>
              <a:noFill/>
            </a:ln>
            <a:effectLst/>
          </c:spPr>
          <c:invertIfNegative val="0"/>
          <c:cat>
            <c:numRef>
              <c:f>Sheet2!$A$17:$A$21</c:f>
              <c:numCache>
                <c:formatCode>General</c:formatCode>
                <c:ptCount val="5"/>
                <c:pt idx="0">
                  <c:v>512</c:v>
                </c:pt>
                <c:pt idx="1">
                  <c:v>1024</c:v>
                </c:pt>
                <c:pt idx="2">
                  <c:v>2048</c:v>
                </c:pt>
                <c:pt idx="3">
                  <c:v>4096</c:v>
                </c:pt>
                <c:pt idx="4">
                  <c:v>8192</c:v>
                </c:pt>
              </c:numCache>
            </c:numRef>
          </c:cat>
          <c:val>
            <c:numRef>
              <c:f>Sheet2!$D$17:$D$21</c:f>
              <c:numCache>
                <c:formatCode>0.00000</c:formatCode>
                <c:ptCount val="5"/>
                <c:pt idx="0">
                  <c:v>2.4363225661057693E-3</c:v>
                </c:pt>
                <c:pt idx="1">
                  <c:v>1.3945059945913462E-3</c:v>
                </c:pt>
                <c:pt idx="2">
                  <c:v>7.1345147235576923E-4</c:v>
                </c:pt>
                <c:pt idx="3">
                  <c:v>3.5672573617788461E-4</c:v>
                </c:pt>
              </c:numCache>
            </c:numRef>
          </c:val>
          <c:extLst>
            <c:ext xmlns:c16="http://schemas.microsoft.com/office/drawing/2014/chart" uri="{C3380CC4-5D6E-409C-BE32-E72D297353CC}">
              <c16:uniqueId val="{00000002-4A40-4CE4-9A62-E38C0D8433A3}"/>
            </c:ext>
          </c:extLst>
        </c:ser>
        <c:dLbls>
          <c:showLegendKey val="0"/>
          <c:showVal val="0"/>
          <c:showCatName val="0"/>
          <c:showSerName val="0"/>
          <c:showPercent val="0"/>
          <c:showBubbleSize val="0"/>
        </c:dLbls>
        <c:gapWidth val="219"/>
        <c:overlap val="-27"/>
        <c:axId val="514957512"/>
        <c:axId val="514964400"/>
      </c:barChart>
      <c:catAx>
        <c:axId val="514957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PPHTs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64400"/>
        <c:crosses val="autoZero"/>
        <c:auto val="1"/>
        <c:lblAlgn val="ctr"/>
        <c:lblOffset val="100"/>
        <c:noMultiLvlLbl val="0"/>
      </c:catAx>
      <c:valAx>
        <c:axId val="514964400"/>
        <c:scaling>
          <c:orientation val="minMax"/>
          <c:max val="0.1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a:t>
                </a:r>
                <a:r>
                  <a:rPr lang="en-US" baseline="0"/>
                  <a:t> per Byte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57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Predictor</a:t>
            </a:r>
            <a:r>
              <a:rPr lang="en-US" baseline="0"/>
              <a:t> Percentage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Sheet2!$N$1</c:f>
              <c:strCache>
                <c:ptCount val="1"/>
                <c:pt idx="0">
                  <c:v>2</c:v>
                </c:pt>
              </c:strCache>
            </c:strRef>
          </c:tx>
          <c:spPr>
            <a:solidFill>
              <a:schemeClr val="accent1"/>
            </a:solidFill>
            <a:ln>
              <a:noFill/>
            </a:ln>
            <a:effectLst/>
          </c:spPr>
          <c:invertIfNegative val="0"/>
          <c:cat>
            <c:numRef>
              <c:f>Sheet2!$M$2:$M$6</c:f>
              <c:numCache>
                <c:formatCode>General</c:formatCode>
                <c:ptCount val="5"/>
                <c:pt idx="0">
                  <c:v>512</c:v>
                </c:pt>
                <c:pt idx="1">
                  <c:v>1024</c:v>
                </c:pt>
                <c:pt idx="2">
                  <c:v>2048</c:v>
                </c:pt>
                <c:pt idx="3">
                  <c:v>4096</c:v>
                </c:pt>
                <c:pt idx="4">
                  <c:v>8192</c:v>
                </c:pt>
              </c:numCache>
            </c:numRef>
          </c:cat>
          <c:val>
            <c:numRef>
              <c:f>Sheet2!$N$2:$N$6</c:f>
              <c:numCache>
                <c:formatCode>0.000</c:formatCode>
                <c:ptCount val="5"/>
                <c:pt idx="0">
                  <c:v>69.583359999999999</c:v>
                </c:pt>
                <c:pt idx="1">
                  <c:v>76.014498000000003</c:v>
                </c:pt>
                <c:pt idx="2">
                  <c:v>80.100280999999995</c:v>
                </c:pt>
                <c:pt idx="3">
                  <c:v>83.358707999999993</c:v>
                </c:pt>
                <c:pt idx="4">
                  <c:v>85.233054999999993</c:v>
                </c:pt>
              </c:numCache>
            </c:numRef>
          </c:val>
          <c:extLst>
            <c:ext xmlns:c16="http://schemas.microsoft.com/office/drawing/2014/chart" uri="{C3380CC4-5D6E-409C-BE32-E72D297353CC}">
              <c16:uniqueId val="{00000000-FB85-41FE-8CF9-3A83928637DB}"/>
            </c:ext>
          </c:extLst>
        </c:ser>
        <c:ser>
          <c:idx val="1"/>
          <c:order val="1"/>
          <c:tx>
            <c:strRef>
              <c:f>Sheet2!$O$1</c:f>
              <c:strCache>
                <c:ptCount val="1"/>
                <c:pt idx="0">
                  <c:v>4</c:v>
                </c:pt>
              </c:strCache>
            </c:strRef>
          </c:tx>
          <c:spPr>
            <a:solidFill>
              <a:schemeClr val="accent2"/>
            </a:solidFill>
            <a:ln>
              <a:noFill/>
            </a:ln>
            <a:effectLst/>
          </c:spPr>
          <c:invertIfNegative val="0"/>
          <c:cat>
            <c:numRef>
              <c:f>Sheet2!$M$2:$M$6</c:f>
              <c:numCache>
                <c:formatCode>General</c:formatCode>
                <c:ptCount val="5"/>
                <c:pt idx="0">
                  <c:v>512</c:v>
                </c:pt>
                <c:pt idx="1">
                  <c:v>1024</c:v>
                </c:pt>
                <c:pt idx="2">
                  <c:v>2048</c:v>
                </c:pt>
                <c:pt idx="3">
                  <c:v>4096</c:v>
                </c:pt>
                <c:pt idx="4">
                  <c:v>8192</c:v>
                </c:pt>
              </c:numCache>
            </c:numRef>
          </c:cat>
          <c:val>
            <c:numRef>
              <c:f>Sheet2!$O$2:$O$6</c:f>
              <c:numCache>
                <c:formatCode>0.000</c:formatCode>
                <c:ptCount val="5"/>
                <c:pt idx="0">
                  <c:v>78.322714000000005</c:v>
                </c:pt>
                <c:pt idx="1">
                  <c:v>84.060191000000003</c:v>
                </c:pt>
                <c:pt idx="2">
                  <c:v>86.796127999999996</c:v>
                </c:pt>
                <c:pt idx="3">
                  <c:v>88.464809000000002</c:v>
                </c:pt>
                <c:pt idx="4">
                  <c:v>89.388273999999996</c:v>
                </c:pt>
              </c:numCache>
            </c:numRef>
          </c:val>
          <c:extLst>
            <c:ext xmlns:c16="http://schemas.microsoft.com/office/drawing/2014/chart" uri="{C3380CC4-5D6E-409C-BE32-E72D297353CC}">
              <c16:uniqueId val="{00000001-FB85-41FE-8CF9-3A83928637DB}"/>
            </c:ext>
          </c:extLst>
        </c:ser>
        <c:ser>
          <c:idx val="2"/>
          <c:order val="2"/>
          <c:tx>
            <c:strRef>
              <c:f>Sheet2!$P$1</c:f>
              <c:strCache>
                <c:ptCount val="1"/>
                <c:pt idx="0">
                  <c:v>8</c:v>
                </c:pt>
              </c:strCache>
            </c:strRef>
          </c:tx>
          <c:spPr>
            <a:solidFill>
              <a:schemeClr val="accent3"/>
            </a:solidFill>
            <a:ln>
              <a:noFill/>
            </a:ln>
            <a:effectLst/>
          </c:spPr>
          <c:invertIfNegative val="0"/>
          <c:cat>
            <c:numRef>
              <c:f>Sheet2!$M$2:$M$6</c:f>
              <c:numCache>
                <c:formatCode>General</c:formatCode>
                <c:ptCount val="5"/>
                <c:pt idx="0">
                  <c:v>512</c:v>
                </c:pt>
                <c:pt idx="1">
                  <c:v>1024</c:v>
                </c:pt>
                <c:pt idx="2">
                  <c:v>2048</c:v>
                </c:pt>
                <c:pt idx="3">
                  <c:v>4096</c:v>
                </c:pt>
                <c:pt idx="4">
                  <c:v>8192</c:v>
                </c:pt>
              </c:numCache>
            </c:numRef>
          </c:cat>
          <c:val>
            <c:numRef>
              <c:f>Sheet2!$P$2:$P$6</c:f>
              <c:numCache>
                <c:formatCode>0.000</c:formatCode>
                <c:ptCount val="5"/>
                <c:pt idx="0">
                  <c:v>92.054737000000003</c:v>
                </c:pt>
                <c:pt idx="1">
                  <c:v>93.127207999999996</c:v>
                </c:pt>
                <c:pt idx="2">
                  <c:v>93.773261000000005</c:v>
                </c:pt>
                <c:pt idx="3">
                  <c:v>93.932288</c:v>
                </c:pt>
              </c:numCache>
            </c:numRef>
          </c:val>
          <c:extLst>
            <c:ext xmlns:c16="http://schemas.microsoft.com/office/drawing/2014/chart" uri="{C3380CC4-5D6E-409C-BE32-E72D297353CC}">
              <c16:uniqueId val="{00000002-FB85-41FE-8CF9-3A83928637DB}"/>
            </c:ext>
          </c:extLst>
        </c:ser>
        <c:dLbls>
          <c:showLegendKey val="0"/>
          <c:showVal val="0"/>
          <c:showCatName val="0"/>
          <c:showSerName val="0"/>
          <c:showPercent val="0"/>
          <c:showBubbleSize val="0"/>
        </c:dLbls>
        <c:gapWidth val="219"/>
        <c:axId val="514958496"/>
        <c:axId val="514958824"/>
      </c:barChart>
      <c:catAx>
        <c:axId val="51495849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58824"/>
        <c:crosses val="autoZero"/>
        <c:auto val="1"/>
        <c:lblAlgn val="ctr"/>
        <c:lblOffset val="100"/>
        <c:noMultiLvlLbl val="0"/>
      </c:catAx>
      <c:valAx>
        <c:axId val="514958824"/>
        <c:scaling>
          <c:orientation val="minMax"/>
          <c:max val="100"/>
          <c:min val="6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95849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GAp Predictor - Percentage Accuracy per Byte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Sheet2!$N$16</c:f>
              <c:strCache>
                <c:ptCount val="1"/>
                <c:pt idx="0">
                  <c:v>2</c:v>
                </c:pt>
              </c:strCache>
            </c:strRef>
          </c:tx>
          <c:spPr>
            <a:solidFill>
              <a:schemeClr val="accent1"/>
            </a:solidFill>
            <a:ln>
              <a:noFill/>
            </a:ln>
            <a:effectLst/>
          </c:spPr>
          <c:invertIfNegative val="0"/>
          <c:cat>
            <c:numRef>
              <c:f>Sheet2!$M$17:$M$21</c:f>
              <c:numCache>
                <c:formatCode>General</c:formatCode>
                <c:ptCount val="5"/>
                <c:pt idx="0">
                  <c:v>512</c:v>
                </c:pt>
                <c:pt idx="1">
                  <c:v>1024</c:v>
                </c:pt>
                <c:pt idx="2">
                  <c:v>2048</c:v>
                </c:pt>
                <c:pt idx="3">
                  <c:v>4096</c:v>
                </c:pt>
                <c:pt idx="4">
                  <c:v>8192</c:v>
                </c:pt>
              </c:numCache>
            </c:numRef>
          </c:cat>
          <c:val>
            <c:numRef>
              <c:f>Sheet2!$N$17:$N$21</c:f>
              <c:numCache>
                <c:formatCode>General</c:formatCode>
                <c:ptCount val="5"/>
                <c:pt idx="0">
                  <c:v>0.13583867252318205</c:v>
                </c:pt>
                <c:pt idx="1">
                  <c:v>7.4214789358066885E-2</c:v>
                </c:pt>
                <c:pt idx="2">
                  <c:v>3.910669156597095E-2</c:v>
                </c:pt>
                <c:pt idx="3">
                  <c:v>2.0350005004577357E-2</c:v>
                </c:pt>
                <c:pt idx="4">
                  <c:v>1.0404108150996367E-2</c:v>
                </c:pt>
              </c:numCache>
            </c:numRef>
          </c:val>
          <c:extLst>
            <c:ext xmlns:c16="http://schemas.microsoft.com/office/drawing/2014/chart" uri="{C3380CC4-5D6E-409C-BE32-E72D297353CC}">
              <c16:uniqueId val="{00000000-40D6-49BD-89F8-DA6D3F1D65AD}"/>
            </c:ext>
          </c:extLst>
        </c:ser>
        <c:ser>
          <c:idx val="1"/>
          <c:order val="1"/>
          <c:tx>
            <c:strRef>
              <c:f>Sheet2!$O$16</c:f>
              <c:strCache>
                <c:ptCount val="1"/>
                <c:pt idx="0">
                  <c:v>4</c:v>
                </c:pt>
              </c:strCache>
            </c:strRef>
          </c:tx>
          <c:spPr>
            <a:solidFill>
              <a:schemeClr val="accent2"/>
            </a:solidFill>
            <a:ln>
              <a:noFill/>
            </a:ln>
            <a:effectLst/>
          </c:spPr>
          <c:invertIfNegative val="0"/>
          <c:cat>
            <c:numRef>
              <c:f>Sheet2!$M$17:$M$21</c:f>
              <c:numCache>
                <c:formatCode>General</c:formatCode>
                <c:ptCount val="5"/>
                <c:pt idx="0">
                  <c:v>512</c:v>
                </c:pt>
                <c:pt idx="1">
                  <c:v>1024</c:v>
                </c:pt>
                <c:pt idx="2">
                  <c:v>2048</c:v>
                </c:pt>
                <c:pt idx="3">
                  <c:v>4096</c:v>
                </c:pt>
                <c:pt idx="4">
                  <c:v>8192</c:v>
                </c:pt>
              </c:numCache>
            </c:numRef>
          </c:cat>
          <c:val>
            <c:numRef>
              <c:f>Sheet2!$O$17:$O$21</c:f>
              <c:numCache>
                <c:formatCode>General</c:formatCode>
                <c:ptCount val="5"/>
                <c:pt idx="0">
                  <c:v>3.8234178179155483E-2</c:v>
                </c:pt>
                <c:pt idx="1">
                  <c:v>2.0520002685219089E-2</c:v>
                </c:pt>
                <c:pt idx="2">
                  <c:v>1.0594583826670735E-2</c:v>
                </c:pt>
                <c:pt idx="3">
                  <c:v>5.3992986664225338E-3</c:v>
                </c:pt>
                <c:pt idx="4">
                  <c:v>2.7278720112302972E-3</c:v>
                </c:pt>
              </c:numCache>
            </c:numRef>
          </c:val>
          <c:extLst>
            <c:ext xmlns:c16="http://schemas.microsoft.com/office/drawing/2014/chart" uri="{C3380CC4-5D6E-409C-BE32-E72D297353CC}">
              <c16:uniqueId val="{00000001-40D6-49BD-89F8-DA6D3F1D65AD}"/>
            </c:ext>
          </c:extLst>
        </c:ser>
        <c:ser>
          <c:idx val="2"/>
          <c:order val="2"/>
          <c:tx>
            <c:strRef>
              <c:f>Sheet2!$P$16</c:f>
              <c:strCache>
                <c:ptCount val="1"/>
                <c:pt idx="0">
                  <c:v>8</c:v>
                </c:pt>
              </c:strCache>
            </c:strRef>
          </c:tx>
          <c:spPr>
            <a:solidFill>
              <a:schemeClr val="accent3"/>
            </a:solidFill>
            <a:ln>
              <a:noFill/>
            </a:ln>
            <a:effectLst/>
          </c:spPr>
          <c:invertIfNegative val="0"/>
          <c:cat>
            <c:numRef>
              <c:f>Sheet2!$M$17:$M$21</c:f>
              <c:numCache>
                <c:formatCode>General</c:formatCode>
                <c:ptCount val="5"/>
                <c:pt idx="0">
                  <c:v>512</c:v>
                </c:pt>
                <c:pt idx="1">
                  <c:v>1024</c:v>
                </c:pt>
                <c:pt idx="2">
                  <c:v>2048</c:v>
                </c:pt>
                <c:pt idx="3">
                  <c:v>4096</c:v>
                </c:pt>
                <c:pt idx="4">
                  <c:v>8192</c:v>
                </c:pt>
              </c:numCache>
            </c:numRef>
          </c:cat>
          <c:val>
            <c:numRef>
              <c:f>Sheet2!$P$17:$P$21</c:f>
              <c:numCache>
                <c:formatCode>General</c:formatCode>
                <c:ptCount val="5"/>
                <c:pt idx="0">
                  <c:v>2.8092018981354331E-3</c:v>
                </c:pt>
                <c:pt idx="1">
                  <c:v>1.4209867403146314E-3</c:v>
                </c:pt>
                <c:pt idx="2">
                  <c:v>7.1542774637034328E-4</c:v>
                </c:pt>
                <c:pt idx="3">
                  <c:v>3.5832187529802209E-4</c:v>
                </c:pt>
              </c:numCache>
            </c:numRef>
          </c:val>
          <c:extLst>
            <c:ext xmlns:c16="http://schemas.microsoft.com/office/drawing/2014/chart" uri="{C3380CC4-5D6E-409C-BE32-E72D297353CC}">
              <c16:uniqueId val="{00000002-40D6-49BD-89F8-DA6D3F1D65AD}"/>
            </c:ext>
          </c:extLst>
        </c:ser>
        <c:dLbls>
          <c:showLegendKey val="0"/>
          <c:showVal val="0"/>
          <c:showCatName val="0"/>
          <c:showSerName val="0"/>
          <c:showPercent val="0"/>
          <c:showBubbleSize val="0"/>
        </c:dLbls>
        <c:gapWidth val="219"/>
        <c:overlap val="-27"/>
        <c:axId val="512398384"/>
        <c:axId val="512397728"/>
      </c:barChart>
      <c:catAx>
        <c:axId val="512398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PPHTs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97728"/>
        <c:crosses val="autoZero"/>
        <c:auto val="1"/>
        <c:lblAlgn val="ctr"/>
        <c:lblOffset val="100"/>
        <c:noMultiLvlLbl val="0"/>
      </c:catAx>
      <c:valAx>
        <c:axId val="512397728"/>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Accuracy per Byte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23983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GShare Predictor</a:t>
            </a:r>
            <a:r>
              <a:rPr lang="en-US" baseline="0"/>
              <a:t> Percentage Accuracy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Sheet2!$B$32</c:f>
              <c:strCache>
                <c:ptCount val="1"/>
                <c:pt idx="0">
                  <c:v>2</c:v>
                </c:pt>
              </c:strCache>
            </c:strRef>
          </c:tx>
          <c:spPr>
            <a:solidFill>
              <a:schemeClr val="accent1"/>
            </a:solidFill>
            <a:ln>
              <a:noFill/>
            </a:ln>
            <a:effectLst/>
          </c:spPr>
          <c:invertIfNegative val="0"/>
          <c:cat>
            <c:numRef>
              <c:f>Sheet2!$A$33:$A$37</c:f>
              <c:numCache>
                <c:formatCode>General</c:formatCode>
                <c:ptCount val="5"/>
                <c:pt idx="0">
                  <c:v>512</c:v>
                </c:pt>
                <c:pt idx="1">
                  <c:v>1024</c:v>
                </c:pt>
                <c:pt idx="2">
                  <c:v>2048</c:v>
                </c:pt>
                <c:pt idx="3">
                  <c:v>4096</c:v>
                </c:pt>
                <c:pt idx="4">
                  <c:v>8192</c:v>
                </c:pt>
              </c:numCache>
            </c:numRef>
          </c:cat>
          <c:val>
            <c:numRef>
              <c:f>Sheet2!$B$33:$B$37</c:f>
              <c:numCache>
                <c:formatCode>0.000</c:formatCode>
                <c:ptCount val="5"/>
                <c:pt idx="0">
                  <c:v>65.959570999999997</c:v>
                </c:pt>
                <c:pt idx="1">
                  <c:v>71.772371000000007</c:v>
                </c:pt>
                <c:pt idx="2">
                  <c:v>77.807785999999993</c:v>
                </c:pt>
                <c:pt idx="3">
                  <c:v>84.475322000000006</c:v>
                </c:pt>
                <c:pt idx="4">
                  <c:v>89.135373999999999</c:v>
                </c:pt>
              </c:numCache>
            </c:numRef>
          </c:val>
          <c:extLst>
            <c:ext xmlns:c16="http://schemas.microsoft.com/office/drawing/2014/chart" uri="{C3380CC4-5D6E-409C-BE32-E72D297353CC}">
              <c16:uniqueId val="{00000000-296E-4A1C-B415-75620E061866}"/>
            </c:ext>
          </c:extLst>
        </c:ser>
        <c:ser>
          <c:idx val="1"/>
          <c:order val="1"/>
          <c:tx>
            <c:strRef>
              <c:f>Sheet2!$C$32</c:f>
              <c:strCache>
                <c:ptCount val="1"/>
                <c:pt idx="0">
                  <c:v>4</c:v>
                </c:pt>
              </c:strCache>
            </c:strRef>
          </c:tx>
          <c:spPr>
            <a:solidFill>
              <a:schemeClr val="accent2"/>
            </a:solidFill>
            <a:ln>
              <a:noFill/>
            </a:ln>
            <a:effectLst/>
          </c:spPr>
          <c:invertIfNegative val="0"/>
          <c:cat>
            <c:numRef>
              <c:f>Sheet2!$A$33:$A$37</c:f>
              <c:numCache>
                <c:formatCode>General</c:formatCode>
                <c:ptCount val="5"/>
                <c:pt idx="0">
                  <c:v>512</c:v>
                </c:pt>
                <c:pt idx="1">
                  <c:v>1024</c:v>
                </c:pt>
                <c:pt idx="2">
                  <c:v>2048</c:v>
                </c:pt>
                <c:pt idx="3">
                  <c:v>4096</c:v>
                </c:pt>
                <c:pt idx="4">
                  <c:v>8192</c:v>
                </c:pt>
              </c:numCache>
            </c:numRef>
          </c:cat>
          <c:val>
            <c:numRef>
              <c:f>Sheet2!$C$33:$C$37</c:f>
              <c:numCache>
                <c:formatCode>0.000</c:formatCode>
                <c:ptCount val="5"/>
                <c:pt idx="0">
                  <c:v>72.103164000000007</c:v>
                </c:pt>
                <c:pt idx="1">
                  <c:v>79.112408000000002</c:v>
                </c:pt>
                <c:pt idx="2">
                  <c:v>84.696371999999997</c:v>
                </c:pt>
                <c:pt idx="3">
                  <c:v>89.307923000000002</c:v>
                </c:pt>
                <c:pt idx="4">
                  <c:v>92.373350000000002</c:v>
                </c:pt>
              </c:numCache>
            </c:numRef>
          </c:val>
          <c:extLst>
            <c:ext xmlns:c16="http://schemas.microsoft.com/office/drawing/2014/chart" uri="{C3380CC4-5D6E-409C-BE32-E72D297353CC}">
              <c16:uniqueId val="{00000001-296E-4A1C-B415-75620E061866}"/>
            </c:ext>
          </c:extLst>
        </c:ser>
        <c:ser>
          <c:idx val="2"/>
          <c:order val="2"/>
          <c:tx>
            <c:strRef>
              <c:f>Sheet2!$D$32</c:f>
              <c:strCache>
                <c:ptCount val="1"/>
                <c:pt idx="0">
                  <c:v>8</c:v>
                </c:pt>
              </c:strCache>
            </c:strRef>
          </c:tx>
          <c:spPr>
            <a:solidFill>
              <a:schemeClr val="accent3"/>
            </a:solidFill>
            <a:ln>
              <a:noFill/>
            </a:ln>
            <a:effectLst/>
          </c:spPr>
          <c:invertIfNegative val="0"/>
          <c:cat>
            <c:numRef>
              <c:f>Sheet2!$A$33:$A$37</c:f>
              <c:numCache>
                <c:formatCode>General</c:formatCode>
                <c:ptCount val="5"/>
                <c:pt idx="0">
                  <c:v>512</c:v>
                </c:pt>
                <c:pt idx="1">
                  <c:v>1024</c:v>
                </c:pt>
                <c:pt idx="2">
                  <c:v>2048</c:v>
                </c:pt>
                <c:pt idx="3">
                  <c:v>4096</c:v>
                </c:pt>
                <c:pt idx="4">
                  <c:v>8192</c:v>
                </c:pt>
              </c:numCache>
            </c:numRef>
          </c:cat>
          <c:val>
            <c:numRef>
              <c:f>Sheet2!$D$33:$D$37</c:f>
              <c:numCache>
                <c:formatCode>0.000</c:formatCode>
                <c:ptCount val="5"/>
                <c:pt idx="0">
                  <c:v>91.911505000000005</c:v>
                </c:pt>
                <c:pt idx="1">
                  <c:v>93.712839000000002</c:v>
                </c:pt>
                <c:pt idx="2">
                  <c:v>94.753833</c:v>
                </c:pt>
                <c:pt idx="3">
                  <c:v>95.530117000000004</c:v>
                </c:pt>
              </c:numCache>
            </c:numRef>
          </c:val>
          <c:extLst>
            <c:ext xmlns:c16="http://schemas.microsoft.com/office/drawing/2014/chart" uri="{C3380CC4-5D6E-409C-BE32-E72D297353CC}">
              <c16:uniqueId val="{00000002-296E-4A1C-B415-75620E061866}"/>
            </c:ext>
          </c:extLst>
        </c:ser>
        <c:dLbls>
          <c:showLegendKey val="0"/>
          <c:showVal val="0"/>
          <c:showCatName val="0"/>
          <c:showSerName val="0"/>
          <c:showPercent val="0"/>
          <c:showBubbleSize val="0"/>
        </c:dLbls>
        <c:gapWidth val="219"/>
        <c:overlap val="-27"/>
        <c:axId val="519016376"/>
        <c:axId val="519019328"/>
      </c:barChart>
      <c:catAx>
        <c:axId val="519016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PPHTs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19328"/>
        <c:crosses val="autoZero"/>
        <c:auto val="1"/>
        <c:lblAlgn val="ctr"/>
        <c:lblOffset val="100"/>
        <c:noMultiLvlLbl val="0"/>
      </c:catAx>
      <c:valAx>
        <c:axId val="519019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Correct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163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GShare Predictor</a:t>
            </a:r>
            <a:r>
              <a:rPr lang="en-US" baseline="0"/>
              <a:t> - Percentage Accuracy per Byte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Sheet2!$N$32</c:f>
              <c:strCache>
                <c:ptCount val="1"/>
                <c:pt idx="0">
                  <c:v>2</c:v>
                </c:pt>
              </c:strCache>
            </c:strRef>
          </c:tx>
          <c:spPr>
            <a:solidFill>
              <a:schemeClr val="accent1"/>
            </a:solidFill>
            <a:ln>
              <a:noFill/>
            </a:ln>
            <a:effectLst/>
          </c:spPr>
          <c:invertIfNegative val="0"/>
          <c:cat>
            <c:numRef>
              <c:f>Sheet2!$M$33:$M$37</c:f>
              <c:numCache>
                <c:formatCode>General</c:formatCode>
                <c:ptCount val="5"/>
                <c:pt idx="0">
                  <c:v>512</c:v>
                </c:pt>
                <c:pt idx="1">
                  <c:v>1024</c:v>
                </c:pt>
                <c:pt idx="2">
                  <c:v>2048</c:v>
                </c:pt>
                <c:pt idx="3">
                  <c:v>4096</c:v>
                </c:pt>
                <c:pt idx="4">
                  <c:v>8192</c:v>
                </c:pt>
              </c:numCache>
            </c:numRef>
          </c:cat>
          <c:val>
            <c:numRef>
              <c:f>Sheet2!$N$33:$N$37</c:f>
              <c:numCache>
                <c:formatCode>General</c:formatCode>
                <c:ptCount val="5"/>
                <c:pt idx="0">
                  <c:v>0.1287644138604197</c:v>
                </c:pt>
                <c:pt idx="1">
                  <c:v>7.0073098364657069E-2</c:v>
                </c:pt>
                <c:pt idx="2">
                  <c:v>3.7987445868424258E-2</c:v>
                </c:pt>
                <c:pt idx="3">
                  <c:v>2.0622599206591395E-2</c:v>
                </c:pt>
                <c:pt idx="4">
                  <c:v>1.0880450913973572E-2</c:v>
                </c:pt>
              </c:numCache>
            </c:numRef>
          </c:val>
          <c:extLst>
            <c:ext xmlns:c16="http://schemas.microsoft.com/office/drawing/2014/chart" uri="{C3380CC4-5D6E-409C-BE32-E72D297353CC}">
              <c16:uniqueId val="{00000000-7C1D-4B3A-88EF-0AA7294C5CCC}"/>
            </c:ext>
          </c:extLst>
        </c:ser>
        <c:ser>
          <c:idx val="1"/>
          <c:order val="1"/>
          <c:tx>
            <c:strRef>
              <c:f>Sheet2!$O$32</c:f>
              <c:strCache>
                <c:ptCount val="1"/>
                <c:pt idx="0">
                  <c:v>4</c:v>
                </c:pt>
              </c:strCache>
            </c:strRef>
          </c:tx>
          <c:spPr>
            <a:solidFill>
              <a:schemeClr val="accent2"/>
            </a:solidFill>
            <a:ln>
              <a:noFill/>
            </a:ln>
            <a:effectLst/>
          </c:spPr>
          <c:invertIfNegative val="0"/>
          <c:cat>
            <c:numRef>
              <c:f>Sheet2!$M$33:$M$37</c:f>
              <c:numCache>
                <c:formatCode>General</c:formatCode>
                <c:ptCount val="5"/>
                <c:pt idx="0">
                  <c:v>512</c:v>
                </c:pt>
                <c:pt idx="1">
                  <c:v>1024</c:v>
                </c:pt>
                <c:pt idx="2">
                  <c:v>2048</c:v>
                </c:pt>
                <c:pt idx="3">
                  <c:v>4096</c:v>
                </c:pt>
                <c:pt idx="4">
                  <c:v>8192</c:v>
                </c:pt>
              </c:numCache>
            </c:numRef>
          </c:cat>
          <c:val>
            <c:numRef>
              <c:f>Sheet2!$O$33:$O$37</c:f>
              <c:numCache>
                <c:formatCode>General</c:formatCode>
                <c:ptCount val="5"/>
                <c:pt idx="0">
                  <c:v>3.5198029777886261E-2</c:v>
                </c:pt>
                <c:pt idx="1">
                  <c:v>1.9312195288661054E-2</c:v>
                </c:pt>
                <c:pt idx="2">
                  <c:v>1.0338281599023497E-2</c:v>
                </c:pt>
                <c:pt idx="3">
                  <c:v>5.4507566907748177E-3</c:v>
                </c:pt>
                <c:pt idx="4">
                  <c:v>2.818967911256237E-3</c:v>
                </c:pt>
              </c:numCache>
            </c:numRef>
          </c:val>
          <c:extLst>
            <c:ext xmlns:c16="http://schemas.microsoft.com/office/drawing/2014/chart" uri="{C3380CC4-5D6E-409C-BE32-E72D297353CC}">
              <c16:uniqueId val="{00000001-7C1D-4B3A-88EF-0AA7294C5CCC}"/>
            </c:ext>
          </c:extLst>
        </c:ser>
        <c:ser>
          <c:idx val="2"/>
          <c:order val="2"/>
          <c:tx>
            <c:strRef>
              <c:f>Sheet2!$P$32</c:f>
              <c:strCache>
                <c:ptCount val="1"/>
                <c:pt idx="0">
                  <c:v>8</c:v>
                </c:pt>
              </c:strCache>
            </c:strRef>
          </c:tx>
          <c:spPr>
            <a:solidFill>
              <a:schemeClr val="accent3"/>
            </a:solidFill>
            <a:ln>
              <a:noFill/>
            </a:ln>
            <a:effectLst/>
          </c:spPr>
          <c:invertIfNegative val="0"/>
          <c:cat>
            <c:numRef>
              <c:f>Sheet2!$M$33:$M$37</c:f>
              <c:numCache>
                <c:formatCode>General</c:formatCode>
                <c:ptCount val="5"/>
                <c:pt idx="0">
                  <c:v>512</c:v>
                </c:pt>
                <c:pt idx="1">
                  <c:v>1024</c:v>
                </c:pt>
                <c:pt idx="2">
                  <c:v>2048</c:v>
                </c:pt>
                <c:pt idx="3">
                  <c:v>4096</c:v>
                </c:pt>
                <c:pt idx="4">
                  <c:v>8192</c:v>
                </c:pt>
              </c:numCache>
            </c:numRef>
          </c:cat>
          <c:val>
            <c:numRef>
              <c:f>Sheet2!$P$33:$P$37</c:f>
              <c:numCache>
                <c:formatCode>General</c:formatCode>
                <c:ptCount val="5"/>
                <c:pt idx="0">
                  <c:v>2.8048309377765573E-3</c:v>
                </c:pt>
                <c:pt idx="1">
                  <c:v>1.4299226238613304E-3</c:v>
                </c:pt>
                <c:pt idx="2">
                  <c:v>7.2290885994827315E-4</c:v>
                </c:pt>
                <c:pt idx="3">
                  <c:v>3.6441708596387498E-4</c:v>
                </c:pt>
              </c:numCache>
            </c:numRef>
          </c:val>
          <c:extLst>
            <c:ext xmlns:c16="http://schemas.microsoft.com/office/drawing/2014/chart" uri="{C3380CC4-5D6E-409C-BE32-E72D297353CC}">
              <c16:uniqueId val="{00000002-7C1D-4B3A-88EF-0AA7294C5CCC}"/>
            </c:ext>
          </c:extLst>
        </c:ser>
        <c:dLbls>
          <c:showLegendKey val="0"/>
          <c:showVal val="0"/>
          <c:showCatName val="0"/>
          <c:showSerName val="0"/>
          <c:showPercent val="0"/>
          <c:showBubbleSize val="0"/>
        </c:dLbls>
        <c:gapWidth val="219"/>
        <c:overlap val="-27"/>
        <c:axId val="516154056"/>
        <c:axId val="516155040"/>
      </c:barChart>
      <c:catAx>
        <c:axId val="516154056"/>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55040"/>
        <c:crosses val="autoZero"/>
        <c:auto val="1"/>
        <c:lblAlgn val="ctr"/>
        <c:lblOffset val="100"/>
        <c:noMultiLvlLbl val="0"/>
      </c:catAx>
      <c:valAx>
        <c:axId val="51615504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61540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A1A6AD9E634EFC809159A6146100A1"/>
        <w:category>
          <w:name w:val="General"/>
          <w:gallery w:val="placeholder"/>
        </w:category>
        <w:types>
          <w:type w:val="bbPlcHdr"/>
        </w:types>
        <w:behaviors>
          <w:behavior w:val="content"/>
        </w:behaviors>
        <w:guid w:val="{CC8B3778-8C6A-474B-90EB-1F7BCA4719C6}"/>
      </w:docPartPr>
      <w:docPartBody>
        <w:p w:rsidR="003E6445" w:rsidRDefault="0072475D">
          <w:pPr>
            <w:pStyle w:val="41A1A6AD9E634EFC809159A6146100A1"/>
          </w:pPr>
          <w:r>
            <w:t>[Title Here, up to 12 Words, on One to Two Lines]</w:t>
          </w:r>
        </w:p>
      </w:docPartBody>
    </w:docPart>
    <w:docPart>
      <w:docPartPr>
        <w:name w:val="5061049C0FF14BA6A647E6E5ACAF108D"/>
        <w:category>
          <w:name w:val="General"/>
          <w:gallery w:val="placeholder"/>
        </w:category>
        <w:types>
          <w:type w:val="bbPlcHdr"/>
        </w:types>
        <w:behaviors>
          <w:behavior w:val="content"/>
        </w:behaviors>
        <w:guid w:val="{286A7406-A62C-45C7-BE22-3B23CB50FE7E}"/>
      </w:docPartPr>
      <w:docPartBody>
        <w:p w:rsidR="003E6445" w:rsidRDefault="0072475D">
          <w:pPr>
            <w:pStyle w:val="5061049C0FF14BA6A647E6E5ACAF108D"/>
          </w:pPr>
          <w:r>
            <w:t>Abstract</w:t>
          </w:r>
        </w:p>
      </w:docPartBody>
    </w:docPart>
    <w:docPart>
      <w:docPartPr>
        <w:name w:val="9BB5BB62542840509AD2651460881B34"/>
        <w:category>
          <w:name w:val="General"/>
          <w:gallery w:val="placeholder"/>
        </w:category>
        <w:types>
          <w:type w:val="bbPlcHdr"/>
        </w:types>
        <w:behaviors>
          <w:behavior w:val="content"/>
        </w:behaviors>
        <w:guid w:val="{7F9F6BAA-9D31-4323-AF8C-175EF4CA501A}"/>
      </w:docPartPr>
      <w:docPartBody>
        <w:p w:rsidR="003E6445" w:rsidRDefault="0072475D">
          <w:pPr>
            <w:pStyle w:val="9BB5BB62542840509AD2651460881B34"/>
          </w:pPr>
          <w:r>
            <w:t>[Title Here, up to 12 Words, on One to Two Lines]</w:t>
          </w:r>
        </w:p>
      </w:docPartBody>
    </w:docPart>
    <w:docPart>
      <w:docPartPr>
        <w:name w:val="031DBE94F54D45FAA07A48DFDF863080"/>
        <w:category>
          <w:name w:val="General"/>
          <w:gallery w:val="placeholder"/>
        </w:category>
        <w:types>
          <w:type w:val="bbPlcHdr"/>
        </w:types>
        <w:behaviors>
          <w:behavior w:val="content"/>
        </w:behaviors>
        <w:guid w:val="{6A673E7B-7920-45E2-9B1B-07FDA1D52A2B}"/>
      </w:docPartPr>
      <w:docPartBody>
        <w:p w:rsidR="003E6445" w:rsidRDefault="0072475D">
          <w:pPr>
            <w:pStyle w:val="031DBE94F54D45FAA07A48DFDF863080"/>
          </w:pPr>
          <w:r w:rsidRPr="005D3A03">
            <w:t>Figures title:</w:t>
          </w:r>
        </w:p>
      </w:docPartBody>
    </w:docPart>
    <w:docPart>
      <w:docPartPr>
        <w:name w:val="6B98FD3E0E7E44E28E47C2058907B4D9"/>
        <w:category>
          <w:name w:val="General"/>
          <w:gallery w:val="placeholder"/>
        </w:category>
        <w:types>
          <w:type w:val="bbPlcHdr"/>
        </w:types>
        <w:behaviors>
          <w:behavior w:val="content"/>
        </w:behaviors>
        <w:guid w:val="{CF3F0CFC-474F-452A-91CC-DFC1E545D252}"/>
      </w:docPartPr>
      <w:docPartBody>
        <w:p w:rsidR="003E6445" w:rsidRDefault="0072475D">
          <w:pPr>
            <w:pStyle w:val="6B98FD3E0E7E44E28E47C2058907B4D9"/>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5D"/>
    <w:rsid w:val="003E6445"/>
    <w:rsid w:val="0072475D"/>
    <w:rsid w:val="008B5C03"/>
    <w:rsid w:val="00C3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A1A6AD9E634EFC809159A6146100A1">
    <w:name w:val="41A1A6AD9E634EFC809159A6146100A1"/>
  </w:style>
  <w:style w:type="paragraph" w:customStyle="1" w:styleId="91CFC2297EE5458B8CFC4A8F07949923">
    <w:name w:val="91CFC2297EE5458B8CFC4A8F07949923"/>
  </w:style>
  <w:style w:type="paragraph" w:customStyle="1" w:styleId="E6229D4D35ED4490836DACDE368BABD1">
    <w:name w:val="E6229D4D35ED4490836DACDE368BABD1"/>
  </w:style>
  <w:style w:type="paragraph" w:customStyle="1" w:styleId="282DE1B182CE4089A681EDF65B9F2E7F">
    <w:name w:val="282DE1B182CE4089A681EDF65B9F2E7F"/>
  </w:style>
  <w:style w:type="paragraph" w:customStyle="1" w:styleId="72A8FFA88BB649088B48E3C164A7E14D">
    <w:name w:val="72A8FFA88BB649088B48E3C164A7E14D"/>
  </w:style>
  <w:style w:type="paragraph" w:customStyle="1" w:styleId="5061049C0FF14BA6A647E6E5ACAF108D">
    <w:name w:val="5061049C0FF14BA6A647E6E5ACAF108D"/>
  </w:style>
  <w:style w:type="character" w:styleId="Emphasis">
    <w:name w:val="Emphasis"/>
    <w:basedOn w:val="DefaultParagraphFont"/>
    <w:uiPriority w:val="4"/>
    <w:unhideWhenUsed/>
    <w:qFormat/>
    <w:rPr>
      <w:i/>
      <w:iCs/>
    </w:rPr>
  </w:style>
  <w:style w:type="paragraph" w:customStyle="1" w:styleId="EB0D6C09051746D1B74ED9EF36C93942">
    <w:name w:val="EB0D6C09051746D1B74ED9EF36C93942"/>
  </w:style>
  <w:style w:type="paragraph" w:customStyle="1" w:styleId="99CB682BA46F40ABB8607BF0743898E8">
    <w:name w:val="99CB682BA46F40ABB8607BF0743898E8"/>
  </w:style>
  <w:style w:type="paragraph" w:customStyle="1" w:styleId="9BB5BB62542840509AD2651460881B34">
    <w:name w:val="9BB5BB62542840509AD2651460881B34"/>
  </w:style>
  <w:style w:type="paragraph" w:customStyle="1" w:styleId="922FA8DA04BB4AA0ADC9ABDC7231A956">
    <w:name w:val="922FA8DA04BB4AA0ADC9ABDC7231A956"/>
  </w:style>
  <w:style w:type="paragraph" w:customStyle="1" w:styleId="47F0C5F638F1436998EA3BDA866FAC36">
    <w:name w:val="47F0C5F638F1436998EA3BDA866FAC36"/>
  </w:style>
  <w:style w:type="paragraph" w:customStyle="1" w:styleId="686AEB5A50014B37B30299E2FB99337C">
    <w:name w:val="686AEB5A50014B37B30299E2FB99337C"/>
  </w:style>
  <w:style w:type="paragraph" w:customStyle="1" w:styleId="67092D4EE8514160A9B26133670CF508">
    <w:name w:val="67092D4EE8514160A9B26133670CF508"/>
  </w:style>
  <w:style w:type="paragraph" w:customStyle="1" w:styleId="7A9051D0E3C94AADB2FA2ED40F4888B1">
    <w:name w:val="7A9051D0E3C94AADB2FA2ED40F4888B1"/>
  </w:style>
  <w:style w:type="paragraph" w:customStyle="1" w:styleId="7820CE3CBD644C31B8C4113F34B9AD95">
    <w:name w:val="7820CE3CBD644C31B8C4113F34B9AD95"/>
  </w:style>
  <w:style w:type="paragraph" w:customStyle="1" w:styleId="3F12E3E4D25841E4888AB7B474180963">
    <w:name w:val="3F12E3E4D25841E4888AB7B474180963"/>
  </w:style>
  <w:style w:type="paragraph" w:customStyle="1" w:styleId="BA1E0FAB4576450299B2D884FA567B6B">
    <w:name w:val="BA1E0FAB4576450299B2D884FA567B6B"/>
  </w:style>
  <w:style w:type="paragraph" w:customStyle="1" w:styleId="BF1B81DE60024AAD8565B2E4EAE561F7">
    <w:name w:val="BF1B81DE60024AAD8565B2E4EAE561F7"/>
  </w:style>
  <w:style w:type="paragraph" w:customStyle="1" w:styleId="432AEC78FD9942F585E896E6FB34445B">
    <w:name w:val="432AEC78FD9942F585E896E6FB34445B"/>
  </w:style>
  <w:style w:type="paragraph" w:customStyle="1" w:styleId="C8F1EADF2B3244F997F879012863513B">
    <w:name w:val="C8F1EADF2B3244F997F879012863513B"/>
  </w:style>
  <w:style w:type="paragraph" w:customStyle="1" w:styleId="ECB075B80A8F4C95A22FFCCCC18A9E62">
    <w:name w:val="ECB075B80A8F4C95A22FFCCCC18A9E62"/>
  </w:style>
  <w:style w:type="paragraph" w:customStyle="1" w:styleId="178E4AB0E8914EFA9D1295CDBE722C65">
    <w:name w:val="178E4AB0E8914EFA9D1295CDBE722C65"/>
  </w:style>
  <w:style w:type="paragraph" w:customStyle="1" w:styleId="0A10FB6055EA4689B3ED947FE6D285E8">
    <w:name w:val="0A10FB6055EA4689B3ED947FE6D285E8"/>
  </w:style>
  <w:style w:type="paragraph" w:customStyle="1" w:styleId="FB66DD62592E48BF9812E480C68AFC06">
    <w:name w:val="FB66DD62592E48BF9812E480C68AFC06"/>
  </w:style>
  <w:style w:type="paragraph" w:customStyle="1" w:styleId="44F427279CAF46929CEB005462EDCDD8">
    <w:name w:val="44F427279CAF46929CEB005462EDCDD8"/>
  </w:style>
  <w:style w:type="paragraph" w:customStyle="1" w:styleId="CD0E5A6C53634307B06255D147ECD1F3">
    <w:name w:val="CD0E5A6C53634307B06255D147ECD1F3"/>
  </w:style>
  <w:style w:type="paragraph" w:customStyle="1" w:styleId="5A4887DA430A4C0BB5B335650D0884DE">
    <w:name w:val="5A4887DA430A4C0BB5B335650D0884DE"/>
  </w:style>
  <w:style w:type="paragraph" w:customStyle="1" w:styleId="A0BB3F56608C4A71B60E96EEF1AD1A36">
    <w:name w:val="A0BB3F56608C4A71B60E96EEF1AD1A36"/>
  </w:style>
  <w:style w:type="paragraph" w:customStyle="1" w:styleId="4C47A541200143CA90F6B3941C619B8F">
    <w:name w:val="4C47A541200143CA90F6B3941C619B8F"/>
  </w:style>
  <w:style w:type="paragraph" w:customStyle="1" w:styleId="644B44A31925443D83FCD719A349C7E3">
    <w:name w:val="644B44A31925443D83FCD719A349C7E3"/>
  </w:style>
  <w:style w:type="paragraph" w:customStyle="1" w:styleId="BCF65427A3554E4389215869984B153D">
    <w:name w:val="BCF65427A3554E4389215869984B153D"/>
  </w:style>
  <w:style w:type="paragraph" w:customStyle="1" w:styleId="BABEB68CAE9E4916BAAE5F96764C43D7">
    <w:name w:val="BABEB68CAE9E4916BAAE5F96764C43D7"/>
  </w:style>
  <w:style w:type="paragraph" w:customStyle="1" w:styleId="3AEB26AC2365484B9A286DE379A14D72">
    <w:name w:val="3AEB26AC2365484B9A286DE379A14D72"/>
  </w:style>
  <w:style w:type="paragraph" w:customStyle="1" w:styleId="5EC9951AD68649CBBB034910ACCC38E3">
    <w:name w:val="5EC9951AD68649CBBB034910ACCC38E3"/>
  </w:style>
  <w:style w:type="paragraph" w:customStyle="1" w:styleId="9A7D5ED3E5CE4C619E26E8E969F06DC4">
    <w:name w:val="9A7D5ED3E5CE4C619E26E8E969F06DC4"/>
  </w:style>
  <w:style w:type="paragraph" w:customStyle="1" w:styleId="A7A3418F02FA4A918F3295F1F9CE1D41">
    <w:name w:val="A7A3418F02FA4A918F3295F1F9CE1D41"/>
  </w:style>
  <w:style w:type="paragraph" w:customStyle="1" w:styleId="D570726F73F14E0DBD018AE91E53783C">
    <w:name w:val="D570726F73F14E0DBD018AE91E53783C"/>
  </w:style>
  <w:style w:type="paragraph" w:customStyle="1" w:styleId="3D33D45A5B36469880F8B73384E85275">
    <w:name w:val="3D33D45A5B36469880F8B73384E85275"/>
  </w:style>
  <w:style w:type="paragraph" w:customStyle="1" w:styleId="69E1E45C9A6F4574B807EC2E88C6740E">
    <w:name w:val="69E1E45C9A6F4574B807EC2E88C6740E"/>
  </w:style>
  <w:style w:type="paragraph" w:customStyle="1" w:styleId="015D1A037F2B4BCC8014AD9113B20331">
    <w:name w:val="015D1A037F2B4BCC8014AD9113B20331"/>
  </w:style>
  <w:style w:type="paragraph" w:customStyle="1" w:styleId="ABA77B3C312E472AA456029DBECE5768">
    <w:name w:val="ABA77B3C312E472AA456029DBECE5768"/>
  </w:style>
  <w:style w:type="paragraph" w:customStyle="1" w:styleId="4E2E7318BC5A46DBBE0250E1EBF46636">
    <w:name w:val="4E2E7318BC5A46DBBE0250E1EBF46636"/>
  </w:style>
  <w:style w:type="paragraph" w:customStyle="1" w:styleId="09E0F288B38840DBBB005504D12FC33A">
    <w:name w:val="09E0F288B38840DBBB005504D12FC33A"/>
  </w:style>
  <w:style w:type="paragraph" w:customStyle="1" w:styleId="1C00F7749A4C4C0AA3EBCD4BF1DD9B0F">
    <w:name w:val="1C00F7749A4C4C0AA3EBCD4BF1DD9B0F"/>
  </w:style>
  <w:style w:type="paragraph" w:customStyle="1" w:styleId="A34941E60EDD4C38BFF69180D8A609F9">
    <w:name w:val="A34941E60EDD4C38BFF69180D8A609F9"/>
  </w:style>
  <w:style w:type="paragraph" w:customStyle="1" w:styleId="28B2A9DE9D8E428D833E16DEF6942C08">
    <w:name w:val="28B2A9DE9D8E428D833E16DEF6942C08"/>
  </w:style>
  <w:style w:type="paragraph" w:customStyle="1" w:styleId="65DFF81EBDEB4C89AF47F75CE1135137">
    <w:name w:val="65DFF81EBDEB4C89AF47F75CE1135137"/>
  </w:style>
  <w:style w:type="paragraph" w:customStyle="1" w:styleId="2952672878C94BD6976F72F4DDE86AC3">
    <w:name w:val="2952672878C94BD6976F72F4DDE86AC3"/>
  </w:style>
  <w:style w:type="paragraph" w:customStyle="1" w:styleId="731905F1BED04352AD57FEC2DBB5A5E0">
    <w:name w:val="731905F1BED04352AD57FEC2DBB5A5E0"/>
  </w:style>
  <w:style w:type="paragraph" w:customStyle="1" w:styleId="FCECB6AF144A44479E94133357B68090">
    <w:name w:val="FCECB6AF144A44479E94133357B68090"/>
  </w:style>
  <w:style w:type="paragraph" w:customStyle="1" w:styleId="4C6D8A26BAFC465C8277FABA27F7EB2A">
    <w:name w:val="4C6D8A26BAFC465C8277FABA27F7EB2A"/>
  </w:style>
  <w:style w:type="paragraph" w:customStyle="1" w:styleId="2B2BD5E1B9AC4AC3B72A72474EA534C5">
    <w:name w:val="2B2BD5E1B9AC4AC3B72A72474EA534C5"/>
  </w:style>
  <w:style w:type="paragraph" w:customStyle="1" w:styleId="44F40EBA88754CC6BA13063BE3972330">
    <w:name w:val="44F40EBA88754CC6BA13063BE3972330"/>
  </w:style>
  <w:style w:type="paragraph" w:customStyle="1" w:styleId="AC9BFE4D32A84BDCB323951B62592E5E">
    <w:name w:val="AC9BFE4D32A84BDCB323951B62592E5E"/>
  </w:style>
  <w:style w:type="paragraph" w:customStyle="1" w:styleId="6EBF8F1A9B1044B7997A51CB78EC99D8">
    <w:name w:val="6EBF8F1A9B1044B7997A51CB78EC99D8"/>
  </w:style>
  <w:style w:type="paragraph" w:customStyle="1" w:styleId="E3A1E77BC97D4E4D9FB60C2E1AA55898">
    <w:name w:val="E3A1E77BC97D4E4D9FB60C2E1AA55898"/>
  </w:style>
  <w:style w:type="paragraph" w:customStyle="1" w:styleId="B732792C76C34A8D9CF6BAFEEF0A4E98">
    <w:name w:val="B732792C76C34A8D9CF6BAFEEF0A4E98"/>
  </w:style>
  <w:style w:type="paragraph" w:customStyle="1" w:styleId="7D83DA629FC24022BB3E04F44548BD65">
    <w:name w:val="7D83DA629FC24022BB3E04F44548BD65"/>
  </w:style>
  <w:style w:type="paragraph" w:customStyle="1" w:styleId="0119752564EB4D3F9817BE22AEB29721">
    <w:name w:val="0119752564EB4D3F9817BE22AEB29721"/>
  </w:style>
  <w:style w:type="paragraph" w:customStyle="1" w:styleId="A883D99A6E814E81BBBA431BC8879486">
    <w:name w:val="A883D99A6E814E81BBBA431BC8879486"/>
  </w:style>
  <w:style w:type="paragraph" w:customStyle="1" w:styleId="034E7E9615354FC391D405C22C6E8310">
    <w:name w:val="034E7E9615354FC391D405C22C6E8310"/>
  </w:style>
  <w:style w:type="paragraph" w:customStyle="1" w:styleId="031DBE94F54D45FAA07A48DFDF863080">
    <w:name w:val="031DBE94F54D45FAA07A48DFDF863080"/>
  </w:style>
  <w:style w:type="paragraph" w:customStyle="1" w:styleId="6B98FD3E0E7E44E28E47C2058907B4D9">
    <w:name w:val="6B98FD3E0E7E44E28E47C2058907B4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prediction analysis - Jia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8D46D-8F6B-438B-8A26-9449949AB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62</TotalTime>
  <Pages>14</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 Prediction Simulation Results</dc:title>
  <dc:subject/>
  <dc:creator>Steve Jia</dc:creator>
  <cp:keywords/>
  <dc:description/>
  <cp:lastModifiedBy>Steve Jia</cp:lastModifiedBy>
  <cp:revision>73</cp:revision>
  <dcterms:created xsi:type="dcterms:W3CDTF">2017-11-18T02:59:00Z</dcterms:created>
  <dcterms:modified xsi:type="dcterms:W3CDTF">2017-12-02T04:05:00Z</dcterms:modified>
</cp:coreProperties>
</file>