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NUM DW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MSG1 DB 10,13,'Enter 16-bit binary number : $'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MSG2 DB 10,13,'The Number in ASCII is : $'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;BINARY INPUT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MOV CX,16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L1 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SHL BX,1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CMP AL,'0'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JE NXT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ADD BX,1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NXT 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MOV NUM,BX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;STORING NUMBER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MOV AX,NUM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MOV CX,4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L2 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MOV BX,10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DX,0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DIV BX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OR DX,30H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PUSH DX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LOOP L2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;PRINTING NUMBER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MOV CX,4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L3 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POP BX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LOOP L3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