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5DE9" w:rsidRPr="001E7F98" w:rsidRDefault="00485DE9" w:rsidP="001E7F98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b/>
          <w:bCs/>
          <w:color w:val="000000"/>
          <w:sz w:val="24"/>
          <w:szCs w:val="24"/>
        </w:rPr>
        <w:t>Scope of the Report</w:t>
      </w:r>
    </w:p>
    <w:p w:rsidR="00485DE9" w:rsidRPr="001E7F98" w:rsidRDefault="00485DE9" w:rsidP="001E7F98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The research report categorizes the active pharmaceutical ingredients market into the following segments and sub</w:t>
      </w:r>
      <w:r w:rsidR="001E7F98">
        <w:rPr>
          <w:rFonts w:eastAsia="Times New Roman" w:cstheme="minorHAnsi"/>
          <w:color w:val="000000"/>
          <w:sz w:val="24"/>
          <w:szCs w:val="24"/>
        </w:rPr>
        <w:t xml:space="preserve"> </w:t>
      </w:r>
      <w:bookmarkStart w:id="0" w:name="_GoBack"/>
      <w:bookmarkEnd w:id="0"/>
      <w:r w:rsidRPr="001E7F98">
        <w:rPr>
          <w:rFonts w:eastAsia="Times New Roman" w:cstheme="minorHAnsi"/>
          <w:color w:val="000000"/>
          <w:sz w:val="24"/>
          <w:szCs w:val="24"/>
        </w:rPr>
        <w:t>segments:</w:t>
      </w:r>
    </w:p>
    <w:p w:rsidR="00485DE9" w:rsidRPr="001E7F98" w:rsidRDefault="00485DE9" w:rsidP="00485D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b/>
          <w:bCs/>
          <w:color w:val="000000"/>
          <w:sz w:val="24"/>
          <w:szCs w:val="24"/>
        </w:rPr>
        <w:t>APIs Market, by Type</w:t>
      </w:r>
    </w:p>
    <w:p w:rsidR="00485DE9" w:rsidRPr="001E7F98" w:rsidRDefault="00485DE9" w:rsidP="00485DE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Innovative APIs</w:t>
      </w:r>
    </w:p>
    <w:p w:rsidR="00485DE9" w:rsidRPr="001E7F98" w:rsidRDefault="00485DE9" w:rsidP="00485DE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Generic APIS</w:t>
      </w:r>
    </w:p>
    <w:p w:rsidR="00485DE9" w:rsidRPr="001E7F98" w:rsidRDefault="00485DE9" w:rsidP="00485D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b/>
          <w:bCs/>
          <w:color w:val="000000"/>
          <w:sz w:val="24"/>
          <w:szCs w:val="24"/>
        </w:rPr>
        <w:t>APIs Market, by Type of Manufacturer</w:t>
      </w:r>
    </w:p>
    <w:p w:rsidR="00485DE9" w:rsidRPr="001E7F98" w:rsidRDefault="00485DE9" w:rsidP="00485DE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Captive Manufacturers</w:t>
      </w:r>
    </w:p>
    <w:p w:rsidR="00485DE9" w:rsidRPr="001E7F98" w:rsidRDefault="00485DE9" w:rsidP="00485DE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Merchant Manufacturers</w:t>
      </w:r>
    </w:p>
    <w:p w:rsidR="00485DE9" w:rsidRPr="001E7F98" w:rsidRDefault="00485DE9" w:rsidP="00485DE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Merchant Manufacturers Market, by Type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Innovative Merchant API Manufacturers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Generic Merchant API Manufacturers</w:t>
      </w:r>
    </w:p>
    <w:p w:rsidR="00485DE9" w:rsidRPr="001E7F98" w:rsidRDefault="00485DE9" w:rsidP="00485DE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Merchant Manufacturers Market, by Type of Synthesis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Synthetic APIs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Biotech APIs</w:t>
      </w:r>
    </w:p>
    <w:p w:rsidR="00485DE9" w:rsidRPr="001E7F98" w:rsidRDefault="00485DE9" w:rsidP="00485D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b/>
          <w:bCs/>
          <w:color w:val="000000"/>
          <w:sz w:val="24"/>
          <w:szCs w:val="24"/>
        </w:rPr>
        <w:t>APIs market, by Type of Synthesis</w:t>
      </w:r>
    </w:p>
    <w:p w:rsidR="00485DE9" w:rsidRPr="001E7F98" w:rsidRDefault="00485DE9" w:rsidP="00485DE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Synthetic APIs Market</w:t>
      </w:r>
    </w:p>
    <w:p w:rsidR="00485DE9" w:rsidRPr="001E7F98" w:rsidRDefault="00485DE9" w:rsidP="00485DE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Synthetic APIs Market, by Type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Innovative Synthetic APIs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Generic Synthetic APIs</w:t>
      </w:r>
    </w:p>
    <w:p w:rsidR="00485DE9" w:rsidRPr="001E7F98" w:rsidRDefault="00485DE9" w:rsidP="00485DE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Biotech APIs Market</w:t>
      </w:r>
    </w:p>
    <w:p w:rsidR="00485DE9" w:rsidRPr="001E7F98" w:rsidRDefault="00485DE9" w:rsidP="00485DE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Biotech APIs Market, by Type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Innovative Biotech APIs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1E7F98">
        <w:rPr>
          <w:rFonts w:eastAsia="Times New Roman" w:cstheme="minorHAnsi"/>
          <w:color w:val="000000"/>
          <w:sz w:val="24"/>
          <w:szCs w:val="24"/>
        </w:rPr>
        <w:t>Biosimilars</w:t>
      </w:r>
      <w:proofErr w:type="spellEnd"/>
    </w:p>
    <w:p w:rsidR="00485DE9" w:rsidRPr="001E7F98" w:rsidRDefault="00485DE9" w:rsidP="00485DE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Biotech APIs Market, by Product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Monoclonal Antibodies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Hormones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Cytokines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Fusion Proteins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Therapeutic Enzymes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Vaccines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Blood Factors</w:t>
      </w:r>
    </w:p>
    <w:p w:rsidR="00485DE9" w:rsidRPr="001E7F98" w:rsidRDefault="00485DE9" w:rsidP="00485DE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Biotech APIs Market, by Expression System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Mammalian Expression Systems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Microbial Expression Systems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Yeast Expression Systems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Insect Expression Systems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Plant Expression Systems</w:t>
      </w:r>
    </w:p>
    <w:p w:rsidR="00485DE9" w:rsidRPr="001E7F98" w:rsidRDefault="00485DE9" w:rsidP="00485DE9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Other Expression Systems</w:t>
      </w:r>
    </w:p>
    <w:p w:rsidR="00485DE9" w:rsidRPr="001E7F98" w:rsidRDefault="00485DE9" w:rsidP="00485D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b/>
          <w:bCs/>
          <w:color w:val="000000"/>
          <w:sz w:val="24"/>
          <w:szCs w:val="24"/>
        </w:rPr>
        <w:t>APIs Market, by Type of Drug</w:t>
      </w:r>
    </w:p>
    <w:p w:rsidR="00485DE9" w:rsidRPr="001E7F98" w:rsidRDefault="00485DE9" w:rsidP="00485DE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Prescription Drugs</w:t>
      </w:r>
    </w:p>
    <w:p w:rsidR="009D3D3D" w:rsidRPr="001E7F98" w:rsidRDefault="00485DE9" w:rsidP="001E7F98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1E7F98">
        <w:rPr>
          <w:rFonts w:eastAsia="Times New Roman" w:cstheme="minorHAnsi"/>
          <w:color w:val="000000"/>
          <w:sz w:val="24"/>
          <w:szCs w:val="24"/>
        </w:rPr>
        <w:t>Over-the-counter Drugs</w:t>
      </w:r>
    </w:p>
    <w:sectPr w:rsidR="009D3D3D" w:rsidRPr="001E7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81C42"/>
    <w:multiLevelType w:val="multilevel"/>
    <w:tmpl w:val="7A68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4AE"/>
    <w:rsid w:val="001E7F98"/>
    <w:rsid w:val="003064AE"/>
    <w:rsid w:val="00485DE9"/>
    <w:rsid w:val="007679FB"/>
    <w:rsid w:val="00A53C9A"/>
    <w:rsid w:val="00DB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5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5DE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5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5D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38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Gulati</dc:creator>
  <cp:keywords/>
  <dc:description/>
  <cp:lastModifiedBy>Hitesh Gulati</cp:lastModifiedBy>
  <cp:revision>4</cp:revision>
  <dcterms:created xsi:type="dcterms:W3CDTF">2018-05-29T07:28:00Z</dcterms:created>
  <dcterms:modified xsi:type="dcterms:W3CDTF">2018-05-30T04:46:00Z</dcterms:modified>
</cp:coreProperties>
</file>