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140"/>
      </w:pPr>
      <w:r>
        <w:rPr>
          <w:rFonts w:ascii="Aptos Display" w:hAnsi="Aptos Display"/>
          <w:b/>
          <w:color w:val="2E74B5"/>
          <w:sz w:val="36"/>
        </w:rPr>
        <w:t>NUVRION</w:t>
      </w:r>
    </w:p>
    <w:p>
      <w:pPr>
        <w:spacing w:after="80"/>
      </w:pPr>
      <w:r>
        <w:rPr>
          <w:rFonts w:ascii="Aptos Display" w:hAnsi="Aptos Display"/>
          <w:b/>
          <w:color w:val="17365D"/>
          <w:sz w:val="60"/>
        </w:rPr>
        <w:t>Product Requirements Document</w:t>
      </w:r>
    </w:p>
    <w:p>
      <w:pPr>
        <w:spacing w:after="560"/>
      </w:pPr>
      <w:r>
        <w:rPr>
          <w:color w:val="666666"/>
          <w:sz w:val="30"/>
        </w:rPr>
        <w:t>Hybrid Multi-Cloud Infrastructure Management Platform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2448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Document control</w:t>
            </w:r>
          </w:p>
        </w:tc>
        <w:tc>
          <w:tcPr>
            <w:tcW w:type="dxa" w:w="691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Document ID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NUV-PRD-001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v0.1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Draft — For Review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Nuvrion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 Category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Hybrid Multi-Cloud Infrastructure Management Platform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Brand Status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Working Brand — Trademark Clearance Pending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Classification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 &amp; Engineering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August 2026</w:t>
            </w:r>
          </w:p>
        </w:tc>
      </w:tr>
    </w:tbl>
    <w:p>
      <w:pPr>
        <w:spacing w:after="20"/>
      </w:pPr>
    </w:p>
    <w:p>
      <w:pPr>
        <w:spacing w:before="360" w:after="100"/>
      </w:pPr>
      <w:r>
        <w:rPr>
          <w:b/>
          <w:color w:val="2E74B5"/>
          <w:sz w:val="18"/>
        </w:rPr>
        <w:t>GOVERNING OBJECTIVE</w:t>
      </w:r>
    </w:p>
    <w:p>
      <w:pPr>
        <w:spacing w:after="0"/>
        <w:ind w:left="317"/>
      </w:pPr>
      <w:r>
        <w:rPr>
          <w:b/>
          <w:color w:val="17365D"/>
          <w:sz w:val="26"/>
        </w:rPr>
        <w:t>One secure enterprise console to discover, view, operate, monitor, and govern virtual machines across on-premises and public-cloud infrastructure.</w:t>
      </w:r>
    </w:p>
    <w:p>
      <w:r>
        <w:br w:type="page"/>
      </w:r>
    </w:p>
    <w:p>
      <w:pPr>
        <w:pStyle w:val="Heading1"/>
        <w:keepNext/>
      </w:pPr>
      <w:r>
        <w:t>1. Executive Summary</w:t>
      </w:r>
    </w:p>
    <w:p>
      <w:r>
        <w:t>Nuvrion is an enterprise-grade, web-based Hybrid Multi-Cloud Infrastructure Management Platform designed to provide centralized visibility and operational control of virtual machines across heterogeneous infrastructure environments.</w:t>
      </w:r>
    </w:p>
    <w:p>
      <w:r>
        <w:t>The initial Nuvrion platform will provide unified management for:</w:t>
      </w:r>
    </w:p>
    <w:p>
      <w:pPr>
        <w:pStyle w:val="ListBullet"/>
      </w:pPr>
      <w:r>
        <w:t>VMware vCenter</w:t>
      </w:r>
    </w:p>
    <w:p>
      <w:pPr>
        <w:pStyle w:val="ListBullet"/>
      </w:pPr>
      <w:r>
        <w:t>Standalone VMware ESXi</w:t>
      </w:r>
    </w:p>
    <w:p>
      <w:pPr>
        <w:pStyle w:val="ListBullet"/>
      </w:pPr>
      <w:r>
        <w:t>VMware Workstation Pro</w:t>
      </w:r>
    </w:p>
    <w:p>
      <w:pPr>
        <w:pStyle w:val="ListBullet"/>
      </w:pPr>
      <w:r>
        <w:t>Amazon Web Services EC2</w:t>
      </w:r>
    </w:p>
    <w:p>
      <w:pPr>
        <w:pStyle w:val="ListBullet"/>
      </w:pPr>
      <w:r>
        <w:t>Microsoft Azure Virtual Machines</w:t>
      </w:r>
    </w:p>
    <w:p>
      <w:r>
        <w:t>Nuvrion will abstract differences between infrastructure providers through a normalized resource model and provider-adapter architecture while retaining provider-specific functionality and metadata.</w:t>
      </w:r>
    </w:p>
    <w:p>
      <w:r>
        <w:t>Nuvrion v0.1 establishes the architectural and functional foundation upon which advanced monitoring, automation, optimization, migration, FinOps, capacity management, and additional infrastructure providers can subsequently be introduced.</w:t>
      </w:r>
    </w:p>
    <w:p>
      <w:pPr>
        <w:pStyle w:val="Heading1"/>
        <w:keepNext/>
      </w:pPr>
      <w:r>
        <w:t>2. Product Vision</w:t>
      </w:r>
    </w:p>
    <w:p>
      <w:r>
        <w:t>Modern enterprises frequently operate workloads across several infrastructure platforms simultaneously. Each platform requires different consoles, authentication mechanisms, APIs, inventory structures, operational procedures, and monitoring systems. Nuvrion will provide a unified management plane across these environments.</w:t>
      </w:r>
    </w:p>
    <w:p>
      <w:r>
        <w:t>The platform must answer six fundamental operational questions:</w:t>
      </w:r>
    </w:p>
    <w:p>
      <w:pPr>
        <w:pStyle w:val="ListNumber"/>
      </w:pPr>
      <w:r>
        <w:t>What infrastructure do I have?</w:t>
      </w:r>
    </w:p>
    <w:p>
      <w:pPr>
        <w:pStyle w:val="ListNumber"/>
      </w:pPr>
      <w:r>
        <w:t>Where is it running?</w:t>
      </w:r>
    </w:p>
    <w:p>
      <w:pPr>
        <w:pStyle w:val="ListNumber"/>
      </w:pPr>
      <w:r>
        <w:t>Is it healthy?</w:t>
      </w:r>
    </w:p>
    <w:p>
      <w:pPr>
        <w:pStyle w:val="ListNumber"/>
      </w:pPr>
      <w:r>
        <w:t>Who manages it?</w:t>
      </w:r>
    </w:p>
    <w:p>
      <w:pPr>
        <w:pStyle w:val="ListNumber"/>
      </w:pPr>
      <w:r>
        <w:t>What changed?</w:t>
      </w:r>
    </w:p>
    <w:p>
      <w:pPr>
        <w:pStyle w:val="ListNumber"/>
      </w:pPr>
      <w:r>
        <w:t>What action can I safely perform?</w:t>
      </w:r>
    </w:p>
    <w:p>
      <w:pPr>
        <w:pStyle w:val="Heading1"/>
        <w:keepNext/>
      </w:pPr>
      <w:r>
        <w:t>3. Product Positioning</w:t>
      </w:r>
    </w:p>
    <w:p>
      <w:r>
        <w:t>Nuvrion is positioned as an Enterprise Hybrid Multi-Cloud Infrastructure Management Platform. Its initial focus is Virtual Machine Management.</w:t>
      </w:r>
    </w:p>
    <w:p>
      <w:r>
        <w:t>Future expansion may include:</w:t>
      </w:r>
    </w:p>
    <w:p>
      <w:pPr>
        <w:pStyle w:val="ListBullet"/>
      </w:pPr>
      <w:r>
        <w:t>Containers</w:t>
      </w:r>
    </w:p>
    <w:p>
      <w:pPr>
        <w:pStyle w:val="ListBullet"/>
      </w:pPr>
      <w:r>
        <w:t>Kubernetes</w:t>
      </w:r>
    </w:p>
    <w:p>
      <w:pPr>
        <w:pStyle w:val="ListBullet"/>
      </w:pPr>
      <w:r>
        <w:t>Physical servers</w:t>
      </w:r>
    </w:p>
    <w:p>
      <w:pPr>
        <w:pStyle w:val="ListBullet"/>
      </w:pPr>
      <w:r>
        <w:t>Storage</w:t>
      </w:r>
    </w:p>
    <w:p>
      <w:pPr>
        <w:pStyle w:val="ListBullet"/>
      </w:pPr>
      <w:r>
        <w:t>Networks</w:t>
      </w:r>
    </w:p>
    <w:p>
      <w:pPr>
        <w:pStyle w:val="ListBullet"/>
      </w:pPr>
      <w:r>
        <w:t>Cloud-native compute</w:t>
      </w:r>
    </w:p>
    <w:p>
      <w:pPr>
        <w:pStyle w:val="ListBullet"/>
      </w:pPr>
      <w:r>
        <w:t>Infrastructure automation</w:t>
      </w:r>
    </w:p>
    <w:p>
      <w:pPr>
        <w:pStyle w:val="ListBullet"/>
      </w:pPr>
      <w:r>
        <w:t>FinOps</w:t>
      </w:r>
    </w:p>
    <w:p>
      <w:pPr>
        <w:pStyle w:val="ListBullet"/>
      </w:pPr>
      <w:r>
        <w:t>Capacity management</w:t>
      </w:r>
    </w:p>
    <w:p>
      <w:pPr>
        <w:pStyle w:val="ListBullet"/>
      </w:pPr>
      <w:r>
        <w:t>Workload migration</w:t>
      </w:r>
    </w:p>
    <w:p>
      <w:pPr>
        <w:pStyle w:val="ListBullet"/>
      </w:pPr>
      <w:r>
        <w:t>Infrastructure governance</w:t>
      </w:r>
    </w:p>
    <w:p>
      <w:r>
        <w:t>Nuvrion must therefore not be architecturally limited to virtual machines.</w:t>
      </w:r>
    </w:p>
    <w:p>
      <w:pPr>
        <w:pStyle w:val="Heading1"/>
        <w:keepNext/>
      </w:pPr>
      <w:r>
        <w:t>4. Product Principles</w:t>
      </w:r>
    </w:p>
    <w:p>
      <w:pPr>
        <w:keepNext/>
      </w:pPr>
      <w:r>
        <w:rPr>
          <w:b/>
          <w:color w:val="17365D"/>
        </w:rPr>
        <w:t>NUV-PR-001</w:t>
      </w:r>
      <w:r>
        <w:t xml:space="preserve"> — Unified Experience. Infrastructure from different providers shall appear through a consistent management experience wherever capabilities can be normalized.</w:t>
      </w:r>
    </w:p>
    <w:p>
      <w:pPr>
        <w:keepNext/>
      </w:pPr>
      <w:r>
        <w:rPr>
          <w:b/>
          <w:color w:val="17365D"/>
        </w:rPr>
        <w:t>NUV-PR-002</w:t>
      </w:r>
      <w:r>
        <w:t xml:space="preserve"> — Provider Awareness. Nuvrion shall not pretend that all providers offer identical functionality; provider-specific capabilities shall remain visible and accessible.</w:t>
      </w:r>
    </w:p>
    <w:p>
      <w:pPr>
        <w:keepNext/>
      </w:pPr>
      <w:r>
        <w:rPr>
          <w:b/>
          <w:color w:val="17365D"/>
        </w:rPr>
        <w:t>NUV-PR-003</w:t>
      </w:r>
      <w:r>
        <w:t xml:space="preserve"> — API First. All operational functionality exposed through the web interface shall originate from versioned backend APIs.</w:t>
      </w:r>
    </w:p>
    <w:p>
      <w:pPr>
        <w:keepNext/>
      </w:pPr>
      <w:r>
        <w:rPr>
          <w:b/>
          <w:color w:val="17365D"/>
        </w:rPr>
        <w:t>NUV-PR-004</w:t>
      </w:r>
      <w:r>
        <w:t xml:space="preserve"> — Security First. Nuvrion shall be treated as a privileged infrastructure-management system.</w:t>
      </w:r>
    </w:p>
    <w:p>
      <w:pPr>
        <w:keepNext/>
      </w:pPr>
      <w:r>
        <w:rPr>
          <w:b/>
          <w:color w:val="17365D"/>
        </w:rPr>
        <w:t>NUV-PR-005</w:t>
      </w:r>
      <w:r>
        <w:t xml:space="preserve"> — Auditability. Administrative actions shall be attributable, traceable, and auditable.</w:t>
      </w:r>
    </w:p>
    <w:p>
      <w:pPr>
        <w:keepNext/>
      </w:pPr>
      <w:r>
        <w:rPr>
          <w:b/>
          <w:color w:val="17365D"/>
        </w:rPr>
        <w:t>NUV-PR-006</w:t>
      </w:r>
      <w:r>
        <w:t xml:space="preserve"> — Asynchronous Operations. Long-running infrastructure operations shall execute through a durable task framework rather than blocking browser requests.</w:t>
      </w:r>
    </w:p>
    <w:p>
      <w:pPr>
        <w:keepNext/>
      </w:pPr>
      <w:r>
        <w:rPr>
          <w:b/>
          <w:color w:val="17365D"/>
        </w:rPr>
        <w:t>NUV-PR-007</w:t>
      </w:r>
      <w:r>
        <w:t xml:space="preserve"> — Extensibility. New infrastructure providers shall be addable without redesigning the Nuvrion core.</w:t>
      </w:r>
    </w:p>
    <w:p>
      <w:pPr>
        <w:keepNext/>
      </w:pPr>
      <w:r>
        <w:rPr>
          <w:b/>
          <w:color w:val="17365D"/>
        </w:rPr>
        <w:t>NUV-PR-008</w:t>
      </w:r>
      <w:r>
        <w:t xml:space="preserve"> — Enterprise Scale. The architecture shall support growth from laboratory deployments to environments containing thousands of resources.</w:t>
      </w:r>
    </w:p>
    <w:p>
      <w:pPr>
        <w:pStyle w:val="Heading1"/>
        <w:keepNext/>
      </w:pPr>
      <w:r>
        <w:t>5. Target Users</w:t>
      </w:r>
    </w:p>
    <w:p>
      <w:pPr>
        <w:pStyle w:val="Heading2"/>
        <w:keepNext/>
      </w:pPr>
      <w:r>
        <w:t>5.1 Platform Administrator</w:t>
      </w:r>
    </w:p>
    <w:p>
      <w:r>
        <w:t>Nuvrion configuration, connections, authentication, users, roles, security, and system health.</w:t>
      </w:r>
    </w:p>
    <w:p>
      <w:pPr>
        <w:pStyle w:val="Heading2"/>
        <w:keepNext/>
      </w:pPr>
      <w:r>
        <w:t>5.2 Virtualization Administrator</w:t>
      </w:r>
    </w:p>
    <w:p>
      <w:r>
        <w:t>vCenter, ESXi, VMware VMs, clusters, datastores, and Workstation infrastructure.</w:t>
      </w:r>
    </w:p>
    <w:p>
      <w:pPr>
        <w:pStyle w:val="Heading2"/>
        <w:keepNext/>
      </w:pPr>
      <w:r>
        <w:t>5.3 Cloud Administrator</w:t>
      </w:r>
    </w:p>
    <w:p>
      <w:r>
        <w:t>AWS, Azure, cloud VM operations, and cloud infrastructure configuration.</w:t>
      </w:r>
    </w:p>
    <w:p>
      <w:pPr>
        <w:pStyle w:val="Heading2"/>
        <w:keepNext/>
      </w:pPr>
      <w:r>
        <w:t>5.4 Infrastructure Operator</w:t>
      </w:r>
    </w:p>
    <w:p>
      <w:r>
        <w:t>Routine VM operations such as start, stop, restart, and status verification.</w:t>
      </w:r>
    </w:p>
    <w:p>
      <w:pPr>
        <w:pStyle w:val="Heading2"/>
        <w:keepNext/>
      </w:pPr>
      <w:r>
        <w:t>5.5 Infrastructure Architect</w:t>
      </w:r>
    </w:p>
    <w:p>
      <w:r>
        <w:t>Cross-platform infrastructure visibility and topology information.</w:t>
      </w:r>
    </w:p>
    <w:p>
      <w:pPr>
        <w:pStyle w:val="Heading2"/>
        <w:keepNext/>
      </w:pPr>
      <w:r>
        <w:t>5.6 Security Auditor</w:t>
      </w:r>
    </w:p>
    <w:p>
      <w:r>
        <w:t>Read-only access to audit history, administrative operations, authentication events, and configuration changes.</w:t>
      </w:r>
    </w:p>
    <w:p>
      <w:pPr>
        <w:pStyle w:val="Heading2"/>
        <w:keepNext/>
      </w:pPr>
      <w:r>
        <w:t>5.7 FinOps Analyst</w:t>
      </w:r>
    </w:p>
    <w:p>
      <w:r>
        <w:t>Future role focused on cloud cost, utilization, rightsizing, and optimization.</w:t>
      </w:r>
    </w:p>
    <w:p>
      <w:pPr>
        <w:pStyle w:val="Heading1"/>
        <w:keepNext/>
      </w:pPr>
      <w:r>
        <w:t>6. v0.1 Scope</w:t>
      </w:r>
    </w:p>
    <w:p>
      <w:r>
        <w:t>Nuvrion v0.1 shall establish the first usable enterprise management platform.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2448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Provider family</w:t>
            </w:r>
          </w:p>
        </w:tc>
        <w:tc>
          <w:tcPr>
            <w:tcW w:type="dxa" w:w="691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Included targets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VMware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vCenter; standalone ESXi; VMware Workstation Pro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AWS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EC2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Microsoft Azure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Azure Virtual Machines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Core v0.1 Capabilities</w:t>
      </w:r>
    </w:p>
    <w:p>
      <w:pPr>
        <w:pStyle w:val="ListBullet"/>
      </w:pPr>
      <w:r>
        <w:t>Secure authentication</w:t>
      </w:r>
    </w:p>
    <w:p>
      <w:pPr>
        <w:pStyle w:val="ListBullet"/>
      </w:pPr>
      <w:r>
        <w:t>Initial RBAC</w:t>
      </w:r>
    </w:p>
    <w:p>
      <w:pPr>
        <w:pStyle w:val="ListBullet"/>
      </w:pPr>
      <w:r>
        <w:t>Provider connection management</w:t>
      </w:r>
    </w:p>
    <w:p>
      <w:pPr>
        <w:pStyle w:val="ListBullet"/>
      </w:pPr>
      <w:r>
        <w:t>Automated infrastructure discovery</w:t>
      </w:r>
    </w:p>
    <w:p>
      <w:pPr>
        <w:pStyle w:val="ListBullet"/>
      </w:pPr>
      <w:r>
        <w:t>Normalized VM inventory</w:t>
      </w:r>
    </w:p>
    <w:p>
      <w:pPr>
        <w:pStyle w:val="ListBullet"/>
      </w:pPr>
      <w:r>
        <w:t>Infrastructure hierarchy</w:t>
      </w:r>
    </w:p>
    <w:p>
      <w:pPr>
        <w:pStyle w:val="ListBullet"/>
      </w:pPr>
      <w:r>
        <w:t>VM detail views</w:t>
      </w:r>
    </w:p>
    <w:p>
      <w:pPr>
        <w:pStyle w:val="ListBullet"/>
      </w:pPr>
      <w:r>
        <w:t>VM power-state visibility</w:t>
      </w:r>
    </w:p>
    <w:p>
      <w:pPr>
        <w:pStyle w:val="ListBullet"/>
      </w:pPr>
      <w:r>
        <w:t>VM start, stop, and restart</w:t>
      </w:r>
    </w:p>
    <w:p>
      <w:pPr>
        <w:pStyle w:val="ListBullet"/>
      </w:pPr>
      <w:r>
        <w:t>Manual inventory refresh</w:t>
      </w:r>
    </w:p>
    <w:p>
      <w:pPr>
        <w:pStyle w:val="ListBullet"/>
      </w:pPr>
      <w:r>
        <w:t>Asynchronous task processing and history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Basic infrastructure health</w:t>
      </w:r>
    </w:p>
    <w:p>
      <w:pPr>
        <w:pStyle w:val="ListBullet"/>
      </w:pPr>
      <w:r>
        <w:t>Global search and filtering</w:t>
      </w:r>
    </w:p>
    <w:p>
      <w:pPr>
        <w:pStyle w:val="ListBullet"/>
      </w:pPr>
      <w:r>
        <w:t>Light and dark mode</w:t>
      </w:r>
    </w:p>
    <w:p>
      <w:pPr>
        <w:pStyle w:val="ListBullet"/>
      </w:pPr>
      <w:r>
        <w:t>Administrative system health</w:t>
      </w:r>
    </w:p>
    <w:p>
      <w:pPr>
        <w:pStyle w:val="Heading1"/>
        <w:keepNext/>
      </w:pPr>
      <w:r>
        <w:t>8. Out of Scope for v0.1</w:t>
      </w:r>
    </w:p>
    <w:p>
      <w:pPr>
        <w:pStyle w:val="ListBullet"/>
      </w:pPr>
      <w:r>
        <w:t>VM provisioning, cloning, and templates</w:t>
      </w:r>
    </w:p>
    <w:p>
      <w:pPr>
        <w:pStyle w:val="ListBullet"/>
      </w:pPr>
      <w:r>
        <w:t>Advanced snapshots</w:t>
      </w:r>
    </w:p>
    <w:p>
      <w:pPr>
        <w:pStyle w:val="ListBullet"/>
      </w:pPr>
      <w:r>
        <w:t>Cross-cloud and VMware-to-cloud migration</w:t>
      </w:r>
    </w:p>
    <w:p>
      <w:pPr>
        <w:pStyle w:val="ListBullet"/>
      </w:pPr>
      <w:r>
        <w:t>vMotion orchestration, DRS, HA, and vSAN management</w:t>
      </w:r>
    </w:p>
    <w:p>
      <w:pPr>
        <w:pStyle w:val="ListBullet"/>
      </w:pPr>
      <w:r>
        <w:t>Kubernetes, Hyper-V, Proxmox, Nutanix AHV, Google Cloud, and OpenStack</w:t>
      </w:r>
    </w:p>
    <w:p>
      <w:pPr>
        <w:pStyle w:val="ListBullet"/>
      </w:pPr>
      <w:r>
        <w:t>Advanced performance analytics and predictive capacity management</w:t>
      </w:r>
    </w:p>
    <w:p>
      <w:pPr>
        <w:pStyle w:val="ListBullet"/>
      </w:pPr>
      <w:r>
        <w:t>FinOps optimization and automated rightsizing</w:t>
      </w:r>
    </w:p>
    <w:p>
      <w:pPr>
        <w:pStyle w:val="ListBullet"/>
      </w:pPr>
      <w:r>
        <w:t>Backup management and disaster recovery orchestration</w:t>
      </w:r>
    </w:p>
    <w:p>
      <w:pPr>
        <w:pStyle w:val="ListBullet"/>
      </w:pPr>
      <w:r>
        <w:t>Infrastructure-as-Code execution</w:t>
      </w:r>
    </w:p>
    <w:p>
      <w:pPr>
        <w:pStyle w:val="ListBullet"/>
      </w:pPr>
      <w:r>
        <w:t>AI recommendations</w:t>
      </w:r>
    </w:p>
    <w:p>
      <w:r>
        <w:t>The architecture shall nevertheless avoid blocking these future capabilities.</w:t>
      </w:r>
    </w:p>
    <w:p>
      <w:pPr>
        <w:pStyle w:val="Heading1"/>
        <w:keepNext/>
      </w:pPr>
      <w:r>
        <w:t>9. Functional Requirements — Authentication</w:t>
      </w:r>
    </w:p>
    <w:p>
      <w:pPr>
        <w:keepNext/>
      </w:pPr>
      <w:r>
        <w:rPr>
          <w:b/>
          <w:color w:val="17365D"/>
        </w:rPr>
        <w:t>NUV-AUTH-001</w:t>
      </w:r>
      <w:r>
        <w:t xml:space="preserve"> — Require authentication before access to protected application resources.</w:t>
      </w:r>
    </w:p>
    <w:p>
      <w:pPr>
        <w:keepNext/>
      </w:pPr>
      <w:r>
        <w:rPr>
          <w:b/>
          <w:color w:val="17365D"/>
        </w:rPr>
        <w:t>NUV-AUTH-002</w:t>
      </w:r>
      <w:r>
        <w:t xml:space="preserve"> — Support secure local administrator authentication in v0.1.</w:t>
      </w:r>
    </w:p>
    <w:p>
      <w:pPr>
        <w:keepNext/>
      </w:pPr>
      <w:r>
        <w:rPr>
          <w:b/>
          <w:color w:val="17365D"/>
        </w:rPr>
        <w:t>NUV-AUTH-003</w:t>
      </w:r>
      <w:r>
        <w:t xml:space="preserve"> — Support future identity integrations.</w:t>
      </w:r>
    </w:p>
    <w:p>
      <w:pPr>
        <w:pStyle w:val="ListBullet"/>
      </w:pPr>
      <w:r>
        <w:t>Microsoft Entra ID</w:t>
      </w:r>
    </w:p>
    <w:p>
      <w:pPr>
        <w:pStyle w:val="ListBullet"/>
      </w:pPr>
      <w:r>
        <w:t>OIDC</w:t>
      </w:r>
    </w:p>
    <w:p>
      <w:pPr>
        <w:pStyle w:val="ListBullet"/>
      </w:pPr>
      <w:r>
        <w:t>SAML</w:t>
      </w:r>
    </w:p>
    <w:p>
      <w:pPr>
        <w:pStyle w:val="ListBullet"/>
      </w:pPr>
      <w:r>
        <w:t>LDAP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MFA</w:t>
      </w:r>
    </w:p>
    <w:p>
      <w:pPr>
        <w:keepNext/>
      </w:pPr>
      <w:r>
        <w:rPr>
          <w:b/>
          <w:color w:val="17365D"/>
        </w:rPr>
        <w:t>NUV-AUTH-004</w:t>
      </w:r>
      <w:r>
        <w:t xml:space="preserve"> — Passwords shall never be stored in plaintext.</w:t>
      </w:r>
    </w:p>
    <w:p>
      <w:pPr>
        <w:keepNext/>
      </w:pPr>
      <w:r>
        <w:rPr>
          <w:b/>
          <w:color w:val="17365D"/>
        </w:rPr>
        <w:t>NUV-AUTH-005</w:t>
      </w:r>
      <w:r>
        <w:t xml:space="preserve"> — Authentication sessions shall expire according to configurable security policies.</w:t>
      </w:r>
    </w:p>
    <w:p>
      <w:pPr>
        <w:keepNext/>
      </w:pPr>
      <w:r>
        <w:rPr>
          <w:b/>
          <w:color w:val="17365D"/>
        </w:rPr>
        <w:t>NUV-AUTH-006</w:t>
      </w:r>
      <w:r>
        <w:t xml:space="preserve"> — Authentication failures shall be recorded in security logs.</w:t>
      </w:r>
    </w:p>
    <w:p>
      <w:pPr>
        <w:pStyle w:val="Heading1"/>
        <w:keepNext/>
      </w:pPr>
      <w:r>
        <w:t>10. Role-Based Access Control</w:t>
      </w:r>
    </w:p>
    <w:p>
      <w:pPr>
        <w:keepNext/>
      </w:pPr>
      <w:r>
        <w:rPr>
          <w:b/>
          <w:color w:val="17365D"/>
        </w:rPr>
        <w:t>NUV-RBAC-001</w:t>
      </w:r>
      <w:r>
        <w:t xml:space="preserve"> — Implement role-based access control.</w:t>
      </w:r>
    </w:p>
    <w:p>
      <w:pPr>
        <w:pStyle w:val="ListBullet"/>
      </w:pPr>
      <w:r>
        <w:t>Platform Administrator</w:t>
      </w:r>
    </w:p>
    <w:p>
      <w:pPr>
        <w:pStyle w:val="ListBullet"/>
      </w:pPr>
      <w:r>
        <w:t>Infrastructure Administrator</w:t>
      </w:r>
    </w:p>
    <w:p>
      <w:pPr>
        <w:pStyle w:val="ListBullet"/>
      </w:pPr>
      <w:r>
        <w:t>Operator</w:t>
      </w:r>
    </w:p>
    <w:p>
      <w:pPr>
        <w:pStyle w:val="ListBullet"/>
      </w:pPr>
      <w:r>
        <w:t>Read-Only Auditor</w:t>
      </w:r>
    </w:p>
    <w:p>
      <w:pPr>
        <w:keepNext/>
      </w:pPr>
      <w:r>
        <w:rPr>
          <w:b/>
          <w:color w:val="17365D"/>
        </w:rPr>
        <w:t>NUV-RBAC-002</w:t>
      </w:r>
      <w:r>
        <w:t xml:space="preserve"> — Distinguish permissions by action class.</w:t>
      </w:r>
    </w:p>
    <w:p>
      <w:pPr>
        <w:pStyle w:val="ListBullet"/>
      </w:pPr>
      <w:r>
        <w:t>View</w:t>
      </w:r>
    </w:p>
    <w:p>
      <w:pPr>
        <w:pStyle w:val="ListBullet"/>
      </w:pPr>
      <w:r>
        <w:t>Operate</w:t>
      </w:r>
    </w:p>
    <w:p>
      <w:pPr>
        <w:pStyle w:val="ListBullet"/>
      </w:pPr>
      <w:r>
        <w:t>Configure</w:t>
      </w:r>
    </w:p>
    <w:p>
      <w:pPr>
        <w:pStyle w:val="ListBullet"/>
      </w:pPr>
      <w:r>
        <w:t>Administer</w:t>
      </w:r>
    </w:p>
    <w:p>
      <w:pPr>
        <w:pStyle w:val="ListBullet"/>
      </w:pPr>
      <w:r>
        <w:t>Audit</w:t>
      </w:r>
    </w:p>
    <w:p>
      <w:pPr>
        <w:keepNext/>
      </w:pPr>
      <w:r>
        <w:rPr>
          <w:b/>
          <w:color w:val="17365D"/>
        </w:rPr>
        <w:t>NUV-RBAC-003</w:t>
      </w:r>
      <w:r>
        <w:t xml:space="preserve"> — Require explicit permission for destructive or disruptive infrastructure operations.</w:t>
      </w:r>
    </w:p>
    <w:p>
      <w:pPr>
        <w:keepNext/>
      </w:pPr>
      <w:r>
        <w:rPr>
          <w:b/>
          <w:color w:val="17365D"/>
        </w:rPr>
        <w:t>NUV-RBAC-004</w:t>
      </w:r>
      <w:r>
        <w:t xml:space="preserve"> — Support future provider-scoped permissions, such as VMware administration with read-only AWS access.</w:t>
      </w:r>
    </w:p>
    <w:p>
      <w:pPr>
        <w:pStyle w:val="Heading1"/>
        <w:keepNext/>
      </w:pPr>
      <w:r>
        <w:t>11. Connection Management</w:t>
      </w:r>
    </w:p>
    <w:p>
      <w:r>
        <w:t>Administration → Connections</w:t>
      </w:r>
    </w:p>
    <w:p>
      <w:pPr>
        <w:keepNext/>
      </w:pPr>
      <w:r>
        <w:rPr>
          <w:b/>
          <w:color w:val="17365D"/>
        </w:rPr>
        <w:t>NUV-CONN-001</w:t>
      </w:r>
      <w:r>
        <w:t xml:space="preserve"> — Allow administrators to register infrastructure connections.</w:t>
      </w:r>
    </w:p>
    <w:p>
      <w:pPr>
        <w:pStyle w:val="ListBullet"/>
      </w:pPr>
      <w:r>
        <w:t>VMware vCenter</w:t>
      </w:r>
    </w:p>
    <w:p>
      <w:pPr>
        <w:pStyle w:val="ListBullet"/>
      </w:pPr>
      <w:r>
        <w:t>VMware ESXi</w:t>
      </w:r>
    </w:p>
    <w:p>
      <w:pPr>
        <w:pStyle w:val="ListBullet"/>
      </w:pPr>
      <w:r>
        <w:t>VMware Workstation Agent</w:t>
      </w:r>
    </w:p>
    <w:p>
      <w:pPr>
        <w:pStyle w:val="ListBullet"/>
      </w:pPr>
      <w:r>
        <w:t>AWS Account</w:t>
      </w:r>
    </w:p>
    <w:p>
      <w:pPr>
        <w:pStyle w:val="ListBullet"/>
      </w:pPr>
      <w:r>
        <w:t>Azure Subscription</w:t>
      </w:r>
    </w:p>
    <w:p>
      <w:pPr>
        <w:keepNext/>
      </w:pPr>
      <w:r>
        <w:rPr>
          <w:b/>
          <w:color w:val="17365D"/>
        </w:rPr>
        <w:t>NUV-CONN-002</w:t>
      </w:r>
      <w:r>
        <w:t xml:space="preserve"> — Store connection metadata.</w:t>
      </w:r>
    </w:p>
    <w:p>
      <w:pPr>
        <w:pStyle w:val="ListBullet"/>
      </w:pPr>
      <w:r>
        <w:t>Name</w:t>
      </w:r>
    </w:p>
    <w:p>
      <w:pPr>
        <w:pStyle w:val="ListBullet"/>
      </w:pPr>
      <w:r>
        <w:t>Provider</w:t>
      </w:r>
    </w:p>
    <w:p>
      <w:pPr>
        <w:pStyle w:val="ListBullet"/>
      </w:pPr>
      <w:r>
        <w:t>Connection type</w:t>
      </w:r>
    </w:p>
    <w:p>
      <w:pPr>
        <w:pStyle w:val="ListBullet"/>
      </w:pPr>
      <w:r>
        <w:t>Endpoint where applicable</w:t>
      </w:r>
    </w:p>
    <w:p>
      <w:pPr>
        <w:pStyle w:val="ListBullet"/>
      </w:pPr>
      <w:r>
        <w:t>Authentication reference</w:t>
      </w:r>
    </w:p>
    <w:p>
      <w:pPr>
        <w:pStyle w:val="ListBullet"/>
      </w:pPr>
      <w:r>
        <w:t>Status</w:t>
      </w:r>
    </w:p>
    <w:p>
      <w:pPr>
        <w:pStyle w:val="ListBullet"/>
      </w:pPr>
      <w:r>
        <w:t>Last successful connection</w:t>
      </w:r>
    </w:p>
    <w:p>
      <w:pPr>
        <w:pStyle w:val="ListBullet"/>
      </w:pPr>
      <w:r>
        <w:t>Last synchronization</w:t>
      </w:r>
    </w:p>
    <w:p>
      <w:pPr>
        <w:pStyle w:val="ListBullet"/>
      </w:pPr>
      <w:r>
        <w:t>Resource count</w:t>
      </w:r>
    </w:p>
    <w:p>
      <w:pPr>
        <w:keepNext/>
      </w:pPr>
      <w:r>
        <w:rPr>
          <w:b/>
          <w:color w:val="17365D"/>
        </w:rPr>
        <w:t>NUV-CONN-003</w:t>
      </w:r>
      <w:r>
        <w:t xml:space="preserve"> — Allow administrators to test connections before saving.</w:t>
      </w:r>
    </w:p>
    <w:p>
      <w:pPr>
        <w:keepNext/>
      </w:pPr>
      <w:r>
        <w:rPr>
          <w:b/>
          <w:color w:val="17365D"/>
        </w:rPr>
        <w:t>NUV-CONN-004</w:t>
      </w:r>
      <w:r>
        <w:t xml:space="preserve"> — Provide actionable errors without exposing credentials.</w:t>
      </w:r>
    </w:p>
    <w:p>
      <w:pPr>
        <w:keepNext/>
      </w:pPr>
      <w:r>
        <w:rPr>
          <w:b/>
          <w:color w:val="17365D"/>
        </w:rPr>
        <w:t>NUV-CONN-005</w:t>
      </w:r>
      <w:r>
        <w:t xml:space="preserve"> — Periodically verify connection health.</w:t>
      </w:r>
    </w:p>
    <w:p>
      <w:pPr>
        <w:pStyle w:val="Heading1"/>
        <w:keepNext/>
      </w:pPr>
      <w:r>
        <w:t>12. Credential Management</w:t>
      </w:r>
    </w:p>
    <w:p>
      <w:pPr>
        <w:keepNext/>
      </w:pPr>
      <w:r>
        <w:rPr>
          <w:b/>
          <w:color w:val="17365D"/>
        </w:rPr>
        <w:t>NUV-SEC-001</w:t>
      </w:r>
      <w:r>
        <w:t xml:space="preserve"> — Infrastructure credentials shall never be stored in plaintext.</w:t>
      </w:r>
    </w:p>
    <w:p>
      <w:pPr>
        <w:keepNext/>
      </w:pPr>
      <w:r>
        <w:rPr>
          <w:b/>
          <w:color w:val="17365D"/>
        </w:rPr>
        <w:t>NUV-SEC-002</w:t>
      </w:r>
      <w:r>
        <w:t xml:space="preserve"> — Credentials shall never be returned to browser clients after initial submission.</w:t>
      </w:r>
    </w:p>
    <w:p>
      <w:pPr>
        <w:keepNext/>
      </w:pPr>
      <w:r>
        <w:rPr>
          <w:b/>
          <w:color w:val="17365D"/>
        </w:rPr>
        <w:t>NUV-SEC-003</w:t>
      </w:r>
      <w:r>
        <w:t xml:space="preserve"> — Credentials shall not appear in logs, audit records, errors, URLs, browser storage, or telemetry.</w:t>
      </w:r>
    </w:p>
    <w:p>
      <w:pPr>
        <w:keepNext/>
      </w:pPr>
      <w:r>
        <w:rPr>
          <w:b/>
          <w:color w:val="17365D"/>
        </w:rPr>
        <w:t>NUV-SEC-004</w:t>
      </w:r>
      <w:r>
        <w:t xml:space="preserve"> — Support external secret-management systems in future releases.</w:t>
      </w:r>
    </w:p>
    <w:p>
      <w:pPr>
        <w:keepNext/>
      </w:pPr>
      <w:r>
        <w:rPr>
          <w:b/>
          <w:color w:val="17365D"/>
        </w:rPr>
        <w:t>NUV-SEC-005</w:t>
      </w:r>
      <w:r>
        <w:t xml:space="preserve"> — AWS integration should prefer temporary credentials and IAM role assumption where deployment architecture permits.</w:t>
      </w:r>
    </w:p>
    <w:p>
      <w:pPr>
        <w:keepNext/>
      </w:pPr>
      <w:r>
        <w:rPr>
          <w:b/>
          <w:color w:val="17365D"/>
        </w:rPr>
        <w:t>NUV-SEC-006</w:t>
      </w:r>
      <w:r>
        <w:t xml:space="preserve"> — Azure integration shall support secure application/service identity patterns.</w:t>
      </w:r>
    </w:p>
    <w:p>
      <w:pPr>
        <w:pStyle w:val="Heading1"/>
        <w:keepNext/>
      </w:pPr>
      <w:r>
        <w:t>13. Discovery</w:t>
      </w:r>
    </w:p>
    <w:p>
      <w:pPr>
        <w:keepNext/>
      </w:pPr>
      <w:r>
        <w:rPr>
          <w:b/>
          <w:color w:val="17365D"/>
        </w:rPr>
        <w:t>NUV-DISC-001</w:t>
      </w:r>
      <w:r>
        <w:t xml:space="preserve"> — Automatically discover VMs from configured providers.</w:t>
      </w:r>
    </w:p>
    <w:p>
      <w:pPr>
        <w:keepNext/>
      </w:pPr>
      <w:r>
        <w:rPr>
          <w:b/>
          <w:color w:val="17365D"/>
        </w:rPr>
        <w:t>NUV-DISC-002</w:t>
      </w:r>
      <w:r>
        <w:t xml:space="preserve"> — Run discovery on initial connection, administrator request, and configurable intervals.</w:t>
      </w:r>
    </w:p>
    <w:p>
      <w:pPr>
        <w:keepNext/>
      </w:pPr>
      <w:r>
        <w:rPr>
          <w:b/>
          <w:color w:val="17365D"/>
        </w:rPr>
        <w:t>NUV-DISC-003</w:t>
      </w:r>
      <w:r>
        <w:t xml:space="preserve"> — Do not require users to manually create VM records.</w:t>
      </w:r>
    </w:p>
    <w:p>
      <w:pPr>
        <w:keepNext/>
      </w:pPr>
      <w:r>
        <w:rPr>
          <w:b/>
          <w:color w:val="17365D"/>
        </w:rPr>
        <w:t>NUV-DISC-004</w:t>
      </w:r>
      <w:r>
        <w:t xml:space="preserve"> — Transition disappeared resources through lifecycle states rather than immediately deleting them.</w:t>
      </w:r>
    </w:p>
    <w:p>
      <w:pPr>
        <w:pStyle w:val="ListBullet"/>
      </w:pPr>
      <w:r>
        <w:t>Missing</w:t>
      </w:r>
    </w:p>
    <w:p>
      <w:pPr>
        <w:pStyle w:val="ListBullet"/>
      </w:pPr>
      <w:r>
        <w:t>Deleted</w:t>
      </w:r>
    </w:p>
    <w:p>
      <w:pPr>
        <w:pStyle w:val="ListBullet"/>
      </w:pPr>
      <w:r>
        <w:t>Terminated</w:t>
      </w:r>
    </w:p>
    <w:p>
      <w:pPr>
        <w:pStyle w:val="ListBullet"/>
      </w:pPr>
      <w:r>
        <w:t>Unavailable</w:t>
      </w:r>
    </w:p>
    <w:p>
      <w:pPr>
        <w:keepNext/>
      </w:pPr>
      <w:r>
        <w:rPr>
          <w:b/>
          <w:color w:val="17365D"/>
        </w:rPr>
        <w:t>NUV-DISC-005</w:t>
      </w:r>
      <w:r>
        <w:t xml:space="preserve"> — Execute discovery asynchronously.</w:t>
      </w:r>
    </w:p>
    <w:p>
      <w:pPr>
        <w:keepNext/>
      </w:pPr>
      <w:r>
        <w:rPr>
          <w:b/>
          <w:color w:val="17365D"/>
        </w:rPr>
        <w:t>NUV-DISC-006</w:t>
      </w:r>
      <w:r>
        <w:t xml:space="preserve"> — Isolate provider failures so one failed provider does not block others.</w:t>
      </w:r>
    </w:p>
    <w:p>
      <w:pPr>
        <w:pStyle w:val="Heading1"/>
        <w:keepNext/>
      </w:pPr>
      <w:r>
        <w:t>14. Normalized VM Model</w:t>
      </w:r>
    </w:p>
    <w:p>
      <w:pPr>
        <w:keepNext/>
      </w:pPr>
      <w:r>
        <w:rPr>
          <w:b/>
          <w:color w:val="17365D"/>
        </w:rPr>
        <w:t>NUV-VM-001</w:t>
      </w:r>
      <w:r>
        <w:t xml:space="preserve"> — Assign every VM a globally unique Nuvrion identifier and retain normalized attributes.</w:t>
      </w:r>
    </w:p>
    <w:p>
      <w:pPr>
        <w:pStyle w:val="ListBullet"/>
      </w:pPr>
      <w:r>
        <w:t>Nuvrion ID</w:t>
      </w:r>
    </w:p>
    <w:p>
      <w:pPr>
        <w:pStyle w:val="ListBullet"/>
      </w:pPr>
      <w:r>
        <w:t>Provider and native provider ID</w:t>
      </w:r>
    </w:p>
    <w:p>
      <w:pPr>
        <w:pStyle w:val="ListBullet"/>
      </w:pPr>
      <w:r>
        <w:t>VM name, power state, and health</w:t>
      </w:r>
    </w:p>
    <w:p>
      <w:pPr>
        <w:pStyle w:val="ListBullet"/>
      </w:pPr>
      <w:r>
        <w:t>Guest OS, vCPU, memory, and storage</w:t>
      </w:r>
    </w:p>
    <w:p>
      <w:pPr>
        <w:pStyle w:val="ListBullet"/>
      </w:pPr>
      <w:r>
        <w:t>Private and public IP</w:t>
      </w:r>
    </w:p>
    <w:p>
      <w:pPr>
        <w:pStyle w:val="ListBullet"/>
      </w:pPr>
      <w:r>
        <w:t>Host, cluster, and datacenter</w:t>
      </w:r>
    </w:p>
    <w:p>
      <w:pPr>
        <w:pStyle w:val="ListBullet"/>
      </w:pPr>
      <w:r>
        <w:t>Account, subscription, resource group, region, and availability zone</w:t>
      </w:r>
    </w:p>
    <w:p>
      <w:pPr>
        <w:pStyle w:val="ListBullet"/>
      </w:pPr>
      <w:r>
        <w:t>Tags and tools/agent status</w:t>
      </w:r>
    </w:p>
    <w:p>
      <w:pPr>
        <w:pStyle w:val="ListBullet"/>
      </w:pPr>
      <w:r>
        <w:t>Creation/discovery and last synchronization timestamps</w:t>
      </w:r>
    </w:p>
    <w:p>
      <w:pPr>
        <w:keepNext/>
      </w:pPr>
      <w:r>
        <w:rPr>
          <w:b/>
          <w:color w:val="17365D"/>
        </w:rPr>
        <w:t>NUV-VM-002</w:t>
      </w:r>
      <w:r>
        <w:t xml:space="preserve"> — Retain provider-specific metadata not represented by the common schema.</w:t>
      </w:r>
    </w:p>
    <w:p>
      <w:pPr>
        <w:keepNext/>
      </w:pPr>
      <w:r>
        <w:rPr>
          <w:b/>
          <w:color w:val="17365D"/>
        </w:rPr>
        <w:t>NUV-VM-003</w:t>
      </w:r>
      <w:r>
        <w:t xml:space="preserve"> — Retain both provider-native identifiers and Nuvrion identifiers.</w:t>
      </w:r>
    </w:p>
    <w:p>
      <w:pPr>
        <w:pStyle w:val="Heading1"/>
        <w:keepNext/>
      </w:pPr>
      <w:r>
        <w:t>15. Unified VM Inventory</w:t>
      </w:r>
    </w:p>
    <w:p>
      <w:pPr>
        <w:keepNext/>
      </w:pPr>
      <w:r>
        <w:rPr>
          <w:b/>
          <w:color w:val="17365D"/>
        </w:rPr>
        <w:t>NUV-INV-001</w:t>
      </w:r>
      <w:r>
        <w:t xml:space="preserve"> — Provide one inventory spanning all connected providers with operational, placement, sizing, network, and freshness columns.</w:t>
      </w:r>
    </w:p>
    <w:p>
      <w:pPr>
        <w:keepNext/>
      </w:pPr>
      <w:r>
        <w:rPr>
          <w:b/>
          <w:color w:val="17365D"/>
        </w:rPr>
        <w:t>NUV-INV-002</w:t>
      </w:r>
      <w:r>
        <w:t xml:space="preserve"> — Support search, sorting, filtering, pagination, and column selection.</w:t>
      </w:r>
    </w:p>
    <w:p>
      <w:pPr>
        <w:keepNext/>
      </w:pPr>
      <w:r>
        <w:rPr>
          <w:b/>
          <w:color w:val="17365D"/>
        </w:rPr>
        <w:t>NUV-INV-003</w:t>
      </w:r>
      <w:r>
        <w:t xml:space="preserve"> — Filter by provider, power state, health, region, host, cluster, account, subscription, and OS.</w:t>
      </w:r>
    </w:p>
    <w:p>
      <w:pPr>
        <w:keepNext/>
      </w:pPr>
      <w:r>
        <w:rPr>
          <w:b/>
          <w:color w:val="17365D"/>
        </w:rPr>
        <w:t>NUV-INV-004</w:t>
      </w:r>
      <w:r>
        <w:t xml:space="preserve"> — Open the detailed management workspace when a VM is selected.</w:t>
      </w:r>
    </w:p>
    <w:p>
      <w:pPr>
        <w:pStyle w:val="Heading1"/>
        <w:keepNext/>
      </w:pPr>
      <w:r>
        <w:t>16. Infrastructure Hierarchy</w:t>
      </w:r>
    </w:p>
    <w:p>
      <w:pPr>
        <w:keepNext/>
      </w:pPr>
      <w:r>
        <w:rPr>
          <w:b/>
          <w:color w:val="17365D"/>
        </w:rPr>
        <w:t>NUV-HIER-001</w:t>
      </w:r>
      <w:r>
        <w:t xml:space="preserve"> — Present provider-aware hierarchy for VMware, Workstation, AWS, and Azure.</w:t>
      </w:r>
    </w:p>
    <w:p>
      <w:pPr>
        <w:keepNext/>
      </w:pPr>
      <w:r>
        <w:rPr>
          <w:b/>
          <w:color w:val="17365D"/>
        </w:rPr>
        <w:t>NUV-HIER-002</w:t>
      </w:r>
      <w:r>
        <w:t xml:space="preserve"> — Make hierarchy nodes expandable and selectable.</w:t>
      </w:r>
    </w:p>
    <w:p>
      <w:pPr>
        <w:keepNext/>
      </w:pPr>
      <w:r>
        <w:rPr>
          <w:b/>
          <w:color w:val="17365D"/>
        </w:rPr>
        <w:t>NUV-HIER-003</w:t>
      </w:r>
      <w:r>
        <w:t xml:space="preserve"> — Use node selection to filter or contextualize associated resources.</w:t>
      </w:r>
    </w:p>
    <w:p>
      <w:pPr>
        <w:pStyle w:val="Heading1"/>
        <w:keepNext/>
      </w:pPr>
      <w:r>
        <w:t>17. VM Detail Workspace</w:t>
      </w:r>
    </w:p>
    <w:p>
      <w:pPr>
        <w:keepNext/>
      </w:pPr>
      <w:r>
        <w:rPr>
          <w:b/>
          <w:color w:val="17365D"/>
        </w:rPr>
        <w:t>NUV-DETAIL-001</w:t>
      </w:r>
      <w:r>
        <w:t xml:space="preserve"> — Provide a dedicated VM workspace with Summary, Hardware, Network, Storage, Tasks, and Events tabs; preserve extension points for Performance, Snapshots, Cost, Recommendations, and Migration.</w:t>
      </w:r>
    </w:p>
    <w:p>
      <w:pPr>
        <w:keepNext/>
      </w:pPr>
      <w:r>
        <w:rPr>
          <w:b/>
          <w:color w:val="17365D"/>
        </w:rPr>
        <w:t>NUV-DETAIL-002</w:t>
      </w:r>
      <w:r>
        <w:t xml:space="preserve"> — Show VM name, provider, power state, health, location, primary IP, and available actions in the header.</w:t>
      </w:r>
    </w:p>
    <w:p>
      <w:pPr>
        <w:pStyle w:val="Heading1"/>
        <w:keepNext/>
      </w:pPr>
      <w:r>
        <w:t>18. VM Lifecycle Operations</w:t>
      </w:r>
    </w:p>
    <w:p>
      <w:pPr>
        <w:keepNext/>
      </w:pPr>
      <w:r>
        <w:rPr>
          <w:b/>
          <w:color w:val="17365D"/>
        </w:rPr>
        <w:t>NUV-OPS-001</w:t>
      </w:r>
      <w:r>
        <w:t xml:space="preserve"> — Allow authorized users to start supported stopped VMs.</w:t>
      </w:r>
    </w:p>
    <w:p>
      <w:pPr>
        <w:keepNext/>
      </w:pPr>
      <w:r>
        <w:rPr>
          <w:b/>
          <w:color w:val="17365D"/>
        </w:rPr>
        <w:t>NUV-OPS-002</w:t>
      </w:r>
      <w:r>
        <w:t xml:space="preserve"> — Allow authorized users to stop supported running VMs.</w:t>
      </w:r>
    </w:p>
    <w:p>
      <w:pPr>
        <w:keepNext/>
      </w:pPr>
      <w:r>
        <w:rPr>
          <w:b/>
          <w:color w:val="17365D"/>
        </w:rPr>
        <w:t>NUV-OPS-003</w:t>
      </w:r>
      <w:r>
        <w:t xml:space="preserve"> — Allow authorized users to restart supported VMs.</w:t>
      </w:r>
    </w:p>
    <w:p>
      <w:pPr>
        <w:keepNext/>
      </w:pPr>
      <w:r>
        <w:rPr>
          <w:b/>
          <w:color w:val="17365D"/>
        </w:rPr>
        <w:t>NUV-OPS-004</w:t>
      </w:r>
      <w:r>
        <w:t xml:space="preserve"> — Show operations only when supported by provider and resource state.</w:t>
      </w:r>
    </w:p>
    <w:p>
      <w:pPr>
        <w:keepNext/>
      </w:pPr>
      <w:r>
        <w:rPr>
          <w:b/>
          <w:color w:val="17365D"/>
        </w:rPr>
        <w:t>NUV-OPS-005</w:t>
      </w:r>
      <w:r>
        <w:t xml:space="preserve"> — Route every provider operation through Nuvrion backend services.</w:t>
      </w:r>
    </w:p>
    <w:p>
      <w:pPr>
        <w:keepNext/>
      </w:pPr>
      <w:r>
        <w:rPr>
          <w:b/>
          <w:color w:val="17365D"/>
        </w:rPr>
        <w:t>NUV-OPS-006</w:t>
      </w:r>
      <w:r>
        <w:t xml:space="preserve"> — Require confirmation for disruptive operations.</w:t>
      </w:r>
    </w:p>
    <w:p>
      <w:pPr>
        <w:keepNext/>
      </w:pPr>
      <w:r>
        <w:rPr>
          <w:b/>
          <w:color w:val="17365D"/>
        </w:rPr>
        <w:t>NUV-OPS-007</w:t>
      </w:r>
      <w:r>
        <w:t xml:space="preserve"> — Verify resulting provider state where practical before marking a task successful.</w:t>
      </w:r>
    </w:p>
    <w:p>
      <w:pPr>
        <w:pStyle w:val="Heading1"/>
        <w:keepNext/>
      </w:pPr>
      <w:r>
        <w:t>19. Provider Capability Framework</w:t>
      </w:r>
    </w:p>
    <w:p>
      <w:pPr>
        <w:keepNext/>
      </w:pPr>
      <w:r>
        <w:rPr>
          <w:b/>
          <w:color w:val="17365D"/>
        </w:rPr>
        <w:t>NUV-CAP-001</w:t>
      </w:r>
      <w:r>
        <w:t xml:space="preserve"> — Require each provider adapter to advertise supported capabilities.</w:t>
      </w:r>
    </w:p>
    <w:p>
      <w:pPr>
        <w:pStyle w:val="ListBullet"/>
      </w:pPr>
      <w:r>
        <w:t>Start</w:t>
      </w:r>
    </w:p>
    <w:p>
      <w:pPr>
        <w:pStyle w:val="ListBullet"/>
      </w:pPr>
      <w:r>
        <w:t>Stop</w:t>
      </w:r>
    </w:p>
    <w:p>
      <w:pPr>
        <w:pStyle w:val="ListBullet"/>
      </w:pPr>
      <w:r>
        <w:t>Restart</w:t>
      </w:r>
    </w:p>
    <w:p>
      <w:pPr>
        <w:pStyle w:val="ListBullet"/>
      </w:pPr>
      <w:r>
        <w:t>Suspend</w:t>
      </w:r>
    </w:p>
    <w:p>
      <w:pPr>
        <w:pStyle w:val="ListBullet"/>
      </w:pPr>
      <w:r>
        <w:t>GuestShutdown</w:t>
      </w:r>
    </w:p>
    <w:p>
      <w:pPr>
        <w:pStyle w:val="ListBullet"/>
      </w:pPr>
      <w:r>
        <w:t>Snapshot</w:t>
      </w:r>
    </w:p>
    <w:p>
      <w:pPr>
        <w:pStyle w:val="ListBullet"/>
      </w:pPr>
      <w:r>
        <w:t>Clone</w:t>
      </w:r>
    </w:p>
    <w:p>
      <w:pPr>
        <w:pStyle w:val="ListBullet"/>
      </w:pPr>
      <w:r>
        <w:t>Resize</w:t>
      </w:r>
    </w:p>
    <w:p>
      <w:pPr>
        <w:pStyle w:val="ListBullet"/>
      </w:pPr>
      <w:r>
        <w:t>Console</w:t>
      </w:r>
    </w:p>
    <w:p>
      <w:pPr>
        <w:pStyle w:val="ListBullet"/>
      </w:pPr>
      <w:r>
        <w:t>Migrate</w:t>
      </w:r>
    </w:p>
    <w:p>
      <w:pPr>
        <w:pStyle w:val="ListBullet"/>
      </w:pPr>
      <w:r>
        <w:t>DiskManagement</w:t>
      </w:r>
    </w:p>
    <w:p>
      <w:pPr>
        <w:pStyle w:val="ListBullet"/>
      </w:pPr>
      <w:r>
        <w:t>NetworkManagement</w:t>
      </w:r>
    </w:p>
    <w:p>
      <w:pPr>
        <w:pStyle w:val="ListBullet"/>
      </w:pPr>
      <w:r>
        <w:t>Metrics</w:t>
      </w:r>
    </w:p>
    <w:p>
      <w:pPr>
        <w:keepNext/>
      </w:pPr>
      <w:r>
        <w:rPr>
          <w:b/>
          <w:color w:val="17365D"/>
        </w:rPr>
        <w:t>NUV-CAP-002</w:t>
      </w:r>
      <w:r>
        <w:t xml:space="preserve"> — Use advertised capabilities to determine available UI actions.</w:t>
      </w:r>
    </w:p>
    <w:p>
      <w:pPr>
        <w:keepNext/>
      </w:pPr>
      <w:r>
        <w:rPr>
          <w:b/>
          <w:color w:val="17365D"/>
        </w:rPr>
        <w:t>NUV-CAP-003</w:t>
      </w:r>
      <w:r>
        <w:t xml:space="preserve"> — Prevent unsupported operations from generating provider requests.</w:t>
      </w:r>
    </w:p>
    <w:p>
      <w:pPr>
        <w:pStyle w:val="Heading1"/>
        <w:keepNext/>
      </w:pPr>
      <w:r>
        <w:t>20. VMware vCenter / ESXi</w:t>
      </w:r>
    </w:p>
    <w:p>
      <w:pPr>
        <w:keepNext/>
      </w:pPr>
      <w:r>
        <w:rPr>
          <w:b/>
          <w:color w:val="17365D"/>
        </w:rPr>
        <w:t>NUV-VMW-001</w:t>
      </w:r>
      <w:r>
        <w:t xml:space="preserve"> — Connect to supported VMware vSphere environments.</w:t>
      </w:r>
    </w:p>
    <w:p>
      <w:pPr>
        <w:keepNext/>
      </w:pPr>
      <w:r>
        <w:rPr>
          <w:b/>
          <w:color w:val="17365D"/>
        </w:rPr>
        <w:t>NUV-VMW-002</w:t>
      </w:r>
      <w:r>
        <w:t xml:space="preserve"> — Discover datacenters, clusters, hosts, VMs, datastores, and context-relevant networks.</w:t>
      </w:r>
    </w:p>
    <w:p>
      <w:pPr>
        <w:keepNext/>
      </w:pPr>
      <w:r>
        <w:rPr>
          <w:b/>
          <w:color w:val="17365D"/>
        </w:rPr>
        <w:t>NUV-VMW-003</w:t>
      </w:r>
      <w:r>
        <w:t xml:space="preserve"> — Retrieve VM configuration and runtime state.</w:t>
      </w:r>
    </w:p>
    <w:p>
      <w:pPr>
        <w:keepNext/>
      </w:pPr>
      <w:r>
        <w:rPr>
          <w:b/>
          <w:color w:val="17365D"/>
        </w:rPr>
        <w:t>NUV-VMW-004</w:t>
      </w:r>
      <w:r>
        <w:t xml:space="preserve"> — Support start, stop, and restart where supported.</w:t>
      </w:r>
    </w:p>
    <w:p>
      <w:pPr>
        <w:keepNext/>
      </w:pPr>
      <w:r>
        <w:rPr>
          <w:b/>
          <w:color w:val="17365D"/>
        </w:rPr>
        <w:t>NUV-VMW-005</w:t>
      </w:r>
      <w:r>
        <w:t xml:space="preserve"> — Use supported VMware/Broadcom management interfaces rather than browser automation.</w:t>
      </w:r>
    </w:p>
    <w:p>
      <w:pPr>
        <w:pStyle w:val="Heading1"/>
        <w:keepNext/>
      </w:pPr>
      <w:r>
        <w:t>21. VMware Workstation</w:t>
      </w:r>
    </w:p>
    <w:p>
      <w:pPr>
        <w:keepNext/>
      </w:pPr>
      <w:r>
        <w:rPr>
          <w:b/>
          <w:color w:val="17365D"/>
        </w:rPr>
        <w:t>NUV-WKS-001</w:t>
      </w:r>
      <w:r>
        <w:t xml:space="preserve"> — Run a lightweight Nuvrion Workstation Agent on supported hosts.</w:t>
      </w:r>
    </w:p>
    <w:p>
      <w:pPr>
        <w:keepNext/>
      </w:pPr>
      <w:r>
        <w:rPr>
          <w:b/>
          <w:color w:val="17365D"/>
        </w:rPr>
        <w:t>NUV-WKS-002</w:t>
      </w:r>
      <w:r>
        <w:t xml:space="preserve"> — Securely register agents with the Nuvrion server.</w:t>
      </w:r>
    </w:p>
    <w:p>
      <w:pPr>
        <w:keepNext/>
      </w:pPr>
      <w:r>
        <w:rPr>
          <w:b/>
          <w:color w:val="17365D"/>
        </w:rPr>
        <w:t>NUV-WKS-003</w:t>
      </w:r>
      <w:r>
        <w:t xml:space="preserve"> — Discover locally available VMware Workstation VMs.</w:t>
      </w:r>
    </w:p>
    <w:p>
      <w:pPr>
        <w:keepNext/>
      </w:pPr>
      <w:r>
        <w:rPr>
          <w:b/>
          <w:color w:val="17365D"/>
        </w:rPr>
        <w:t>NUV-WKS-004</w:t>
      </w:r>
      <w:r>
        <w:t xml:space="preserve"> — Report endpoint identity, VM identity/configuration, power state, and guest information where available.</w:t>
      </w:r>
    </w:p>
    <w:p>
      <w:pPr>
        <w:keepNext/>
      </w:pPr>
      <w:r>
        <w:rPr>
          <w:b/>
          <w:color w:val="17365D"/>
        </w:rPr>
        <w:t>NUV-WKS-005</w:t>
      </w:r>
      <w:r>
        <w:t xml:space="preserve"> — Execute authorized lifecycle operations.</w:t>
      </w:r>
    </w:p>
    <w:p>
      <w:pPr>
        <w:keepNext/>
      </w:pPr>
      <w:r>
        <w:rPr>
          <w:b/>
          <w:color w:val="17365D"/>
        </w:rPr>
        <w:t>NUV-WKS-006</w:t>
      </w:r>
      <w:r>
        <w:t xml:space="preserve"> — Avoid requiring direct remote filesystem access to Workstation hosts.</w:t>
      </w:r>
    </w:p>
    <w:p>
      <w:pPr>
        <w:keepNext/>
      </w:pPr>
      <w:r>
        <w:rPr>
          <w:b/>
          <w:color w:val="17365D"/>
        </w:rPr>
        <w:t>NUV-WKS-007</w:t>
      </w:r>
      <w:r>
        <w:t xml:space="preserve"> — Authenticate and encrypt agent communications.</w:t>
      </w:r>
    </w:p>
    <w:p>
      <w:pPr>
        <w:pStyle w:val="Heading1"/>
        <w:keepNext/>
      </w:pPr>
      <w:r>
        <w:t>22. AWS EC2</w:t>
      </w:r>
    </w:p>
    <w:p>
      <w:pPr>
        <w:keepNext/>
      </w:pPr>
      <w:r>
        <w:rPr>
          <w:b/>
          <w:color w:val="17365D"/>
        </w:rPr>
        <w:t>NUV-AWS-001</w:t>
      </w:r>
      <w:r>
        <w:t xml:space="preserve"> — Support one or more AWS account connections.</w:t>
      </w:r>
    </w:p>
    <w:p>
      <w:pPr>
        <w:keepNext/>
      </w:pPr>
      <w:r>
        <w:rPr>
          <w:b/>
          <w:color w:val="17365D"/>
        </w:rPr>
        <w:t>NUV-AWS-002</w:t>
      </w:r>
      <w:r>
        <w:t xml:space="preserve"> — Discover EC2 instances across configured regions.</w:t>
      </w:r>
    </w:p>
    <w:p>
      <w:pPr>
        <w:keepNext/>
      </w:pPr>
      <w:r>
        <w:rPr>
          <w:b/>
          <w:color w:val="17365D"/>
        </w:rPr>
        <w:t>NUV-AWS-003</w:t>
      </w:r>
      <w:r>
        <w:t xml:space="preserve"> — Retrieve identity, state, instance type, compute mapping, placement, network, security-group, EBS, and tag metadata where available.</w:t>
      </w:r>
    </w:p>
    <w:p>
      <w:pPr>
        <w:keepNext/>
      </w:pPr>
      <w:r>
        <w:rPr>
          <w:b/>
          <w:color w:val="17365D"/>
        </w:rPr>
        <w:t>NUV-AWS-004</w:t>
      </w:r>
      <w:r>
        <w:t xml:space="preserve"> — Support start, stop, and reboot where permitted.</w:t>
      </w:r>
    </w:p>
    <w:p>
      <w:pPr>
        <w:keepNext/>
      </w:pPr>
      <w:r>
        <w:rPr>
          <w:b/>
          <w:color w:val="17365D"/>
        </w:rPr>
        <w:t>NUV-AWS-005</w:t>
      </w:r>
      <w:r>
        <w:t xml:space="preserve"> — Respect AWS throttling and pagination requirements.</w:t>
      </w:r>
    </w:p>
    <w:p>
      <w:pPr>
        <w:pStyle w:val="Heading1"/>
        <w:keepNext/>
      </w:pPr>
      <w:r>
        <w:t>23. Microsoft Azure</w:t>
      </w:r>
    </w:p>
    <w:p>
      <w:pPr>
        <w:keepNext/>
      </w:pPr>
      <w:r>
        <w:rPr>
          <w:b/>
          <w:color w:val="17365D"/>
        </w:rPr>
        <w:t>NUV-AZR-001</w:t>
      </w:r>
      <w:r>
        <w:t xml:space="preserve"> — Support one or more Azure subscriptions.</w:t>
      </w:r>
    </w:p>
    <w:p>
      <w:pPr>
        <w:keepNext/>
      </w:pPr>
      <w:r>
        <w:rPr>
          <w:b/>
          <w:color w:val="17365D"/>
        </w:rPr>
        <w:t>NUV-AZR-002</w:t>
      </w:r>
      <w:r>
        <w:t xml:space="preserve"> — Discover Azure Virtual Machines.</w:t>
      </w:r>
    </w:p>
    <w:p>
      <w:pPr>
        <w:keepNext/>
      </w:pPr>
      <w:r>
        <w:rPr>
          <w:b/>
          <w:color w:val="17365D"/>
        </w:rPr>
        <w:t>NUV-AZR-003</w:t>
      </w:r>
      <w:r>
        <w:t xml:space="preserve"> — Retrieve resource identity, state, size, compute mapping, region, resource group, subscription, network, disk, and tag metadata where available.</w:t>
      </w:r>
    </w:p>
    <w:p>
      <w:pPr>
        <w:keepNext/>
      </w:pPr>
      <w:r>
        <w:rPr>
          <w:b/>
          <w:color w:val="17365D"/>
        </w:rPr>
        <w:t>NUV-AZR-004</w:t>
      </w:r>
      <w:r>
        <w:t xml:space="preserve"> — Support start, stop/deallocate, and restart where authorized.</w:t>
      </w:r>
    </w:p>
    <w:p>
      <w:pPr>
        <w:keepNext/>
      </w:pPr>
      <w:r>
        <w:rPr>
          <w:b/>
          <w:color w:val="17365D"/>
        </w:rPr>
        <w:t>NUV-AZR-005</w:t>
      </w:r>
      <w:r>
        <w:t xml:space="preserve"> — Integrate Azure asynchronous operations with the Nuvrion task engine.</w:t>
      </w:r>
    </w:p>
    <w:p>
      <w:pPr>
        <w:pStyle w:val="Heading1"/>
        <w:keepNext/>
        <w:pageBreakBefore/>
      </w:pPr>
      <w:r>
        <w:t>24. Task Engine</w:t>
      </w:r>
    </w:p>
    <w:p>
      <w:pPr>
        <w:keepNext/>
      </w:pPr>
      <w:r>
        <w:rPr>
          <w:b/>
          <w:color w:val="17365D"/>
        </w:rPr>
        <w:t>NUV-TASK-001</w:t>
      </w:r>
      <w:r>
        <w:t xml:space="preserve"> — Create durable tasks for all long-running operations.</w:t>
      </w:r>
    </w:p>
    <w:p>
      <w:pPr>
        <w:pStyle w:val="ListBullet"/>
      </w:pPr>
      <w:r>
        <w:t>Queued</w:t>
      </w:r>
    </w:p>
    <w:p>
      <w:pPr>
        <w:pStyle w:val="ListBullet"/>
      </w:pPr>
      <w:r>
        <w:t>Running</w:t>
      </w:r>
    </w:p>
    <w:p>
      <w:pPr>
        <w:pStyle w:val="ListBullet"/>
      </w:pPr>
      <w:r>
        <w:t>Completed</w:t>
      </w:r>
    </w:p>
    <w:p>
      <w:pPr>
        <w:pStyle w:val="ListBullet"/>
      </w:pPr>
      <w:r>
        <w:t>Failed</w:t>
      </w:r>
    </w:p>
    <w:p>
      <w:pPr>
        <w:pStyle w:val="ListBullet"/>
      </w:pPr>
      <w:r>
        <w:t>Cancelled</w:t>
      </w:r>
    </w:p>
    <w:p>
      <w:pPr>
        <w:pStyle w:val="ListBullet"/>
      </w:pPr>
      <w:r>
        <w:t>Partially Completed</w:t>
      </w:r>
    </w:p>
    <w:p>
      <w:pPr>
        <w:keepNext/>
      </w:pPr>
      <w:r>
        <w:rPr>
          <w:b/>
          <w:color w:val="17365D"/>
        </w:rPr>
        <w:t>NUV-TASK-002</w:t>
      </w:r>
      <w:r>
        <w:t xml:space="preserve"> — Capture task ID, operation, target, provider, requesting user, timestamps, status, result, and error details.</w:t>
      </w:r>
    </w:p>
    <w:p>
      <w:pPr>
        <w:keepNext/>
      </w:pPr>
      <w:r>
        <w:rPr>
          <w:b/>
          <w:color w:val="17365D"/>
        </w:rPr>
        <w:t>NUV-TASK-003</w:t>
      </w:r>
      <w:r>
        <w:t xml:space="preserve"> — Execute independently of browser sessions.</w:t>
      </w:r>
    </w:p>
    <w:p>
      <w:pPr>
        <w:keepNext/>
      </w:pPr>
      <w:r>
        <w:rPr>
          <w:b/>
          <w:color w:val="17365D"/>
        </w:rPr>
        <w:t>NUV-TASK-004</w:t>
      </w:r>
      <w:r>
        <w:t xml:space="preserve"> — Support provider-specific timeouts and retries.</w:t>
      </w:r>
    </w:p>
    <w:p>
      <w:pPr>
        <w:keepNext/>
      </w:pPr>
      <w:r>
        <w:rPr>
          <w:b/>
          <w:color w:val="17365D"/>
        </w:rPr>
        <w:t>NUV-TASK-005</w:t>
      </w:r>
      <w:r>
        <w:t xml:space="preserve"> — Protect against risky duplicate execution.</w:t>
      </w:r>
    </w:p>
    <w:p>
      <w:pPr>
        <w:pStyle w:val="Heading1"/>
        <w:keepNext/>
      </w:pPr>
      <w:r>
        <w:t>25. Audit Logging</w:t>
      </w:r>
    </w:p>
    <w:p>
      <w:pPr>
        <w:keepNext/>
      </w:pPr>
      <w:r>
        <w:rPr>
          <w:b/>
          <w:color w:val="17365D"/>
        </w:rPr>
        <w:t>NUV-AUD-001</w:t>
      </w:r>
      <w:r>
        <w:t xml:space="preserve"> — Generate audit events for all privileged operations.</w:t>
      </w:r>
    </w:p>
    <w:p>
      <w:pPr>
        <w:keepNext/>
      </w:pPr>
      <w:r>
        <w:rPr>
          <w:b/>
          <w:color w:val="17365D"/>
        </w:rPr>
        <w:t>NUV-AUD-002</w:t>
      </w:r>
      <w:r>
        <w:t xml:space="preserve"> — Capture timestamp, user, action, target, provider, task ID, result, relevant before/after state, and failure reason.</w:t>
      </w:r>
    </w:p>
    <w:p>
      <w:pPr>
        <w:keepNext/>
      </w:pPr>
      <w:r>
        <w:rPr>
          <w:b/>
          <w:color w:val="17365D"/>
        </w:rPr>
        <w:t>NUV-AUD-003</w:t>
      </w:r>
      <w:r>
        <w:t xml:space="preserve"> — Never include secrets in audit records.</w:t>
      </w:r>
    </w:p>
    <w:p>
      <w:pPr>
        <w:keepNext/>
      </w:pPr>
      <w:r>
        <w:rPr>
          <w:b/>
          <w:color w:val="17365D"/>
        </w:rPr>
        <w:t>NUV-AUD-004</w:t>
      </w:r>
      <w:r>
        <w:t xml:space="preserve"> — Make audit records searchable.</w:t>
      </w:r>
    </w:p>
    <w:p>
      <w:pPr>
        <w:keepNext/>
      </w:pPr>
      <w:r>
        <w:rPr>
          <w:b/>
          <w:color w:val="17365D"/>
        </w:rPr>
        <w:t>NUV-AUD-005</w:t>
      </w:r>
      <w:r>
        <w:t xml:space="preserve"> — Prevent normal users from modifying audit history.</w:t>
      </w:r>
    </w:p>
    <w:p>
      <w:pPr>
        <w:pStyle w:val="Heading1"/>
        <w:keepNext/>
      </w:pPr>
      <w:r>
        <w:t>26. Dashboard</w:t>
      </w:r>
    </w:p>
    <w:p>
      <w:pPr>
        <w:keepNext/>
      </w:pPr>
      <w:r>
        <w:rPr>
          <w:b/>
          <w:color w:val="17365D"/>
        </w:rPr>
        <w:t>NUV-DASH-001</w:t>
      </w:r>
      <w:r>
        <w:t xml:space="preserve"> — Show totals for all, running, stopped, warning, critical, and unknown VMs.</w:t>
      </w:r>
    </w:p>
    <w:p>
      <w:pPr>
        <w:keepNext/>
      </w:pPr>
      <w:r>
        <w:rPr>
          <w:b/>
          <w:color w:val="17365D"/>
        </w:rPr>
        <w:t>NUV-DASH-002</w:t>
      </w:r>
      <w:r>
        <w:t xml:space="preserve"> — Show provider distribution for VMware, Workstation, AWS, and Azure.</w:t>
      </w:r>
    </w:p>
    <w:p>
      <w:pPr>
        <w:keepNext/>
      </w:pPr>
      <w:r>
        <w:rPr>
          <w:b/>
          <w:color w:val="17365D"/>
        </w:rPr>
        <w:t>NUV-DASH-003</w:t>
      </w:r>
      <w:r>
        <w:t xml:space="preserve"> — Show infrastructure and connection health, recent tasks, failures, and alerts/events.</w:t>
      </w:r>
    </w:p>
    <w:p>
      <w:pPr>
        <w:keepNext/>
      </w:pPr>
      <w:r>
        <w:rPr>
          <w:b/>
          <w:color w:val="17365D"/>
        </w:rPr>
        <w:t>NUV-DASH-004</w:t>
      </w:r>
      <w:r>
        <w:t xml:space="preserve"> — Make dashboard elements navigable to underlying resources.</w:t>
      </w:r>
    </w:p>
    <w:p>
      <w:pPr>
        <w:pStyle w:val="Heading1"/>
        <w:keepNext/>
      </w:pPr>
      <w:r>
        <w:t>27. Global Search</w:t>
      </w:r>
    </w:p>
    <w:p>
      <w:pPr>
        <w:keepNext/>
      </w:pPr>
      <w:r>
        <w:rPr>
          <w:b/>
          <w:color w:val="17365D"/>
        </w:rPr>
        <w:t>NUV-SRCH-001</w:t>
      </w:r>
      <w:r>
        <w:t xml:space="preserve"> — Search VM name, provider ID, IP, host, cluster, account, subscription, and region.</w:t>
      </w:r>
    </w:p>
    <w:p>
      <w:pPr>
        <w:keepNext/>
      </w:pPr>
      <w:r>
        <w:rPr>
          <w:b/>
          <w:color w:val="17365D"/>
        </w:rPr>
        <w:t>NUV-SRCH-002</w:t>
      </w:r>
      <w:r>
        <w:t xml:space="preserve"> — Identify provider and resource type in results.</w:t>
      </w:r>
    </w:p>
    <w:p>
      <w:pPr>
        <w:pStyle w:val="Heading1"/>
        <w:keepNext/>
      </w:pPr>
      <w:r>
        <w:t>28. User Interface Requirements</w:t>
      </w:r>
    </w:p>
    <w:p>
      <w:pPr>
        <w:keepNext/>
      </w:pPr>
      <w:r>
        <w:rPr>
          <w:b/>
          <w:color w:val="17365D"/>
        </w:rPr>
        <w:t>NUV-UI-001</w:t>
      </w:r>
      <w:r>
        <w:t xml:space="preserve"> — Provide an enterprise-grade web interface.</w:t>
      </w:r>
    </w:p>
    <w:p>
      <w:pPr>
        <w:keepNext/>
      </w:pPr>
      <w:r>
        <w:rPr>
          <w:b/>
          <w:color w:val="17365D"/>
        </w:rPr>
        <w:t>NUV-UI-002</w:t>
      </w:r>
      <w:r>
        <w:t xml:space="preserve"> — Support light and dark modes.</w:t>
      </w:r>
    </w:p>
    <w:p>
      <w:pPr>
        <w:keepNext/>
      </w:pPr>
      <w:r>
        <w:rPr>
          <w:b/>
          <w:color w:val="17365D"/>
        </w:rPr>
        <w:t>NUV-UI-003</w:t>
      </w:r>
      <w:r>
        <w:t xml:space="preserve"> — Target 1920×1080, 2560×1440, 1440×900, and 1366×768 desktop resolutions.</w:t>
      </w:r>
    </w:p>
    <w:p>
      <w:pPr>
        <w:keepNext/>
      </w:pPr>
      <w:r>
        <w:rPr>
          <w:b/>
          <w:color w:val="17365D"/>
        </w:rPr>
        <w:t>NUV-UI-004</w:t>
      </w:r>
      <w:r>
        <w:t xml:space="preserve"> — Prioritize administrator-appropriate information density.</w:t>
      </w:r>
    </w:p>
    <w:p>
      <w:pPr>
        <w:keepNext/>
      </w:pPr>
      <w:r>
        <w:rPr>
          <w:b/>
          <w:color w:val="17365D"/>
        </w:rPr>
        <w:t>NUV-UI-005</w:t>
      </w:r>
      <w:r>
        <w:t xml:space="preserve"> — Never communicate health by color alone; use icon, color, and text.</w:t>
      </w:r>
    </w:p>
    <w:p>
      <w:pPr>
        <w:keepNext/>
      </w:pPr>
      <w:r>
        <w:rPr>
          <w:b/>
          <w:color w:val="17365D"/>
        </w:rPr>
        <w:t>NUV-UI-006</w:t>
      </w:r>
      <w:r>
        <w:t xml:space="preserve"> — Provide consistent navigation, tables, dialogs, notifications, confirmations, errors, and loading states.</w:t>
      </w:r>
    </w:p>
    <w:p>
      <w:pPr>
        <w:keepNext/>
      </w:pPr>
      <w:r>
        <w:rPr>
          <w:b/>
          <w:color w:val="17365D"/>
        </w:rPr>
        <w:t>NUV-UI-007</w:t>
      </w:r>
      <w:r>
        <w:t xml:space="preserve"> — Keep provider branding restrained; Nuvrion remains primary.</w:t>
      </w:r>
    </w:p>
    <w:p>
      <w:pPr>
        <w:pStyle w:val="Heading1"/>
        <w:keepNext/>
        <w:pageBreakBefore/>
      </w:pPr>
      <w:r>
        <w:t>29. Primary Navigation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2304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056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v0.1 entries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Overview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Dashboard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Infrastructure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All Infrastructure; Virtual Machines; Hosts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Providers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VMware; AWS; Azure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Operations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Tasks; Events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Administration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Connections; Users; Roles; Audit Log; Platform Health; Settings</w:t>
            </w:r>
          </w:p>
        </w:tc>
      </w:tr>
    </w:tbl>
    <w:p>
      <w:pPr>
        <w:spacing w:after="20"/>
      </w:pPr>
    </w:p>
    <w:p>
      <w:r>
        <w:t>Navigation shall support future expansion without fundamental restructuring.</w:t>
      </w:r>
    </w:p>
    <w:p>
      <w:pPr>
        <w:pStyle w:val="Heading1"/>
        <w:keepNext/>
      </w:pPr>
      <w:r>
        <w:t>30. API Requirements</w:t>
      </w:r>
    </w:p>
    <w:p>
      <w:pPr>
        <w:keepNext/>
      </w:pPr>
      <w:r>
        <w:rPr>
          <w:b/>
          <w:color w:val="17365D"/>
        </w:rPr>
        <w:t>NUV-API-001</w:t>
      </w:r>
      <w:r>
        <w:t xml:space="preserve"> — Expose versioned APIs; the initial namespace shall use an explicit version such as /api/v1.</w:t>
      </w:r>
    </w:p>
    <w:p>
      <w:pPr>
        <w:keepNext/>
      </w:pPr>
      <w:r>
        <w:rPr>
          <w:b/>
          <w:color w:val="17365D"/>
        </w:rPr>
        <w:t>NUV-API-002</w:t>
      </w:r>
      <w:r>
        <w:t xml:space="preserve"> — Use consistent request, response, pagination, filtering, sorting, and error formats.</w:t>
      </w:r>
    </w:p>
    <w:p>
      <w:pPr>
        <w:keepNext/>
      </w:pPr>
      <w:r>
        <w:rPr>
          <w:b/>
          <w:color w:val="17365D"/>
        </w:rPr>
        <w:t>NUV-API-003</w:t>
      </w:r>
      <w:r>
        <w:t xml:space="preserve"> — Authorize every protected API operation server-side.</w:t>
      </w:r>
    </w:p>
    <w:p>
      <w:pPr>
        <w:keepNext/>
      </w:pPr>
      <w:r>
        <w:rPr>
          <w:b/>
          <w:color w:val="17365D"/>
        </w:rPr>
        <w:t>NUV-API-004</w:t>
      </w:r>
      <w:r>
        <w:t xml:space="preserve"> — Return correlation identifiers for operational troubleshooting.</w:t>
      </w:r>
    </w:p>
    <w:p>
      <w:pPr>
        <w:keepNext/>
      </w:pPr>
      <w:r>
        <w:rPr>
          <w:b/>
          <w:color w:val="17365D"/>
        </w:rPr>
        <w:t>NUV-API-005</w:t>
      </w:r>
      <w:r>
        <w:t xml:space="preserve"> — Document supported APIs using an industry-standard machine-readable specification.</w:t>
      </w:r>
    </w:p>
    <w:p>
      <w:pPr>
        <w:keepNext/>
      </w:pPr>
      <w:r>
        <w:rPr>
          <w:b/>
          <w:color w:val="17365D"/>
        </w:rPr>
        <w:t>NUV-API-006</w:t>
      </w:r>
      <w:r>
        <w:t xml:space="preserve"> — Do not expose provider credentials or internal secret references.</w:t>
      </w:r>
    </w:p>
    <w:p>
      <w:pPr>
        <w:pStyle w:val="Heading1"/>
        <w:keepNext/>
      </w:pPr>
      <w:r>
        <w:t>31. Provider Adapter Architecture</w:t>
      </w:r>
    </w:p>
    <w:p>
      <w:pPr>
        <w:keepNext/>
      </w:pPr>
      <w:r>
        <w:rPr>
          <w:b/>
          <w:color w:val="17365D"/>
        </w:rPr>
        <w:t>NUV-ARCH-001</w:t>
      </w:r>
      <w:r>
        <w:t xml:space="preserve"> — Implement provider integrations behind a stable adapter contract.</w:t>
      </w:r>
    </w:p>
    <w:p>
      <w:pPr>
        <w:keepNext/>
      </w:pPr>
      <w:r>
        <w:rPr>
          <w:b/>
          <w:color w:val="17365D"/>
        </w:rPr>
        <w:t>NUV-ARCH-002</w:t>
      </w:r>
      <w:r>
        <w:t xml:space="preserve"> — Separate provider-specific discovery, mapping, capability, health, and operation logic from the platform core.</w:t>
      </w:r>
    </w:p>
    <w:p>
      <w:pPr>
        <w:keepNext/>
      </w:pPr>
      <w:r>
        <w:rPr>
          <w:b/>
          <w:color w:val="17365D"/>
        </w:rPr>
        <w:t>NUV-ARCH-003</w:t>
      </w:r>
      <w:r>
        <w:t xml:space="preserve"> — Normalize resources without discarding provider-native payloads needed for troubleshooting or future capability.</w:t>
      </w:r>
    </w:p>
    <w:p>
      <w:pPr>
        <w:keepNext/>
      </w:pPr>
      <w:r>
        <w:rPr>
          <w:b/>
          <w:color w:val="17365D"/>
        </w:rPr>
        <w:t>NUV-ARCH-004</w:t>
      </w:r>
      <w:r>
        <w:t xml:space="preserve"> — Allow adapters to be tested independently using mocks or provider test environments.</w:t>
      </w:r>
    </w:p>
    <w:p>
      <w:pPr>
        <w:keepNext/>
      </w:pPr>
      <w:r>
        <w:rPr>
          <w:b/>
          <w:color w:val="17365D"/>
        </w:rPr>
        <w:t>NUV-ARCH-005</w:t>
      </w:r>
      <w:r>
        <w:t xml:space="preserve"> — Isolate provider faults and rate limits from unrelated adapters.</w:t>
      </w:r>
    </w:p>
    <w:p>
      <w:pPr>
        <w:pStyle w:val="Heading1"/>
        <w:keepNext/>
      </w:pPr>
      <w:r>
        <w:t>32. Data and Persistence</w:t>
      </w:r>
    </w:p>
    <w:p>
      <w:pPr>
        <w:keepNext/>
      </w:pPr>
      <w:r>
        <w:rPr>
          <w:b/>
          <w:color w:val="17365D"/>
        </w:rPr>
        <w:t>NUV-DATA-001</w:t>
      </w:r>
      <w:r>
        <w:t xml:space="preserve"> — Persist users, roles, connections, normalized inventory, provider metadata, tasks, events, and audit records.</w:t>
      </w:r>
    </w:p>
    <w:p>
      <w:pPr>
        <w:keepNext/>
      </w:pPr>
      <w:r>
        <w:rPr>
          <w:b/>
          <w:color w:val="17365D"/>
        </w:rPr>
        <w:t>NUV-DATA-002</w:t>
      </w:r>
      <w:r>
        <w:t xml:space="preserve"> — Apply schema migrations through a version-controlled migration mechanism.</w:t>
      </w:r>
    </w:p>
    <w:p>
      <w:pPr>
        <w:keepNext/>
      </w:pPr>
      <w:r>
        <w:rPr>
          <w:b/>
          <w:color w:val="17365D"/>
        </w:rPr>
        <w:t>NUV-DATA-003</w:t>
      </w:r>
      <w:r>
        <w:t xml:space="preserve"> — Maintain referential integrity between normalized resources, connections, tasks, and audit records.</w:t>
      </w:r>
    </w:p>
    <w:p>
      <w:pPr>
        <w:keepNext/>
      </w:pPr>
      <w:r>
        <w:rPr>
          <w:b/>
          <w:color w:val="17365D"/>
        </w:rPr>
        <w:t>NUV-DATA-004</w:t>
      </w:r>
      <w:r>
        <w:t xml:space="preserve"> — Record synchronization freshness and source timestamps.</w:t>
      </w:r>
    </w:p>
    <w:p>
      <w:pPr>
        <w:keepNext/>
      </w:pPr>
      <w:r>
        <w:rPr>
          <w:b/>
          <w:color w:val="17365D"/>
        </w:rPr>
        <w:t>NUV-DATA-005</w:t>
      </w:r>
      <w:r>
        <w:t xml:space="preserve"> — Define retention policies for operational, event, and audit data.</w:t>
      </w:r>
    </w:p>
    <w:p>
      <w:pPr>
        <w:pStyle w:val="Heading1"/>
        <w:keepNext/>
      </w:pPr>
      <w:r>
        <w:t>33. Platform Security</w:t>
      </w:r>
    </w:p>
    <w:p>
      <w:pPr>
        <w:keepNext/>
      </w:pPr>
      <w:r>
        <w:rPr>
          <w:b/>
          <w:color w:val="17365D"/>
        </w:rPr>
        <w:t>NUV-PLATSEC-001</w:t>
      </w:r>
      <w:r>
        <w:t xml:space="preserve"> — Encrypt all supported client, agent, and provider communications in transit.</w:t>
      </w:r>
    </w:p>
    <w:p>
      <w:pPr>
        <w:keepNext/>
      </w:pPr>
      <w:r>
        <w:rPr>
          <w:b/>
          <w:color w:val="17365D"/>
        </w:rPr>
        <w:t>NUV-PLATSEC-002</w:t>
      </w:r>
      <w:r>
        <w:t xml:space="preserve"> — Encrypt sensitive persisted data at rest.</w:t>
      </w:r>
    </w:p>
    <w:p>
      <w:pPr>
        <w:keepNext/>
      </w:pPr>
      <w:r>
        <w:rPr>
          <w:b/>
          <w:color w:val="17365D"/>
        </w:rPr>
        <w:t>NUV-PLATSEC-003</w:t>
      </w:r>
      <w:r>
        <w:t xml:space="preserve"> — Apply least privilege to service identities and provider credentials.</w:t>
      </w:r>
    </w:p>
    <w:p>
      <w:pPr>
        <w:keepNext/>
      </w:pPr>
      <w:r>
        <w:rPr>
          <w:b/>
          <w:color w:val="17365D"/>
        </w:rPr>
        <w:t>NUV-PLATSEC-004</w:t>
      </w:r>
      <w:r>
        <w:t xml:space="preserve"> — Validate inputs and protect against common web application vulnerabilities.</w:t>
      </w:r>
    </w:p>
    <w:p>
      <w:pPr>
        <w:keepNext/>
      </w:pPr>
      <w:r>
        <w:rPr>
          <w:b/>
          <w:color w:val="17365D"/>
        </w:rPr>
        <w:t>NUV-PLATSEC-005</w:t>
      </w:r>
      <w:r>
        <w:t xml:space="preserve"> — Protect state-changing operations against cross-site request forgery and session abuse.</w:t>
      </w:r>
    </w:p>
    <w:p>
      <w:pPr>
        <w:keepNext/>
      </w:pPr>
      <w:r>
        <w:rPr>
          <w:b/>
          <w:color w:val="17365D"/>
        </w:rPr>
        <w:t>NUV-PLATSEC-006</w:t>
      </w:r>
      <w:r>
        <w:t xml:space="preserve"> — Support security-relevant configuration without code changes.</w:t>
      </w:r>
    </w:p>
    <w:p>
      <w:pPr>
        <w:keepNext/>
      </w:pPr>
      <w:r>
        <w:rPr>
          <w:b/>
          <w:color w:val="17365D"/>
        </w:rPr>
        <w:t>NUV-PLATSEC-007</w:t>
      </w:r>
      <w:r>
        <w:t xml:space="preserve"> — Produce dependency and container vulnerability reports as part of release qualification.</w:t>
      </w:r>
    </w:p>
    <w:p>
      <w:pPr>
        <w:pStyle w:val="Heading1"/>
        <w:keepNext/>
      </w:pPr>
      <w:r>
        <w:t>34. Performance and Scale</w:t>
      </w:r>
    </w:p>
    <w:p>
      <w:pPr>
        <w:keepNext/>
      </w:pPr>
      <w:r>
        <w:rPr>
          <w:b/>
          <w:color w:val="17365D"/>
        </w:rPr>
        <w:t>NUV-PERF-001</w:t>
      </w:r>
      <w:r>
        <w:t xml:space="preserve"> — Design v0.1 for at least 10,000 discovered VMs across connected providers without architectural redesign.</w:t>
      </w:r>
    </w:p>
    <w:p>
      <w:pPr>
        <w:keepNext/>
      </w:pPr>
      <w:r>
        <w:rPr>
          <w:b/>
          <w:color w:val="17365D"/>
        </w:rPr>
        <w:t>NUV-PERF-002</w:t>
      </w:r>
      <w:r>
        <w:t xml:space="preserve"> — Return common inventory views within three seconds at the defined reference scale under normal load.</w:t>
      </w:r>
    </w:p>
    <w:p>
      <w:pPr>
        <w:keepNext/>
      </w:pPr>
      <w:r>
        <w:rPr>
          <w:b/>
          <w:color w:val="17365D"/>
        </w:rPr>
        <w:t>NUV-PERF-003</w:t>
      </w:r>
      <w:r>
        <w:t xml:space="preserve"> — Use pagination or virtualization for large result sets.</w:t>
      </w:r>
    </w:p>
    <w:p>
      <w:pPr>
        <w:keepNext/>
      </w:pPr>
      <w:r>
        <w:rPr>
          <w:b/>
          <w:color w:val="17365D"/>
        </w:rPr>
        <w:t>NUV-PERF-004</w:t>
      </w:r>
      <w:r>
        <w:t xml:space="preserve"> — Prevent synchronization and long-running operations from blocking interactive requests.</w:t>
      </w:r>
    </w:p>
    <w:p>
      <w:pPr>
        <w:keepNext/>
      </w:pPr>
      <w:r>
        <w:rPr>
          <w:b/>
          <w:color w:val="17365D"/>
        </w:rPr>
        <w:t>NUV-PERF-005</w:t>
      </w:r>
      <w:r>
        <w:t xml:space="preserve"> — Apply backpressure, concurrency controls, and provider-aware rate limiting.</w:t>
      </w:r>
    </w:p>
    <w:p>
      <w:pPr>
        <w:pStyle w:val="Heading1"/>
        <w:keepNext/>
      </w:pPr>
      <w:r>
        <w:t>35. Reliability and Recovery</w:t>
      </w:r>
    </w:p>
    <w:p>
      <w:pPr>
        <w:keepNext/>
      </w:pPr>
      <w:r>
        <w:rPr>
          <w:b/>
          <w:color w:val="17365D"/>
        </w:rPr>
        <w:t>NUV-REL-001</w:t>
      </w:r>
      <w:r>
        <w:t xml:space="preserve"> — Recover durable queued and running task state after application restart.</w:t>
      </w:r>
    </w:p>
    <w:p>
      <w:pPr>
        <w:keepNext/>
      </w:pPr>
      <w:r>
        <w:rPr>
          <w:b/>
          <w:color w:val="17365D"/>
        </w:rPr>
        <w:t>NUV-REL-002</w:t>
      </w:r>
      <w:r>
        <w:t xml:space="preserve"> — Avoid silent loss of audit events and infrastructure operations.</w:t>
      </w:r>
    </w:p>
    <w:p>
      <w:pPr>
        <w:keepNext/>
      </w:pPr>
      <w:r>
        <w:rPr>
          <w:b/>
          <w:color w:val="17365D"/>
        </w:rPr>
        <w:t>NUV-REL-003</w:t>
      </w:r>
      <w:r>
        <w:t xml:space="preserve"> — Expose degraded provider and component health without failing the entire console.</w:t>
      </w:r>
    </w:p>
    <w:p>
      <w:pPr>
        <w:keepNext/>
      </w:pPr>
      <w:r>
        <w:rPr>
          <w:b/>
          <w:color w:val="17365D"/>
        </w:rPr>
        <w:t>NUV-REL-004</w:t>
      </w:r>
      <w:r>
        <w:t xml:space="preserve"> — Support database backup and documented restoration procedures.</w:t>
      </w:r>
    </w:p>
    <w:p>
      <w:pPr>
        <w:keepNext/>
      </w:pPr>
      <w:r>
        <w:rPr>
          <w:b/>
          <w:color w:val="17365D"/>
        </w:rPr>
        <w:t>NUV-REL-005</w:t>
      </w:r>
      <w:r>
        <w:t xml:space="preserve"> — Use idempotency controls where retrying a request could create duplicate or unsafe effects.</w:t>
      </w:r>
    </w:p>
    <w:p>
      <w:pPr>
        <w:pStyle w:val="Heading1"/>
        <w:keepNext/>
      </w:pPr>
      <w:r>
        <w:t>36. Observability and Platform Health</w:t>
      </w:r>
    </w:p>
    <w:p>
      <w:pPr>
        <w:keepNext/>
      </w:pPr>
      <w:r>
        <w:rPr>
          <w:b/>
          <w:color w:val="17365D"/>
        </w:rPr>
        <w:t>NUV-OBS-001</w:t>
      </w:r>
      <w:r>
        <w:t xml:space="preserve"> — Emit structured application logs with timestamps, severity, component, and correlation ID.</w:t>
      </w:r>
    </w:p>
    <w:p>
      <w:pPr>
        <w:keepNext/>
      </w:pPr>
      <w:r>
        <w:rPr>
          <w:b/>
          <w:color w:val="17365D"/>
        </w:rPr>
        <w:t>NUV-OBS-002</w:t>
      </w:r>
      <w:r>
        <w:t xml:space="preserve"> — Expose health signals for API, database, task workers, adapters, and Workstation agents.</w:t>
      </w:r>
    </w:p>
    <w:p>
      <w:pPr>
        <w:keepNext/>
      </w:pPr>
      <w:r>
        <w:rPr>
          <w:b/>
          <w:color w:val="17365D"/>
        </w:rPr>
        <w:t>NUV-OBS-003</w:t>
      </w:r>
      <w:r>
        <w:t xml:space="preserve"> — Provide metrics for request latency, errors, queue depth, task duration, synchronization, and provider failures.</w:t>
      </w:r>
    </w:p>
    <w:p>
      <w:pPr>
        <w:keepNext/>
      </w:pPr>
      <w:r>
        <w:rPr>
          <w:b/>
          <w:color w:val="17365D"/>
        </w:rPr>
        <w:t>NUV-OBS-004</w:t>
      </w:r>
      <w:r>
        <w:t xml:space="preserve"> — Separate operational diagnostics from immutable user audit history.</w:t>
      </w:r>
    </w:p>
    <w:p>
      <w:pPr>
        <w:keepNext/>
      </w:pPr>
      <w:r>
        <w:rPr>
          <w:b/>
          <w:color w:val="17365D"/>
        </w:rPr>
        <w:t>NUV-OBS-005</w:t>
      </w:r>
      <w:r>
        <w:t xml:space="preserve"> — Ensure telemetry excludes credentials and sensitive provider payloads.</w:t>
      </w:r>
    </w:p>
    <w:p>
      <w:pPr>
        <w:pStyle w:val="Heading1"/>
        <w:keepNext/>
      </w:pPr>
      <w:r>
        <w:t>37. Accessibility and Browser Support</w:t>
      </w:r>
    </w:p>
    <w:p>
      <w:pPr>
        <w:keepNext/>
      </w:pPr>
      <w:r>
        <w:rPr>
          <w:b/>
          <w:color w:val="17365D"/>
        </w:rPr>
        <w:t>NUV-ACC-001</w:t>
      </w:r>
      <w:r>
        <w:t xml:space="preserve"> — Support keyboard navigation for primary workflows.</w:t>
      </w:r>
    </w:p>
    <w:p>
      <w:pPr>
        <w:keepNext/>
      </w:pPr>
      <w:r>
        <w:rPr>
          <w:b/>
          <w:color w:val="17365D"/>
        </w:rPr>
        <w:t>NUV-ACC-002</w:t>
      </w:r>
      <w:r>
        <w:t xml:space="preserve"> — Provide accessible names, focus indicators, contrast, and semantic status text.</w:t>
      </w:r>
    </w:p>
    <w:p>
      <w:pPr>
        <w:keepNext/>
      </w:pPr>
      <w:r>
        <w:rPr>
          <w:b/>
          <w:color w:val="17365D"/>
        </w:rPr>
        <w:t>NUV-ACC-003</w:t>
      </w:r>
      <w:r>
        <w:t xml:space="preserve"> — Target WCAG 2.1 AA for core user journeys.</w:t>
      </w:r>
    </w:p>
    <w:p>
      <w:pPr>
        <w:keepNext/>
      </w:pPr>
      <w:r>
        <w:rPr>
          <w:b/>
          <w:color w:val="17365D"/>
        </w:rPr>
        <w:t>NUV-ACC-004</w:t>
      </w:r>
      <w:r>
        <w:t xml:space="preserve"> — Support current enterprise releases of Chrome, Edge, and Firefox.</w:t>
      </w:r>
    </w:p>
    <w:p>
      <w:pPr>
        <w:pStyle w:val="Heading1"/>
        <w:keepNext/>
      </w:pPr>
      <w:r>
        <w:t>38. Deployment and Configuration</w:t>
      </w:r>
    </w:p>
    <w:p>
      <w:pPr>
        <w:keepNext/>
      </w:pPr>
      <w:r>
        <w:rPr>
          <w:b/>
          <w:color w:val="17365D"/>
        </w:rPr>
        <w:t>NUV-DEP-001</w:t>
      </w:r>
      <w:r>
        <w:t xml:space="preserve"> — Support a documented, repeatable deployment model suitable for enterprise evaluation.</w:t>
      </w:r>
    </w:p>
    <w:p>
      <w:pPr>
        <w:keepNext/>
      </w:pPr>
      <w:r>
        <w:rPr>
          <w:b/>
          <w:color w:val="17365D"/>
        </w:rPr>
        <w:t>NUV-DEP-002</w:t>
      </w:r>
      <w:r>
        <w:t xml:space="preserve"> — Externalize environment-specific configuration and secrets.</w:t>
      </w:r>
    </w:p>
    <w:p>
      <w:pPr>
        <w:keepNext/>
      </w:pPr>
      <w:r>
        <w:rPr>
          <w:b/>
          <w:color w:val="17365D"/>
        </w:rPr>
        <w:t>NUV-DEP-003</w:t>
      </w:r>
      <w:r>
        <w:t xml:space="preserve"> — Provide versioned database migration and rollback guidance.</w:t>
      </w:r>
    </w:p>
    <w:p>
      <w:pPr>
        <w:keepNext/>
      </w:pPr>
      <w:r>
        <w:rPr>
          <w:b/>
          <w:color w:val="17365D"/>
        </w:rPr>
        <w:t>NUV-DEP-004</w:t>
      </w:r>
      <w:r>
        <w:t xml:space="preserve"> — Expose product version and build information to administrators.</w:t>
      </w:r>
    </w:p>
    <w:p>
      <w:pPr>
        <w:keepNext/>
      </w:pPr>
      <w:r>
        <w:rPr>
          <w:b/>
          <w:color w:val="17365D"/>
        </w:rPr>
        <w:t>NUV-DEP-005</w:t>
      </w:r>
      <w:r>
        <w:t xml:space="preserve"> — Document minimum platform prerequisites, ports, certificates, provider permissions, and backup responsibilities.</w:t>
      </w:r>
    </w:p>
    <w:p>
      <w:pPr>
        <w:pStyle w:val="Heading1"/>
        <w:keepNext/>
      </w:pPr>
      <w:r>
        <w:t>39. Acceptance Criteria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259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Acceptance criterion</w:t>
            </w:r>
          </w:p>
        </w:tc>
        <w:tc>
          <w:tcPr>
            <w:tcW w:type="dxa" w:w="6768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AC-01 — Authentication and RBAC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An unauthenticated user cannot access protected resources. Each initial role sees only permitted navigation and actions; forbidden APIs return an authorization failure.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AC-02 — Connections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An administrator can add and test one connection of each supported type. Invalid credentials produce actionable, secret-safe errors, and connection health is visible.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AC-03 — Discovery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Each supported provider can complete asynchronous discovery, populate normalized inventory, and record synchronization status without blocking another provider.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AC-04 — Inventory and hierarchy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 user can search, sort, filter, paginate, and open a VM from the unified inventory, and can navigate provider-aware hierarchy to contextualized resources.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AC-05 — VM detail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The detail workspace presents the required identity, location, state, hardware, network, storage, task, and event data available from the provider.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AC-06 — Lifecycle operations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An authorized user can start, stop, and restart a supported VM through a confirmed backend task; the final task result reflects verified provider state where practical.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AC-07 — Task durability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Closing the browser does not cancel an operation. Task state, timestamps, target, requester, result, and safe error details remain available after completion and application restart.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AC-08 — Auditability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Authentication, connection, configuration, and lifecycle actions generate searchable audit events with actor, target, result, and correlation, with no secrets exposed.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AC-09 — User experience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Core workflows operate at the supported desktop resolutions in light and dark modes; status is not color-only and errors/loading/confirmation behavior is consistent.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AC-10 — Platform health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Administrators can view the health of the API, database, workers, provider connections, and agents and can correlate failures to structured logs.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AC-11 — Security qualification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plaintext credentials are present in storage, browser responses, logs, audit records, URLs, or telemetry; release security checks meet the agreed severity threshold.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AC-12 — Documentation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Deployment prerequisites, connection permissions, administrator setup, recovery, and known limitations are documented and validated by a clean installation test.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40. Development Gates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2736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6624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Exit evidence</w:t>
            </w:r>
          </w:p>
        </w:tc>
      </w:tr>
      <w:tr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Gate 0 — PRD Baseline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 and engineering approve scope, exclusions, requirement IDs, acceptance criteria, risks, and unresolved decisions.</w:t>
            </w:r>
          </w:p>
        </w:tc>
      </w:tr>
      <w:tr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Gate 1 — Architecture Baseline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TADS, adapter contract, normalized resource model, security model, task lifecycle, database model, and API conventions are reviewed and approved.</w:t>
            </w:r>
          </w:p>
        </w:tc>
      </w:tr>
      <w:tr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Gate 2 — Platform Foundation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Authentication, RBAC, API shell, database migrations, task framework, audit pipeline, observability, and UI design system pass automated tests.</w:t>
            </w:r>
          </w:p>
        </w:tc>
      </w:tr>
      <w:tr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Gate 3 — First Provider Vertical Slice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VMware vCenter/ESXi discovery, normalized inventory, detail view, and start/stop/restart work end-to-end with tasks and audit.</w:t>
            </w:r>
          </w:p>
        </w:tc>
      </w:tr>
      <w:tr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Gate 4 — Provider Expansion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Workstation agent, AWS EC2, and Azure VM adapters satisfy the same adapter contract and provider-specific acceptance tests.</w:t>
            </w:r>
          </w:p>
        </w:tc>
      </w:tr>
      <w:tr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Gate 5 — Integrated MVP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Cross-provider dashboard, inventory, hierarchy, search, connection management, task history, audit, and platform health pass integrated testing.</w:t>
            </w:r>
          </w:p>
        </w:tc>
      </w:tr>
      <w:tr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Gate 6 — Security and Scale Qualification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Threat-model actions, dependency/container scans, penetration-test findings, reference-scale performance, recovery, and fault-isolation tests meet release thresholds.</w:t>
            </w:r>
          </w:p>
        </w:tc>
      </w:tr>
      <w:tr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Gate 7 — Release Candidate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All must-have requirements are traceable to passing tests; installation, upgrade, backup/restore, operations, and known limitations are documented; no release-blocking defects remain.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41. Success Metrics</w:t>
      </w:r>
    </w:p>
    <w:p>
      <w:pPr>
        <w:pStyle w:val="ListBullet"/>
      </w:pPr>
      <w:r>
        <w:t>Percentage of configured providers completing synchronization successfully</w:t>
      </w:r>
    </w:p>
    <w:p>
      <w:pPr>
        <w:pStyle w:val="ListBullet"/>
      </w:pPr>
      <w:r>
        <w:t>Percentage of discovered VMs represented without mapping errors</w:t>
      </w:r>
    </w:p>
    <w:p>
      <w:pPr>
        <w:pStyle w:val="ListBullet"/>
      </w:pPr>
      <w:r>
        <w:t>Lifecycle task success rate and median completion time by provider</w:t>
      </w:r>
    </w:p>
    <w:p>
      <w:pPr>
        <w:pStyle w:val="ListBullet"/>
      </w:pPr>
      <w:r>
        <w:t>Inventory and detail-view response latency at reference scale</w:t>
      </w:r>
    </w:p>
    <w:p>
      <w:pPr>
        <w:pStyle w:val="ListBullet"/>
      </w:pPr>
      <w:r>
        <w:t>Number of secret-exposure or unauthorized-operation defects (target: zero)</w:t>
      </w:r>
    </w:p>
    <w:p>
      <w:pPr>
        <w:pStyle w:val="ListBullet"/>
      </w:pPr>
      <w:r>
        <w:t>Audit-event completeness for privileged workflows</w:t>
      </w:r>
    </w:p>
    <w:p>
      <w:pPr>
        <w:pStyle w:val="ListBullet"/>
      </w:pPr>
      <w:r>
        <w:t>Time required for a new administrator to connect a provider and locate a VM</w:t>
      </w:r>
    </w:p>
    <w:p>
      <w:pPr>
        <w:pStyle w:val="ListBullet"/>
      </w:pPr>
      <w:r>
        <w:t>Mean time to identify a failed connection or task using platform diagnostics</w:t>
      </w:r>
    </w:p>
    <w:p>
      <w:pPr>
        <w:pStyle w:val="Heading1"/>
        <w:keepNext/>
      </w:pPr>
      <w:r>
        <w:t>42. Risks and Mitigations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259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6768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 API divergence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Capability advertisement, provider-aware UI, adapter isolation, and provider-specific tests.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Credential concentration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Encryption, least privilege, temporary identities, secret-safe diagnostics, and future vault integration.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Long-running or ambiguous operations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Durable tasks, polling/callback integration, explicit intermediate states, timeouts, and final-state verification.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Inventory drift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Scheduled synchronization, freshness indicators, lifecycle states for missing resources, and manual refresh.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API throttling and outages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Pagination, rate limiting, retries with backoff, circuit breaking, and isolated provider degradation.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Workstation endpoint reachability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Outbound authenticated agent channel, heartbeats, durable command handling, and clear offline state.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Scope expansion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Enforce v0.1 exclusions and require PRD change control for additions.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Trademark/name conflict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Maintain “Working Brand — Trademark Clearance Pending” until formal clearance.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43. Open Decisions</w:t>
      </w:r>
    </w:p>
    <w:p>
      <w:pPr>
        <w:pStyle w:val="ListBullet"/>
      </w:pPr>
      <w:r>
        <w:t>Supported versions for vCenter, ESXi, and VMware Workstation Pro</w:t>
      </w:r>
    </w:p>
    <w:p>
      <w:pPr>
        <w:pStyle w:val="ListBullet"/>
      </w:pPr>
      <w:r>
        <w:t>Initial deployment topology and supported operating systems</w:t>
      </w:r>
    </w:p>
    <w:p>
      <w:pPr>
        <w:pStyle w:val="ListBullet"/>
      </w:pPr>
      <w:r>
        <w:t>Primary database and durable task-queue technology</w:t>
      </w:r>
    </w:p>
    <w:p>
      <w:pPr>
        <w:pStyle w:val="ListBullet"/>
      </w:pPr>
      <w:r>
        <w:t>Local identity bootstrap, password policy, and recovery procedure</w:t>
      </w:r>
    </w:p>
    <w:p>
      <w:pPr>
        <w:pStyle w:val="ListBullet"/>
      </w:pPr>
      <w:r>
        <w:t>Certificate issuance and trust model for Workstation agents</w:t>
      </w:r>
    </w:p>
    <w:p>
      <w:pPr>
        <w:pStyle w:val="ListBullet"/>
      </w:pPr>
      <w:r>
        <w:t>Reference-scale topology and performance-test dataset</w:t>
      </w:r>
    </w:p>
    <w:p>
      <w:pPr>
        <w:pStyle w:val="ListBullet"/>
      </w:pPr>
      <w:r>
        <w:t>Audit and operational-data retention defaults</w:t>
      </w:r>
    </w:p>
    <w:p>
      <w:pPr>
        <w:pStyle w:val="ListBullet"/>
      </w:pPr>
      <w:r>
        <w:t>Commercial packaging, licensing, and telemetry policy</w:t>
      </w:r>
    </w:p>
    <w:p>
      <w:pPr>
        <w:pStyle w:val="Heading1"/>
        <w:keepNext/>
      </w:pPr>
      <w:r>
        <w:t>44. Future Roadmap Direction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259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Horizon</w:t>
            </w:r>
          </w:p>
        </w:tc>
        <w:tc>
          <w:tcPr>
            <w:tcW w:type="dxa" w:w="6768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Illustrative capabilities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Post-v0.1 operations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Provisioning, snapshots, clone, resize, console access, bulk actions, maintenance workflows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Intelligence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Performance history, alerts, recommendations, rightsizing, capacity, anomaly detection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Cloud economics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Cost allocation, budgets, forecasting, commitment analysis, FinOps optimization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Mobility and resilience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Migration assessment, cross-platform migration, backup and disaster-recovery orchestration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Platform expansion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Kubernetes, containers, Hyper-V, Proxmox, Nutanix AHV, Google Cloud, physical infrastructure, storage, and networking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Automation and governance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Policies, approvals, schedules, runbooks, infrastructure-as-code integrations, compliance controls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45. Definition of Done for Nuvrion v0.1</w:t>
      </w:r>
    </w:p>
    <w:p>
      <w:pPr>
        <w:pStyle w:val="ListBullet"/>
      </w:pPr>
      <w:r>
        <w:t>All v0.1 requirements are approved, implemented, and traceable to passing tests or formally waived.</w:t>
      </w:r>
    </w:p>
    <w:p>
      <w:pPr>
        <w:pStyle w:val="ListBullet"/>
      </w:pPr>
      <w:r>
        <w:t>All supported providers meet discovery, inventory, detail, lifecycle, task, audit, and failure-isolation acceptance criteria.</w:t>
      </w:r>
    </w:p>
    <w:p>
      <w:pPr>
        <w:pStyle w:val="ListBullet"/>
      </w:pPr>
      <w:r>
        <w:t>Security, performance, reliability, accessibility, and recovery gates are satisfied.</w:t>
      </w:r>
    </w:p>
    <w:p>
      <w:pPr>
        <w:pStyle w:val="ListBullet"/>
      </w:pPr>
      <w:r>
        <w:t>No credentials or secrets are exposed through client responses, storage, logs, audit, errors, URLs, or telemetry.</w:t>
      </w:r>
    </w:p>
    <w:p>
      <w:pPr>
        <w:pStyle w:val="ListBullet"/>
      </w:pPr>
      <w:r>
        <w:t>Deployment, administration, provider setup, backup/restore, troubleshooting, and known limitations are documented.</w:t>
      </w:r>
    </w:p>
    <w:p>
      <w:pPr>
        <w:pStyle w:val="ListBullet"/>
      </w:pPr>
      <w:r>
        <w:t>A clean release-candidate installation completes the representative end-to-end user journeys.</w:t>
      </w:r>
    </w:p>
    <w:p>
      <w:pPr>
        <w:pStyle w:val="ListBullet"/>
      </w:pPr>
      <w:r>
        <w:t>Product and engineering approve the release candidate and record any deferred items in the next planning baseline.</w:t>
      </w:r>
    </w:p>
    <w:p>
      <w:pPr>
        <w:pStyle w:val="Heading1"/>
        <w:keepNext/>
      </w:pPr>
      <w:r>
        <w:t>Appendix A — Requirements Traceability Index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3312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Requirement domain</w:t>
            </w:r>
          </w:p>
        </w:tc>
        <w:tc>
          <w:tcPr>
            <w:tcW w:type="dxa" w:w="6048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IDs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 principles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NUV-PR-001–008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Authentication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NUV-AUTH-001–006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RBAC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NUV-RBAC-001–004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Connections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NUV-CONN-001–005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Credentials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NUV-SEC-001–006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Discovery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NUV-DISC-001–006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VM model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NUV-VM-001–003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Inventory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NUV-INV-001–004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Hierarchy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NUV-HIER-001–003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VM detail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NUV-DETAIL-001–002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Lifecycle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NUV-OPS-001–007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Capabilities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NUV-CAP-001–003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VMware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NUV-VMW-001–005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Workstation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NUV-WKS-001–007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AWS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NUV-AWS-001–005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Azure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NUV-AZR-001–005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Tasks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NUV-TASK-001–005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Audit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NUV-AUD-001–005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NUV-DASH-001–004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Search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NUV-SRCH-001–002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UI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NUV-UI-001–007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API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NUV-API-001–006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Architecture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NUV-ARCH-001–005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NUV-DATA-001–005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Platform security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NUV-PLATSEC-001–007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Performance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NUV-PERF-001–005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Reliability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NUV-REL-001–005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Observability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NUV-OBS-001–005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Accessibility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NUV-ACC-001–004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Deployment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NUV-DEP-001–005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Appendix B — Document Status</w:t>
      </w:r>
    </w:p>
    <w:p>
      <w:r>
        <w:t>This document is a draft product baseline. Nuvrion remains a working brand pending formal trademark clearance. Changes to approved v0.1 scope, requirements, acceptance criteria, or development gates should be recorded through product change control and reflected in a new document version.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037" w:left="12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NUV-PRD-001  •  Draft — For Review  •  August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66"/>
        <w:sz w:val="16"/>
      </w:rPr>
      <w:t>NUVRION  |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Nuvrion v0.1 — Product Requirements Document</dc:title>
  <dc:subject>Hybrid Multi-Cloud Infrastructure Management Platform</dc:subject>
  <dc:creator>Nuvrion Product &amp; Engineering</dc:creator>
  <cp:keywords>Nuvrion, PRD, hybrid cloud, VMware, AWS, Azure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