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140"/>
      </w:pPr>
      <w:r>
        <w:rPr>
          <w:rFonts w:ascii="Aptos Display" w:hAnsi="Aptos Display"/>
          <w:b/>
          <w:color w:val="2E74B5"/>
          <w:sz w:val="36"/>
        </w:rPr>
        <w:t>NUVRION</w:t>
      </w:r>
    </w:p>
    <w:p>
      <w:pPr>
        <w:spacing w:after="80"/>
      </w:pPr>
      <w:r>
        <w:rPr>
          <w:rFonts w:ascii="Aptos Display" w:hAnsi="Aptos Display"/>
          <w:b/>
          <w:color w:val="17365D"/>
          <w:sz w:val="56"/>
        </w:rPr>
        <w:t>Technical Architecture &amp; Design Specification</w:t>
      </w:r>
    </w:p>
    <w:p>
      <w:pPr>
        <w:spacing w:after="480"/>
      </w:pPr>
      <w:r>
        <w:rPr>
          <w:color w:val="666666"/>
          <w:sz w:val="30"/>
        </w:rPr>
        <w:t>Hybrid Multi-Cloud Infrastructure Management Platform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488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Document control</w:t>
            </w:r>
          </w:p>
        </w:tc>
        <w:tc>
          <w:tcPr>
            <w:tcW w:type="dxa" w:w="488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Document ID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NUV-TADS-001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v0.1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Draft — For Review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Governing PRD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NUV-PRD-001 v0.1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Nuvrion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Architecture Baseline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Modular monolith with isolated provider adapters and durable workers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Brand Status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Working Brand — Trademark Clearance Pending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Classification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 &amp; Engineering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August 2026</w:t>
            </w:r>
          </w:p>
        </w:tc>
      </w:tr>
    </w:tbl>
    <w:p>
      <w:pPr>
        <w:spacing w:after="20"/>
      </w:pPr>
    </w:p>
    <w:p>
      <w:pPr>
        <w:spacing w:before="300"/>
      </w:pPr>
      <w:r>
        <w:rPr>
          <w:b/>
          <w:color w:val="2E74B5"/>
          <w:sz w:val="18"/>
        </w:rPr>
        <w:t>GOVERNING ARCHITECTURE OBJECTIVE</w:t>
      </w:r>
    </w:p>
    <w:p>
      <w:pPr>
        <w:ind w:left="317"/>
      </w:pPr>
      <w:r>
        <w:rPr>
          <w:b/>
          <w:color w:val="17365D"/>
          <w:sz w:val="25"/>
        </w:rPr>
        <w:t>Build one secure, observable, provider-aware control plane that normalizes common VM operations without erasing provider-specific capabilities or failure semantics.</w:t>
      </w:r>
    </w:p>
    <w:p>
      <w:r>
        <w:br w:type="page"/>
      </w:r>
    </w:p>
    <w:p>
      <w:pPr>
        <w:pStyle w:val="Heading1"/>
        <w:keepNext/>
      </w:pPr>
      <w:r>
        <w:t>1. Executive Architecture Summary</w:t>
      </w:r>
    </w:p>
    <w:p>
      <w:r>
        <w:t>Nuvrion v0.1 will be implemented as an API-first, web-based infrastructure control plane. The recommended starting topology is a modular monolith for transactional consistency and delivery speed, with separately scalable background workers and a distinct Workstation endpoint agent. Provider integrations are isolated behind a stable adapter contract.</w:t>
      </w:r>
    </w:p>
    <w:p>
      <w:r>
        <w:t>The architecture treats Nuvrion as a privileged system. All user and agent requests terminate at authenticated trust boundaries; infrastructure credentials are encrypted and resolved only within backend execution paths; every disruptive action is authorized, confirmed, executed as a durable task, correlated, and audited.</w:t>
      </w:r>
    </w:p>
    <w:p>
      <w:pPr>
        <w:pStyle w:val="Heading2"/>
        <w:keepNext/>
      </w:pPr>
      <w:r>
        <w:t>1.1 Key outcomes</w:t>
      </w:r>
    </w:p>
    <w:p>
      <w:pPr>
        <w:pStyle w:val="ListBullet"/>
      </w:pPr>
      <w:r>
        <w:t>Unified inventory and lifecycle operations across vSphere/ESXi, VMware Workstation, AWS EC2, and Azure VMs</w:t>
      </w:r>
    </w:p>
    <w:p>
      <w:pPr>
        <w:pStyle w:val="ListBullet"/>
      </w:pPr>
      <w:r>
        <w:t>Provider-aware capabilities and error semantics</w:t>
      </w:r>
    </w:p>
    <w:p>
      <w:pPr>
        <w:pStyle w:val="ListBullet"/>
      </w:pPr>
      <w:r>
        <w:t>Durable discovery and operation workflows independent of browser sessions</w:t>
      </w:r>
    </w:p>
    <w:p>
      <w:pPr>
        <w:pStyle w:val="ListBullet"/>
      </w:pPr>
      <w:r>
        <w:t>Traceable authorization, task, audit, and provider activity</w:t>
      </w:r>
    </w:p>
    <w:p>
      <w:pPr>
        <w:pStyle w:val="ListBullet"/>
      </w:pPr>
      <w:r>
        <w:t>A clean path from modular monolith to independently deployed services when scale or ownership requires it</w:t>
      </w:r>
    </w:p>
    <w:p>
      <w:pPr>
        <w:pStyle w:val="Heading1"/>
        <w:keepNext/>
      </w:pPr>
      <w:r>
        <w:t>2. Scope and Architectural Drivers</w:t>
      </w:r>
    </w:p>
    <w:p>
      <w:pPr>
        <w:pStyle w:val="Heading2"/>
        <w:keepNext/>
      </w:pPr>
      <w:r>
        <w:t>2.1 In scope</w:t>
      </w:r>
    </w:p>
    <w:p>
      <w:pPr>
        <w:pStyle w:val="ListBullet"/>
      </w:pPr>
      <w:r>
        <w:t>Web console and versioned backend API</w:t>
      </w:r>
    </w:p>
    <w:p>
      <w:pPr>
        <w:pStyle w:val="ListBullet"/>
      </w:pPr>
      <w:r>
        <w:t>Local authentication and initial RBAC</w:t>
      </w:r>
    </w:p>
    <w:p>
      <w:pPr>
        <w:pStyle w:val="ListBullet"/>
      </w:pPr>
      <w:r>
        <w:t>Connection and encrypted credential management</w:t>
      </w:r>
    </w:p>
    <w:p>
      <w:pPr>
        <w:pStyle w:val="ListBullet"/>
      </w:pPr>
      <w:r>
        <w:t>Provider discovery, normalization, hierarchy, inventory, and VM detail</w:t>
      </w:r>
    </w:p>
    <w:p>
      <w:pPr>
        <w:pStyle w:val="ListBullet"/>
      </w:pPr>
      <w:r>
        <w:t>Start, stop, and restart lifecycle tasks</w:t>
      </w:r>
    </w:p>
    <w:p>
      <w:pPr>
        <w:pStyle w:val="ListBullet"/>
      </w:pPr>
      <w:r>
        <w:t>Durable tasks, events, audit, search, and platform health</w:t>
      </w:r>
    </w:p>
    <w:p>
      <w:pPr>
        <w:pStyle w:val="ListBullet"/>
      </w:pPr>
      <w:r>
        <w:t>Workstation endpoint agent and secure outbound control channel</w:t>
      </w:r>
    </w:p>
    <w:p>
      <w:pPr>
        <w:pStyle w:val="ListBullet"/>
      </w:pPr>
      <w:r>
        <w:t>Deployment, observability, recovery, testing, and security controls</w:t>
      </w:r>
    </w:p>
    <w:p>
      <w:pPr>
        <w:pStyle w:val="Heading2"/>
        <w:keepNext/>
      </w:pPr>
      <w:r>
        <w:t>2.2 Deferred</w:t>
      </w:r>
    </w:p>
    <w:p>
      <w:pPr>
        <w:pStyle w:val="ListBullet"/>
      </w:pPr>
      <w:r>
        <w:t>VM provisioning, cloning, advanced snapshots, migration, console proxying, FinOps, Kubernetes, additional hypervisors, and general workflow automation</w:t>
      </w:r>
    </w:p>
    <w:p>
      <w:pPr>
        <w:pStyle w:val="ListBullet"/>
      </w:pPr>
      <w:r>
        <w:t>Multi-region active-active control plane and independent microservices unless validated scale requires them</w:t>
      </w:r>
    </w:p>
    <w:p>
      <w:pPr>
        <w:pStyle w:val="Heading2"/>
        <w:keepNext/>
      </w:pPr>
      <w:r>
        <w:t>2.3 Quality drivers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3255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255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Driver</w:t>
            </w:r>
          </w:p>
        </w:tc>
        <w:tc>
          <w:tcPr>
            <w:tcW w:type="dxa" w:w="3255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Architectural response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Security and auditability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Zero-trust boundaries, least privilege, encryption, server-side authorization, immutable audit trail.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Correctness of operations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Durable state machine, idempotency, provider-state verification, explicit uncertain outcomes.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 extensibility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Stable adapter SPI, canonical model, capability descriptors, conformance tests.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Fault isolation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Separate worker pools, rate limits, circuit breakers, bounded retries, health states.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Operability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Structured logs, metrics, traces/correlation IDs, health endpoints, documented recovery.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Delivery speed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Modular monolith first, explicit module boundaries, independently scalable workers.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Architecture Principles</w:t>
      </w:r>
    </w:p>
    <w:p>
      <w:pPr>
        <w:keepNext/>
      </w:pPr>
      <w:r>
        <w:rPr>
          <w:b/>
          <w:color w:val="17365D"/>
        </w:rPr>
        <w:t>NUV-AP-001</w:t>
      </w:r>
      <w:r>
        <w:t xml:space="preserve"> — API contracts are authoritative; the browser never calls provider APIs directly.</w:t>
      </w:r>
    </w:p>
    <w:p>
      <w:pPr>
        <w:keepNext/>
      </w:pPr>
      <w:r>
        <w:rPr>
          <w:b/>
          <w:color w:val="17365D"/>
        </w:rPr>
        <w:t>NUV-AP-002</w:t>
      </w:r>
      <w:r>
        <w:t xml:space="preserve"> — Every protected action is authenticated and authorized at the backend boundary.</w:t>
      </w:r>
    </w:p>
    <w:p>
      <w:pPr>
        <w:keepNext/>
      </w:pPr>
      <w:r>
        <w:rPr>
          <w:b/>
          <w:color w:val="17365D"/>
        </w:rPr>
        <w:t>NUV-AP-003</w:t>
      </w:r>
      <w:r>
        <w:t xml:space="preserve"> — Long-running or provider-asynchronous work is represented as a durable task.</w:t>
      </w:r>
    </w:p>
    <w:p>
      <w:pPr>
        <w:keepNext/>
      </w:pPr>
      <w:r>
        <w:rPr>
          <w:b/>
          <w:color w:val="17365D"/>
        </w:rPr>
        <w:t>NUV-AP-004</w:t>
      </w:r>
      <w:r>
        <w:t xml:space="preserve"> — Canonical models normalize common fields while preserving provider-native identity and metadata.</w:t>
      </w:r>
    </w:p>
    <w:p>
      <w:pPr>
        <w:keepNext/>
      </w:pPr>
      <w:r>
        <w:rPr>
          <w:b/>
          <w:color w:val="17365D"/>
        </w:rPr>
        <w:t>NUV-AP-005</w:t>
      </w:r>
      <w:r>
        <w:t xml:space="preserve"> — Capabilities are advertised, not assumed.</w:t>
      </w:r>
    </w:p>
    <w:p>
      <w:pPr>
        <w:keepNext/>
      </w:pPr>
      <w:r>
        <w:rPr>
          <w:b/>
          <w:color w:val="17365D"/>
        </w:rPr>
        <w:t>NUV-AP-006</w:t>
      </w:r>
      <w:r>
        <w:t xml:space="preserve"> — Provider faults must degrade only the affected connection or adapter.</w:t>
      </w:r>
    </w:p>
    <w:p>
      <w:pPr>
        <w:keepNext/>
      </w:pPr>
      <w:r>
        <w:rPr>
          <w:b/>
          <w:color w:val="17365D"/>
        </w:rPr>
        <w:t>NUV-AP-007</w:t>
      </w:r>
      <w:r>
        <w:t xml:space="preserve"> — Secrets are referenced by opaque IDs and resolved only in trusted execution paths.</w:t>
      </w:r>
    </w:p>
    <w:p>
      <w:pPr>
        <w:keepNext/>
      </w:pPr>
      <w:r>
        <w:rPr>
          <w:b/>
          <w:color w:val="17365D"/>
        </w:rPr>
        <w:t>NUV-AP-008</w:t>
      </w:r>
      <w:r>
        <w:t xml:space="preserve"> — Audit history is distinct from mutable operational logs.</w:t>
      </w:r>
    </w:p>
    <w:p>
      <w:pPr>
        <w:keepNext/>
      </w:pPr>
      <w:r>
        <w:rPr>
          <w:b/>
          <w:color w:val="17365D"/>
        </w:rPr>
        <w:t>NUV-AP-009</w:t>
      </w:r>
      <w:r>
        <w:t xml:space="preserve"> — Components are observable by default with consistent correlation.</w:t>
      </w:r>
    </w:p>
    <w:p>
      <w:pPr>
        <w:keepNext/>
      </w:pPr>
      <w:r>
        <w:rPr>
          <w:b/>
          <w:color w:val="17365D"/>
        </w:rPr>
        <w:t>NUV-AP-010</w:t>
      </w:r>
      <w:r>
        <w:t xml:space="preserve"> — Architecture evolution requires measurable pressure, not speculative decomposition.</w:t>
      </w:r>
    </w:p>
    <w:p>
      <w:pPr>
        <w:pStyle w:val="Heading1"/>
        <w:keepNext/>
      </w:pPr>
      <w:r>
        <w:t>4. System Context and Trust Boundaries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3255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Actor/system</w:t>
            </w:r>
          </w:p>
        </w:tc>
        <w:tc>
          <w:tcPr>
            <w:tcW w:type="dxa" w:w="3255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Relationship</w:t>
            </w:r>
          </w:p>
        </w:tc>
        <w:tc>
          <w:tcPr>
            <w:tcW w:type="dxa" w:w="3255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Trust treatment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Administrator / Operator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Uses browser to access Nuvrion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TLS, authenticated session, CSRF protection, RBAC, audit.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Web application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Calls versioned API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Same-origin policy; no provider credentials in client state.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vCenter / ESXi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Management API target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TLS validation, least-privilege service identity, bounded calls.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AWS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EC2 and identity APIs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AssumeRole/temporary credentials preferred; regional rate controls.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Azure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ARM/Compute APIs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 identity; long-running operation polling.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Workstation Agent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Outbound endpoint connection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Device identity, mutual authentication, signed commands, replay protection.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System of record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Private network, encrypted storage, restricted service identity, backups.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Task broker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Durable dispatch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Private network, authenticated clients, no secret payloads.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Secret provider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Credential resolution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Envelope encryption initially; external vault interface later.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Telemetry backend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Receives logs/metrics/traces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Redaction policy; no secrets or unrestricted provider payloads.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Logical Architecture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3255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Layer/module</w:t>
            </w:r>
          </w:p>
        </w:tc>
        <w:tc>
          <w:tcPr>
            <w:tcW w:type="dxa" w:w="3255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Responsibilities</w:t>
            </w:r>
          </w:p>
        </w:tc>
        <w:tc>
          <w:tcPr>
            <w:tcW w:type="dxa" w:w="3255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Primary contracts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Web UI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Navigation, inventory, detail, confirmations, task progress, admin workflows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REST/JSON API; server-sent events or polling for updates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API Edge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TLS termination, authentication, request validation, rate limiting, correlation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/api/v1; session/token contract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Identity &amp; RBAC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Users, sessions, roles, permissions, policy evaluation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Authorization service interface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Inventory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Canonical resources, hierarchy, search, freshness, provider metadata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Repository and query services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Connections &amp; Secrets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Connection lifecycle, health, credential references, secret resolution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Connection service; secret-provider interface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 Adapters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Discovery, mapping, capabilities, lifecycle execution, state lookup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ProviderAdapter SPI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Task Orchestrator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State machine, dispatch, retries, timeouts, cancellation, result model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Task command/event contracts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Workers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Execute discovery and operations with bounded concurrency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Broker queues; adapter SPI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Audit &amp; Events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Immutable privileged-action history; operational events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Audit append interface; event schema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Platform Health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Component, connection, worker, and agent health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Health/readiness endpoints and metrics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Workstation Agent Gateway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Enrollment, heartbeat, command delivery, result receipt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Versioned agent protocol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Persistence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Transactional system of record and indexing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Relational schema and migrations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Physical Deployment Topology</w:t>
      </w:r>
    </w:p>
    <w:p>
      <w:pPr>
        <w:pStyle w:val="Heading2"/>
        <w:keepNext/>
      </w:pPr>
      <w:r>
        <w:t>6.1 Reference deployment</w:t>
      </w:r>
    </w:p>
    <w:p>
      <w:pPr>
        <w:pStyle w:val="ListBullet"/>
      </w:pPr>
      <w:r>
        <w:t>Reverse proxy / ingress terminates TLS and routes browser and agent traffic</w:t>
      </w:r>
    </w:p>
    <w:p>
      <w:pPr>
        <w:pStyle w:val="ListBullet"/>
      </w:pPr>
      <w:r>
        <w:t>Nuvrion application instances host the web API and modular application core</w:t>
      </w:r>
    </w:p>
    <w:p>
      <w:pPr>
        <w:pStyle w:val="ListBullet"/>
      </w:pPr>
      <w:r>
        <w:t>Task workers run separately so discovery and provider operations scale independently</w:t>
      </w:r>
    </w:p>
    <w:p>
      <w:pPr>
        <w:pStyle w:val="ListBullet"/>
      </w:pPr>
      <w:r>
        <w:t>PostgreSQL is the authoritative relational datastore</w:t>
      </w:r>
    </w:p>
    <w:p>
      <w:pPr>
        <w:pStyle w:val="ListBullet"/>
      </w:pPr>
      <w:r>
        <w:t>A durable broker such as Redis Streams or RabbitMQ dispatches task work; final selection is an implementation decision</w:t>
      </w:r>
    </w:p>
    <w:p>
      <w:pPr>
        <w:pStyle w:val="ListBullet"/>
      </w:pPr>
      <w:r>
        <w:t>Object storage is optional for future exports and large artifacts, not required for v0.1</w:t>
      </w:r>
    </w:p>
    <w:p>
      <w:pPr>
        <w:pStyle w:val="ListBullet"/>
      </w:pPr>
      <w:r>
        <w:t>All service-to-service traffic remains on a private application network</w:t>
      </w:r>
    </w:p>
    <w:p>
      <w:pPr>
        <w:pStyle w:val="Heading2"/>
        <w:keepNext/>
      </w:pPr>
      <w:r>
        <w:t>6.2 Scale-out model</w:t>
      </w:r>
    </w:p>
    <w:p>
      <w:pPr>
        <w:pStyle w:val="ListBullet"/>
      </w:pPr>
      <w:r>
        <w:t>API instances are stateless except for externalized session state</w:t>
      </w:r>
    </w:p>
    <w:p>
      <w:pPr>
        <w:pStyle w:val="ListBullet"/>
      </w:pPr>
      <w:r>
        <w:t>Worker pools may be partitioned by workload class and provider</w:t>
      </w:r>
    </w:p>
    <w:p>
      <w:pPr>
        <w:pStyle w:val="ListBullet"/>
      </w:pPr>
      <w:r>
        <w:t>Connection-scoped locks prevent overlapping discovery and unsafe duplicate operations</w:t>
      </w:r>
    </w:p>
    <w:p>
      <w:pPr>
        <w:pStyle w:val="ListBullet"/>
      </w:pPr>
      <w:r>
        <w:t>Database read optimization may use indexes and materialized views before read replicas</w:t>
      </w:r>
    </w:p>
    <w:p>
      <w:pPr>
        <w:pStyle w:val="ListBullet"/>
      </w:pPr>
      <w:r>
        <w:t>Service extraction is permitted only behind existing module contracts</w:t>
      </w:r>
    </w:p>
    <w:p>
      <w:pPr>
        <w:pStyle w:val="Heading2"/>
        <w:keepNext/>
      </w:pPr>
      <w:r>
        <w:t>6.3 Availability posture</w:t>
      </w:r>
    </w:p>
    <w:p>
      <w:r>
        <w:t>v0.1 supports a highly available application tier and durable data services when deployed on redundant infrastructure. The minimum evaluation deployment may be single-node, but it must preserve the same configuration, backup, and recovery semantics.</w:t>
      </w:r>
    </w:p>
    <w:p>
      <w:pPr>
        <w:pStyle w:val="Heading1"/>
        <w:keepNext/>
      </w:pPr>
      <w:r>
        <w:t>7. Recommended Technology Baseline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3255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Concern</w:t>
            </w:r>
          </w:p>
        </w:tc>
        <w:tc>
          <w:tcPr>
            <w:tcW w:type="dxa" w:w="3255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3255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React + TypeScript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Mature enterprise component ecosystem, typed API consumption, accessible data views.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ASP.NET Core 8 / C#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Strong API, security, background-service, OpenTelemetry, and enterprise deployment support.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PostgreSQL 16+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Transactional integrity, JSONB for provider metadata, indexing, migrations, broad operational support.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Task broker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RabbitMQ or Redis Streams; decide by prototype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Durable dispatch, acknowledgements, retry/dead-letter patterns.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Cache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Redis, optional for v0.1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Distributed session/cache and short-lived coordination only; never source of record.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API description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OpenAPI 3.1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Machine-readable contract, SDK generation, and test automation.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Telemetry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OpenTelemetry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Vendor-neutral traces, metrics, and correlation.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Packaging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OCI containers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Repeatable deployment and vulnerability scanning.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Agent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C#/.NET worker service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Shared protocol/security libraries and Windows service support.</w:t>
            </w:r>
          </w:p>
        </w:tc>
      </w:tr>
    </w:tbl>
    <w:p>
      <w:pPr>
        <w:spacing w:after="20"/>
      </w:pPr>
    </w:p>
    <w:p>
      <w:r>
        <w:t>Technology selections are proposed architecture decisions, not license commitments. They must be confirmed during Gate 1 through prototypes for provider SDK support, broker semantics, packaging, and operator experience.</w:t>
      </w:r>
    </w:p>
    <w:p>
      <w:pPr>
        <w:pStyle w:val="Heading1"/>
        <w:keepNext/>
      </w:pPr>
      <w:r>
        <w:t>8. Module Boundaries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3255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255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Owns</w:t>
            </w:r>
          </w:p>
        </w:tc>
        <w:tc>
          <w:tcPr>
            <w:tcW w:type="dxa" w:w="3255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Must not own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Identity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Users, password hashes, sessions, roles, grants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 credentials or VM state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Connections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 endpoints, credential references, connection health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Provider-specific discovery algorithms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Inventory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Canonical resources and hierarchy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 API clients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Providers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Adapter implementations and mapping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User session or UI concerns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Tasks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Task lifecycle, attempts, dispatch, idempotency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 credentials at rest in messages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Audit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Append-only audit events and queries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Mutable application diagnostics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Events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Operational/provider events and acknowledgement state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Authorization decisions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Agents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Enrollment, device identity, heartbeat, command protocol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Direct database access from endpoints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Platform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Settings, health, version, feature flags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 business logic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9. Provider Adapter Contract</w:t>
      </w:r>
    </w:p>
    <w:p>
      <w:pPr>
        <w:pStyle w:val="Heading2"/>
        <w:keepNext/>
      </w:pPr>
      <w:r>
        <w:t>9.1 Required interface</w:t>
      </w:r>
    </w:p>
    <w:p>
      <w:pPr>
        <w:pStyle w:val="ListBullet"/>
      </w:pPr>
      <w:r>
        <w:t>ValidateConnection(context) → validation result</w:t>
      </w:r>
    </w:p>
    <w:p>
      <w:pPr>
        <w:pStyle w:val="ListBullet"/>
      </w:pPr>
      <w:r>
        <w:t>Discover(context, cursor) → paged provider resources and relationships</w:t>
      </w:r>
    </w:p>
    <w:p>
      <w:pPr>
        <w:pStyle w:val="ListBullet"/>
      </w:pPr>
      <w:r>
        <w:t>GetResource(context, nativeId) → provider resource snapshot</w:t>
      </w:r>
    </w:p>
    <w:p>
      <w:pPr>
        <w:pStyle w:val="ListBullet"/>
      </w:pPr>
      <w:r>
        <w:t>GetCapabilities(context, resource) → supported actions and constraints</w:t>
      </w:r>
    </w:p>
    <w:p>
      <w:pPr>
        <w:pStyle w:val="ListBullet"/>
      </w:pPr>
      <w:r>
        <w:t>ExecuteOperation(context, command) → accepted/completed result and provider operation reference</w:t>
      </w:r>
    </w:p>
    <w:p>
      <w:pPr>
        <w:pStyle w:val="ListBullet"/>
      </w:pPr>
      <w:r>
        <w:t>GetOperationStatus(context, reference) → normalized progress/result</w:t>
      </w:r>
    </w:p>
    <w:p>
      <w:pPr>
        <w:pStyle w:val="ListBullet"/>
      </w:pPr>
      <w:r>
        <w:t>GetHealth(context) → connection/adapter health</w:t>
      </w:r>
    </w:p>
    <w:p>
      <w:pPr>
        <w:pStyle w:val="ListBullet"/>
      </w:pPr>
      <w:r>
        <w:t>MapError(providerError) → normalized error category with safe diagnostics</w:t>
      </w:r>
    </w:p>
    <w:p>
      <w:pPr>
        <w:pStyle w:val="Heading2"/>
        <w:keepNext/>
      </w:pPr>
      <w:r>
        <w:t>9.2 Adapter invariants</w:t>
      </w:r>
    </w:p>
    <w:p>
      <w:pPr>
        <w:keepNext/>
      </w:pPr>
      <w:r>
        <w:rPr>
          <w:b/>
          <w:color w:val="17365D"/>
        </w:rPr>
        <w:t>NUV-ADP-001</w:t>
      </w:r>
      <w:r>
        <w:t xml:space="preserve"> — Adapters accept opaque credential handles, never raw secrets from task messages.</w:t>
      </w:r>
    </w:p>
    <w:p>
      <w:pPr>
        <w:keepNext/>
      </w:pPr>
      <w:r>
        <w:rPr>
          <w:b/>
          <w:color w:val="17365D"/>
        </w:rPr>
        <w:t>NUV-ADP-002</w:t>
      </w:r>
      <w:r>
        <w:t xml:space="preserve"> — Every resource retains connection ID, provider type, native ID, and canonical Nuvrion ID.</w:t>
      </w:r>
    </w:p>
    <w:p>
      <w:pPr>
        <w:keepNext/>
      </w:pPr>
      <w:r>
        <w:rPr>
          <w:b/>
          <w:color w:val="17365D"/>
        </w:rPr>
        <w:t>NUV-ADP-003</w:t>
      </w:r>
      <w:r>
        <w:t xml:space="preserve"> — Pagination and provider throttling are handled inside the adapter.</w:t>
      </w:r>
    </w:p>
    <w:p>
      <w:pPr>
        <w:keepNext/>
      </w:pPr>
      <w:r>
        <w:rPr>
          <w:b/>
          <w:color w:val="17365D"/>
        </w:rPr>
        <w:t>NUV-ADP-004</w:t>
      </w:r>
      <w:r>
        <w:t xml:space="preserve"> — Adapter operations honor cancellation, deadlines, and correlation IDs.</w:t>
      </w:r>
    </w:p>
    <w:p>
      <w:pPr>
        <w:keepNext/>
      </w:pPr>
      <w:r>
        <w:rPr>
          <w:b/>
          <w:color w:val="17365D"/>
        </w:rPr>
        <w:t>NUV-ADP-005</w:t>
      </w:r>
      <w:r>
        <w:t xml:space="preserve"> — Provider errors map to Authentication, Authorization, Throttled, NotFound, Conflict, Unsupported, Timeout, Unavailable, Validation, or Unknown.</w:t>
      </w:r>
    </w:p>
    <w:p>
      <w:pPr>
        <w:keepNext/>
      </w:pPr>
      <w:r>
        <w:rPr>
          <w:b/>
          <w:color w:val="17365D"/>
        </w:rPr>
        <w:t>NUV-ADP-006</w:t>
      </w:r>
      <w:r>
        <w:t xml:space="preserve"> — Adapters pass a shared conformance test suite plus provider-specific integration tests.</w:t>
      </w:r>
    </w:p>
    <w:p>
      <w:pPr>
        <w:pStyle w:val="Heading1"/>
        <w:keepNext/>
      </w:pPr>
      <w:r>
        <w:t>10. Provider-Specific Design</w:t>
      </w:r>
    </w:p>
    <w:p>
      <w:pPr>
        <w:pStyle w:val="Heading2"/>
        <w:keepNext/>
      </w:pPr>
      <w:r>
        <w:t>10.1 VMware vCenter / ESXi</w:t>
      </w:r>
    </w:p>
    <w:p>
      <w:pPr>
        <w:pStyle w:val="ListBullet"/>
      </w:pPr>
      <w:r>
        <w:t>Use supported VMware/Broadcom APIs and SDKs; no UI automation</w:t>
      </w:r>
    </w:p>
    <w:p>
      <w:pPr>
        <w:pStyle w:val="ListBullet"/>
      </w:pPr>
      <w:r>
        <w:t>Connection scope is one vCenter or standalone ESXi endpoint</w:t>
      </w:r>
    </w:p>
    <w:p>
      <w:pPr>
        <w:pStyle w:val="ListBullet"/>
      </w:pPr>
      <w:r>
        <w:t>Discover datacenters, clusters, hosts, datastores, networks, and VMs with stable managed-object identity</w:t>
      </w:r>
    </w:p>
    <w:p>
      <w:pPr>
        <w:pStyle w:val="ListBullet"/>
      </w:pPr>
      <w:r>
        <w:t>Translate power operations into provider tasks and poll until terminal or deadline</w:t>
      </w:r>
    </w:p>
    <w:p>
      <w:pPr>
        <w:pStyle w:val="ListBullet"/>
      </w:pPr>
      <w:r>
        <w:t>Treat guest restart and hard reset as distinct capabilities when exposed later</w:t>
      </w:r>
    </w:p>
    <w:p>
      <w:pPr>
        <w:pStyle w:val="ListBullet"/>
      </w:pPr>
      <w:r>
        <w:t>Validate server certificates; insecure bypass is disabled by default and explicitly audited if ever enabled</w:t>
      </w:r>
    </w:p>
    <w:p>
      <w:pPr>
        <w:pStyle w:val="Heading2"/>
        <w:keepNext/>
      </w:pPr>
      <w:r>
        <w:t>10.2 AWS EC2</w:t>
      </w:r>
    </w:p>
    <w:p>
      <w:pPr>
        <w:pStyle w:val="ListBullet"/>
      </w:pPr>
      <w:r>
        <w:t>Prefer IAM role assumption and short-lived credentials</w:t>
      </w:r>
    </w:p>
    <w:p>
      <w:pPr>
        <w:pStyle w:val="ListBullet"/>
      </w:pPr>
      <w:r>
        <w:t>Enumerate configured regions with per-account/per-region concurrency limits</w:t>
      </w:r>
    </w:p>
    <w:p>
      <w:pPr>
        <w:pStyle w:val="ListBullet"/>
      </w:pPr>
      <w:r>
        <w:t>Use EC2 pagination, request tokens where available, and exponential backoff with jitter</w:t>
      </w:r>
    </w:p>
    <w:p>
      <w:pPr>
        <w:pStyle w:val="ListBullet"/>
      </w:pPr>
      <w:r>
        <w:t>Model stop and terminate as different operations; terminate is out of scope</w:t>
      </w:r>
    </w:p>
    <w:p>
      <w:pPr>
        <w:pStyle w:val="ListBullet"/>
      </w:pPr>
      <w:r>
        <w:t>Normalize reboot as Restart while preserving AWS semantics in provider metadata</w:t>
      </w:r>
    </w:p>
    <w:p>
      <w:pPr>
        <w:pStyle w:val="Heading2"/>
        <w:keepNext/>
      </w:pPr>
      <w:r>
        <w:t>10.3 Azure Virtual Machines</w:t>
      </w:r>
    </w:p>
    <w:p>
      <w:pPr>
        <w:pStyle w:val="ListBullet"/>
      </w:pPr>
      <w:r>
        <w:t>Use Microsoft identity credentials and Azure Resource Manager/Compute APIs</w:t>
      </w:r>
    </w:p>
    <w:p>
      <w:pPr>
        <w:pStyle w:val="ListBullet"/>
      </w:pPr>
      <w:r>
        <w:t>Enumerate subscriptions and configured regions/resource groups as authorized</w:t>
      </w:r>
    </w:p>
    <w:p>
      <w:pPr>
        <w:pStyle w:val="ListBullet"/>
      </w:pPr>
      <w:r>
        <w:t>Track Azure long-running operation references and poll recommended status endpoints</w:t>
      </w:r>
    </w:p>
    <w:p>
      <w:pPr>
        <w:pStyle w:val="ListBullet"/>
      </w:pPr>
      <w:r>
        <w:t>Represent Stop and Deallocate semantics explicitly; v0.1 default action is Stop/Deallocate</w:t>
      </w:r>
    </w:p>
    <w:p>
      <w:pPr>
        <w:pStyle w:val="ListBullet"/>
      </w:pPr>
      <w:r>
        <w:t>Respect subscription and regional throttling headers</w:t>
      </w:r>
    </w:p>
    <w:p>
      <w:pPr>
        <w:pStyle w:val="Heading2"/>
        <w:keepNext/>
      </w:pPr>
      <w:r>
        <w:t>10.4 VMware Workstation</w:t>
      </w:r>
    </w:p>
    <w:p>
      <w:pPr>
        <w:pStyle w:val="ListBullet"/>
      </w:pPr>
      <w:r>
        <w:t>Agent runs as a managed operating-system service with least privilege needed for local VM operations</w:t>
      </w:r>
    </w:p>
    <w:p>
      <w:pPr>
        <w:pStyle w:val="ListBullet"/>
      </w:pPr>
      <w:r>
        <w:t>Agent initiates outbound TLS connection; server never requires inbound endpoint access or remote filesystem mounts</w:t>
      </w:r>
    </w:p>
    <w:p>
      <w:pPr>
        <w:pStyle w:val="ListBullet"/>
      </w:pPr>
      <w:r>
        <w:t>Enrollment produces a unique device identity and revocable credential</w:t>
      </w:r>
    </w:p>
    <w:p>
      <w:pPr>
        <w:pStyle w:val="ListBullet"/>
      </w:pPr>
      <w:r>
        <w:t>Commands include ID, target, action, issued/expiry times, nonce, and signature/MAC</w:t>
      </w:r>
    </w:p>
    <w:p>
      <w:pPr>
        <w:pStyle w:val="ListBullet"/>
      </w:pPr>
      <w:r>
        <w:t>Agent persists accepted command IDs to provide replay and duplicate-execution protection</w:t>
      </w:r>
    </w:p>
    <w:p>
      <w:pPr>
        <w:pStyle w:val="ListBullet"/>
      </w:pPr>
      <w:r>
        <w:t>Heartbeat reports version, host identity, VM summary, health, and last command result</w:t>
      </w:r>
    </w:p>
    <w:p>
      <w:pPr>
        <w:pStyle w:val="Heading1"/>
        <w:keepNext/>
      </w:pPr>
      <w:r>
        <w:t>11. Canonical Resource Model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3255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3255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255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Key identity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ProviderConnection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Configured management boundary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connection_id; provider_type; tenant/account/subscription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InfrastructureResource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Base canonical resource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resource_id; connection_id; native_id; resource_type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VirtualMachine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Normalized VM projection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resource_id; name; power_state; health; compute/network/storage summary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ResourceRelationship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Hierarchy/topology edge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parent_resource_id; child_resource_id; relation_type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ProviderMetadata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Noncanonical provider detail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resource_id; schema_version; JSONB payload/hash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ResourceTag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Normalized tag/key-value label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resource_id; key; value; source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SyncSnapshot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Discovery run and reconciliation state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sync_id; connection_id; started/completed; cursor; result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ResourceObservation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Provider-sourced freshness/state sample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resource_id; observed_at; source_etag/version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Identity rules</w:t>
      </w:r>
    </w:p>
    <w:p>
      <w:pPr>
        <w:pStyle w:val="ListBullet"/>
      </w:pPr>
      <w:r>
        <w:t>Nuvrion resource IDs are immutable UUIDs</w:t>
      </w:r>
    </w:p>
    <w:p>
      <w:pPr>
        <w:pStyle w:val="ListBullet"/>
      </w:pPr>
      <w:r>
        <w:t>Native IDs are preserved exactly and unique within provider connection and resource type</w:t>
      </w:r>
    </w:p>
    <w:p>
      <w:pPr>
        <w:pStyle w:val="ListBullet"/>
      </w:pPr>
      <w:r>
        <w:t>Rename does not create a new resource</w:t>
      </w:r>
    </w:p>
    <w:p>
      <w:pPr>
        <w:pStyle w:val="ListBullet"/>
      </w:pPr>
      <w:r>
        <w:t>A resource absent from one discovery becomes Missing; deletion/termination requires provider evidence or configurable consecutive misses</w:t>
      </w:r>
    </w:p>
    <w:p>
      <w:pPr>
        <w:pStyle w:val="ListBullet"/>
      </w:pPr>
      <w:r>
        <w:t>Canonical power state includes Running, Stopped, Suspended, Starting, Stopping, Restarting, Unknown, and Terminated; provider state remains available</w:t>
      </w:r>
    </w:p>
    <w:p>
      <w:pPr>
        <w:pStyle w:val="Heading1"/>
        <w:keepNext/>
      </w:pPr>
      <w:r>
        <w:t>12. Data Persistence and Schema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488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Schema area</w:t>
            </w:r>
          </w:p>
        </w:tc>
        <w:tc>
          <w:tcPr>
            <w:tcW w:type="dxa" w:w="488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Representative tables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Identity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users, password_credentials, sessions, roles, permissions, user_roles, role_permissions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Connections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provider_connections, secret_references, connection_health, connection_scopes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Inventory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resources, virtual_machines, relationships, provider_metadata, resource_tags, observations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Synchronization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sync_runs, sync_checkpoints, reconciliation_changes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Operations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tasks, task_attempts, task_targets, idempotency_keys, provider_operations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Audit/events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audit_events, operational_events, event_acknowledgements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Agents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agents, agent_credentials, agent_heartbeats, agent_commands, agent_results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Platform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settings, schema_migrations, feature_flags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12.1 Persistence rules</w:t>
      </w:r>
    </w:p>
    <w:p>
      <w:pPr>
        <w:pStyle w:val="ListBullet"/>
      </w:pPr>
      <w:r>
        <w:t>All timestamps stored in UTC with timezone-aware types</w:t>
      </w:r>
    </w:p>
    <w:p>
      <w:pPr>
        <w:pStyle w:val="ListBullet"/>
      </w:pPr>
      <w:r>
        <w:t>Optimistic concurrency tokens protect mutable administrative records</w:t>
      </w:r>
    </w:p>
    <w:p>
      <w:pPr>
        <w:pStyle w:val="ListBullet"/>
      </w:pPr>
      <w:r>
        <w:t>JSONB provider metadata is versioned and size-limited</w:t>
      </w:r>
    </w:p>
    <w:p>
      <w:pPr>
        <w:pStyle w:val="ListBullet"/>
      </w:pPr>
      <w:r>
        <w:t>Secrets are never stored in task, audit, event, or metadata payloads</w:t>
      </w:r>
    </w:p>
    <w:p>
      <w:pPr>
        <w:pStyle w:val="ListBullet"/>
      </w:pPr>
      <w:r>
        <w:t>Migrations are forward-only in production; rollback is restore or compensating migration</w:t>
      </w:r>
    </w:p>
    <w:p>
      <w:pPr>
        <w:pStyle w:val="ListBullet"/>
      </w:pPr>
      <w:r>
        <w:t>Audit tables use append-only database permissions for application identities</w:t>
      </w:r>
    </w:p>
    <w:p>
      <w:pPr>
        <w:pStyle w:val="Heading1"/>
        <w:keepNext/>
        <w:pageBreakBefore/>
      </w:pPr>
      <w:r>
        <w:t>13. Discovery and Reconciliation Workflow</w:t>
      </w:r>
    </w:p>
    <w:p>
      <w:pPr>
        <w:pStyle w:val="ListNumber"/>
      </w:pPr>
      <w:r>
        <w:t>Scheduler or administrator creates a Discovery task for one connection.</w:t>
      </w:r>
    </w:p>
    <w:p>
      <w:pPr>
        <w:pStyle w:val="ListNumber"/>
      </w:pPr>
      <w:r>
        <w:t>Task engine acquires a connection-scoped discovery lock and dispatches to the provider worker pool.</w:t>
      </w:r>
    </w:p>
    <w:p>
      <w:pPr>
        <w:pStyle w:val="ListNumber"/>
      </w:pPr>
      <w:r>
        <w:t>Worker resolves credentials inside its trust boundary and validates connection state.</w:t>
      </w:r>
    </w:p>
    <w:p>
      <w:pPr>
        <w:pStyle w:val="ListNumber"/>
      </w:pPr>
      <w:r>
        <w:t>Adapter pages through provider inventory, emitting normalized resource batches and checkpoint cursors.</w:t>
      </w:r>
    </w:p>
    <w:p>
      <w:pPr>
        <w:pStyle w:val="ListNumber"/>
      </w:pPr>
      <w:r>
        <w:t>Inventory service upserts resources transactionally using provider identity and observation timestamps.</w:t>
      </w:r>
    </w:p>
    <w:p>
      <w:pPr>
        <w:pStyle w:val="ListNumber"/>
      </w:pPr>
      <w:r>
        <w:t>Reconciliation marks new, changed, missing, restored, deleted, or terminated resources according to lifecycle policy.</w:t>
      </w:r>
    </w:p>
    <w:p>
      <w:pPr>
        <w:pStyle w:val="ListNumber"/>
      </w:pPr>
      <w:r>
        <w:t>Search projections and hierarchy relationships update after each committed batch.</w:t>
      </w:r>
    </w:p>
    <w:p>
      <w:pPr>
        <w:pStyle w:val="ListNumber"/>
      </w:pPr>
      <w:r>
        <w:t>Task records counts, warnings, safe failures, completion status, and next scheduled synchronization.</w:t>
      </w:r>
    </w:p>
    <w:p>
      <w:pPr>
        <w:pStyle w:val="ListNumber"/>
      </w:pPr>
      <w:r>
        <w:t>Audit records manual discovery requests and connection-impacting failures; operational metrics record duration and freshness.</w:t>
      </w:r>
    </w:p>
    <w:p>
      <w:pPr>
        <w:pStyle w:val="Heading2"/>
        <w:keepNext/>
      </w:pPr>
      <w:r>
        <w:t>13.1 Partial failure policy</w:t>
      </w:r>
    </w:p>
    <w:p>
      <w:r>
        <w:t>Discovery may complete with warnings when individual resources cannot be mapped. A failed region or provider page produces Partially Completed only when committed results remain trustworthy; authentication failure or ambiguous reconciliation aborts without marking unseen resources missing.</w:t>
      </w:r>
    </w:p>
    <w:p>
      <w:pPr>
        <w:pStyle w:val="Heading1"/>
        <w:keepNext/>
      </w:pPr>
      <w:r>
        <w:t>14. Lifecycle Operation Workflow</w:t>
      </w:r>
    </w:p>
    <w:p>
      <w:pPr>
        <w:pStyle w:val="ListNumber"/>
      </w:pPr>
      <w:r>
        <w:t>UI requests capabilities and current state before displaying actions.</w:t>
      </w:r>
    </w:p>
    <w:p>
      <w:pPr>
        <w:pStyle w:val="ListNumber"/>
      </w:pPr>
      <w:r>
        <w:t>User confirms a disruptive action; API authenticates, authorizes, validates current state, and creates an idempotency key.</w:t>
      </w:r>
    </w:p>
    <w:p>
      <w:pPr>
        <w:pStyle w:val="ListNumber"/>
      </w:pPr>
      <w:r>
        <w:t>API commits task, target, requester, and initial audit event in one transaction/outbox boundary.</w:t>
      </w:r>
    </w:p>
    <w:p>
      <w:pPr>
        <w:pStyle w:val="ListNumber"/>
      </w:pPr>
      <w:r>
        <w:t>Worker claims the task, revalidates authorization-sensitive connection state, resolves credentials, and calls the adapter.</w:t>
      </w:r>
    </w:p>
    <w:p>
      <w:pPr>
        <w:pStyle w:val="ListNumber"/>
      </w:pPr>
      <w:r>
        <w:t>Adapter returns a terminal result or provider operation reference.</w:t>
      </w:r>
    </w:p>
    <w:p>
      <w:pPr>
        <w:pStyle w:val="ListNumber"/>
      </w:pPr>
      <w:r>
        <w:t>Worker polls or receives progress until success, failure, timeout, or cancellation policy applies.</w:t>
      </w:r>
    </w:p>
    <w:p>
      <w:pPr>
        <w:pStyle w:val="ListNumber"/>
      </w:pPr>
      <w:r>
        <w:t>Inventory state is refreshed from the provider; accepted request alone is not success.</w:t>
      </w:r>
    </w:p>
    <w:p>
      <w:pPr>
        <w:pStyle w:val="ListNumber"/>
      </w:pPr>
      <w:r>
        <w:t>Task and audit receive final normalized result, safe provider reference, timestamps, and correlation ID.</w:t>
      </w:r>
    </w:p>
    <w:p>
      <w:pPr>
        <w:pStyle w:val="ListNumber"/>
      </w:pPr>
      <w:r>
        <w:t>UI receives progress through polling initially; server-sent events may be enabled after the core path is stable.</w:t>
      </w:r>
    </w:p>
    <w:p>
      <w:pPr>
        <w:pStyle w:val="Heading2"/>
        <w:keepNext/>
      </w:pPr>
      <w:r>
        <w:t>14.1 Idempotency and uncertainty</w:t>
      </w:r>
    </w:p>
    <w:p>
      <w:pPr>
        <w:pStyle w:val="ListBullet"/>
      </w:pPr>
      <w:r>
        <w:t>Client-generated or server-issued idempotency keys are scoped to requester, target, action, and time window</w:t>
      </w:r>
    </w:p>
    <w:p>
      <w:pPr>
        <w:pStyle w:val="ListBullet"/>
      </w:pPr>
      <w:r>
        <w:t>A worker lease prevents concurrent claims; expired leases may be reclaimed</w:t>
      </w:r>
    </w:p>
    <w:p>
      <w:pPr>
        <w:pStyle w:val="ListBullet"/>
      </w:pPr>
      <w:r>
        <w:t>Timeout after an accepted provider request transitions to Verification Required, not automatic failure</w:t>
      </w:r>
    </w:p>
    <w:p>
      <w:pPr>
        <w:pStyle w:val="ListBullet"/>
      </w:pPr>
      <w:r>
        <w:t>Retry is allowed only when adapter operation semantics are proven idempotent or provider state shows the action did not occur</w:t>
      </w:r>
    </w:p>
    <w:p>
      <w:pPr>
        <w:pStyle w:val="ListBullet"/>
      </w:pPr>
      <w:r>
        <w:t>Bulk operations are parent tasks with independently auditable child targets</w:t>
      </w:r>
    </w:p>
    <w:p>
      <w:pPr>
        <w:pStyle w:val="Heading1"/>
        <w:keepNext/>
      </w:pPr>
      <w:r>
        <w:t>15. Task State Machine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3255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3255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255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Allowed next states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Queued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Committed and awaiting worker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Running, Cancelled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Running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Worker lease active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Completed, Failed, Timed Out, Partially Completed, Cancel Requested, Verification Required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Cancel Requested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Cancellation requested; provider may not support it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Cancelled, Completed, Failed, Verification Required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Verification Required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 outcome ambiguous; reconciliation required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Completed, Failed, Timed Out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Completed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Requested postcondition verified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Terminal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Failed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Known failure with no successful postcondition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Terminal or explicit Retry task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Timed Out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Deadline exceeded and outcome resolved/flagged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Terminal or explicit verification/retry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Partially Completed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Multi-target work has mixed terminal results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Terminal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Cancelled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 further execution expected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Terminal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16. API Design</w:t>
      </w:r>
    </w:p>
    <w:p>
      <w:pPr>
        <w:pStyle w:val="Heading2"/>
        <w:keepNext/>
      </w:pPr>
      <w:r>
        <w:t>16.1 Conventions</w:t>
      </w:r>
    </w:p>
    <w:p>
      <w:pPr>
        <w:pStyle w:val="ListBullet"/>
      </w:pPr>
      <w:r>
        <w:t>Base path /api/v1; JSON UTF-8; ISO 8601 UTC timestamps; UUID resource identifiers</w:t>
      </w:r>
    </w:p>
    <w:p>
      <w:pPr>
        <w:pStyle w:val="ListBullet"/>
      </w:pPr>
      <w:r>
        <w:t>Resource-oriented endpoints with explicit operation subresources for commands</w:t>
      </w:r>
    </w:p>
    <w:p>
      <w:pPr>
        <w:pStyle w:val="ListBullet"/>
      </w:pPr>
      <w:r>
        <w:t>Cursor pagination for large/changing datasets; stable sort keys</w:t>
      </w:r>
    </w:p>
    <w:p>
      <w:pPr>
        <w:pStyle w:val="ListBullet"/>
      </w:pPr>
      <w:r>
        <w:t>ETag/If-Match or version fields for administrative updates</w:t>
      </w:r>
    </w:p>
    <w:p>
      <w:pPr>
        <w:pStyle w:val="ListBullet"/>
      </w:pPr>
      <w:r>
        <w:t>RFC 9457-style problem details extended with code, correlationId, retryable, and safe provider category</w:t>
      </w:r>
    </w:p>
    <w:p>
      <w:pPr>
        <w:pStyle w:val="ListBullet"/>
      </w:pPr>
      <w:r>
        <w:t>OpenAPI generated and validated in CI; breaking changes require a new API version</w:t>
      </w:r>
    </w:p>
    <w:p>
      <w:pPr>
        <w:pStyle w:val="Heading2"/>
        <w:keepNext/>
      </w:pPr>
      <w:r>
        <w:t>16.2 Representative endpoints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488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Method and path</w:t>
            </w:r>
          </w:p>
        </w:tc>
        <w:tc>
          <w:tcPr>
            <w:tcW w:type="dxa" w:w="488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POST /auth/login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Create authenticated session</w:t>
            </w:r>
          </w:p>
        </w:tc>
      </w:tr>
      <w:tr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/virtual-machines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Search/filter unified VM inventory</w:t>
            </w:r>
          </w:p>
        </w:tc>
      </w:tr>
      <w:tr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/virtual-machines/{id}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Read normalized VM detail</w:t>
            </w:r>
          </w:p>
        </w:tc>
      </w:tr>
      <w:tr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/virtual-machines/{id}/capabilities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Read state-aware operations</w:t>
            </w:r>
          </w:p>
        </w:tc>
      </w:tr>
      <w:tr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POST /virtual-machines/{id}/operations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Create start/stop/restart task</w:t>
            </w:r>
          </w:p>
        </w:tc>
      </w:tr>
      <w:tr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/tasks/{id}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Read task and target outcomes</w:t>
            </w:r>
          </w:p>
        </w:tc>
      </w:tr>
      <w:tr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POST /connections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Create provider connection with secret submission</w:t>
            </w:r>
          </w:p>
        </w:tc>
      </w:tr>
      <w:tr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POST /connections/{id}/test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Create connection-test task</w:t>
            </w:r>
          </w:p>
        </w:tc>
      </w:tr>
      <w:tr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POST /connections/{id}/discovery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Create manual discovery task</w:t>
            </w:r>
          </w:p>
        </w:tc>
      </w:tr>
      <w:tr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/audit-events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Search authorized audit history</w:t>
            </w:r>
          </w:p>
        </w:tc>
      </w:tr>
      <w:tr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/platform/health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Read administrator platform health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17. Authentication, Sessions, and RBAC</w:t>
      </w:r>
    </w:p>
    <w:p>
      <w:pPr>
        <w:pStyle w:val="ListBullet"/>
      </w:pPr>
      <w:r>
        <w:t>Local passwords use Argon2id with calibrated memory/time cost, unique salt, and optional server-side pepper held outside the database</w:t>
      </w:r>
    </w:p>
    <w:p>
      <w:pPr>
        <w:pStyle w:val="ListBullet"/>
      </w:pPr>
      <w:r>
        <w:t>Session identifiers are random, stored only in Secure/HttpOnly/SameSite cookies, rotated at login/privilege change, and server-revocable</w:t>
      </w:r>
    </w:p>
    <w:p>
      <w:pPr>
        <w:pStyle w:val="ListBullet"/>
      </w:pPr>
      <w:r>
        <w:t>CSRF protection applies to state-changing cookie-authenticated requests</w:t>
      </w:r>
    </w:p>
    <w:p>
      <w:pPr>
        <w:pStyle w:val="ListBullet"/>
      </w:pPr>
      <w:r>
        <w:t>Login throttling combines account and network signals without enabling user enumeration</w:t>
      </w:r>
    </w:p>
    <w:p>
      <w:pPr>
        <w:pStyle w:val="ListBullet"/>
      </w:pPr>
      <w:r>
        <w:t>Permission checks occur in service methods as well as route policy; UI visibility is advisory only</w:t>
      </w:r>
    </w:p>
    <w:p>
      <w:pPr>
        <w:pStyle w:val="ListBullet"/>
      </w:pPr>
      <w:r>
        <w:t>Initial permissions: resource.view, resource.operate, connection.view/manage, identity.manage, audit.view, platform.manage</w:t>
      </w:r>
    </w:p>
    <w:p>
      <w:pPr>
        <w:pStyle w:val="ListBullet"/>
      </w:pPr>
      <w:r>
        <w:t>Audit captures login success/failure, logout, password/admin changes, role grants, connection changes, and operations</w:t>
      </w:r>
    </w:p>
    <w:p>
      <w:pPr>
        <w:pStyle w:val="Heading1"/>
        <w:keepNext/>
      </w:pPr>
      <w:r>
        <w:t>18. Secret and Key Management</w:t>
      </w:r>
    </w:p>
    <w:p>
      <w:pPr>
        <w:pStyle w:val="ListBullet"/>
      </w:pPr>
      <w:r>
        <w:t>Secret submission is accepted only over TLS and immediately encrypted before persistence</w:t>
      </w:r>
    </w:p>
    <w:p>
      <w:pPr>
        <w:pStyle w:val="ListBullet"/>
      </w:pPr>
      <w:r>
        <w:t>Database records store ciphertext, algorithm/version, key ID, created/rotated timestamps, and access scope</w:t>
      </w:r>
    </w:p>
    <w:p>
      <w:pPr>
        <w:pStyle w:val="ListBullet"/>
      </w:pPr>
      <w:r>
        <w:t>Envelope encryption uses a data-encryption key protected by an environment/KMS master key</w:t>
      </w:r>
    </w:p>
    <w:p>
      <w:pPr>
        <w:pStyle w:val="ListBullet"/>
      </w:pPr>
      <w:r>
        <w:t>Workers receive an opaque secret reference and resolve plaintext only immediately before provider calls</w:t>
      </w:r>
    </w:p>
    <w:p>
      <w:pPr>
        <w:pStyle w:val="ListBullet"/>
      </w:pPr>
      <w:r>
        <w:t>Plaintext lifetime is minimized and never serialized to queues, logs, exceptions, audit, caches, or browser responses</w:t>
      </w:r>
    </w:p>
    <w:p>
      <w:pPr>
        <w:pStyle w:val="ListBullet"/>
      </w:pPr>
      <w:r>
        <w:t>Key rotation supports decrypt-with-old/encrypt-with-current and tracked re-encryption</w:t>
      </w:r>
    </w:p>
    <w:p>
      <w:pPr>
        <w:pStyle w:val="ListBullet"/>
      </w:pPr>
      <w:r>
        <w:t>Secret access emits restricted security telemetry without recording values</w:t>
      </w:r>
    </w:p>
    <w:p>
      <w:pPr>
        <w:pStyle w:val="Heading1"/>
        <w:keepNext/>
      </w:pPr>
      <w:r>
        <w:t>19. Workstation Agent Protocol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488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Protocol area</w:t>
            </w:r>
          </w:p>
        </w:tc>
        <w:tc>
          <w:tcPr>
            <w:tcW w:type="dxa" w:w="488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Design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Enrollment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One-time enrollment token exchanged for unique agent identity; token expires and is single-use.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Transport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Outbound mutually authenticated TLS or equivalent device-bound TLS channel.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Heartbeat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Version, host fingerprint, health, clock skew, inventory summary, and last acknowledged command.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Command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Versioned envelope with command ID, VM native ID, action, issued/expiry time, nonce, correlation, and authorization context digest.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Result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Accepted/start/progress/terminal status, safe error category, observed final VM state, and timestamps.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Replay defense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Persistent command-ID ledger, expiry validation, monotonic sequence where available, and duplicate acknowledgement.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Upgrade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Signed packages, staged rollout, minimum supported protocol, rollback and compatibility window.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Revocation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Server-side credential revocation and local stop-work behavior after authentication failure.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20. Search and Query Architecture</w:t>
      </w:r>
    </w:p>
    <w:p>
      <w:r>
        <w:t>PostgreSQL is the initial search engine for v0.1. Normalized indexed columns and trigram/full-text indexes support VM name, native ID, IP address, host, cluster, account, subscription, region, and tags. This avoids premature operational dependency on a separate search cluster.</w:t>
      </w:r>
    </w:p>
    <w:p>
      <w:pPr>
        <w:pStyle w:val="ListBullet"/>
      </w:pPr>
      <w:r>
        <w:t>Queries are permission-filtered before pagination</w:t>
      </w:r>
    </w:p>
    <w:p>
      <w:pPr>
        <w:pStyle w:val="ListBullet"/>
      </w:pPr>
      <w:r>
        <w:t>Filters use canonical fields; provider-specific filters are explicitly namespaced</w:t>
      </w:r>
    </w:p>
    <w:p>
      <w:pPr>
        <w:pStyle w:val="ListBullet"/>
      </w:pPr>
      <w:r>
        <w:t>Search projections update transactionally or through an outbox consumer with visible freshness</w:t>
      </w:r>
    </w:p>
    <w:p>
      <w:pPr>
        <w:pStyle w:val="ListBullet"/>
      </w:pPr>
      <w:r>
        <w:t>External search service adoption requires measured query/index scale and preserves the API contract</w:t>
      </w:r>
    </w:p>
    <w:p>
      <w:pPr>
        <w:pStyle w:val="Heading1"/>
        <w:keepNext/>
      </w:pPr>
      <w:r>
        <w:t>21. Caching and Consistency</w:t>
      </w:r>
    </w:p>
    <w:p>
      <w:pPr>
        <w:pStyle w:val="ListBullet"/>
      </w:pPr>
      <w:r>
        <w:t>PostgreSQL remains source of record; cache entries are disposable</w:t>
      </w:r>
    </w:p>
    <w:p>
      <w:pPr>
        <w:pStyle w:val="ListBullet"/>
      </w:pPr>
      <w:r>
        <w:t>Connection capability and reference data may use short TTL caching</w:t>
      </w:r>
    </w:p>
    <w:p>
      <w:pPr>
        <w:pStyle w:val="ListBullet"/>
      </w:pPr>
      <w:r>
        <w:t>VM operational state displays observed-at timestamps and never implies real-time certainty</w:t>
      </w:r>
    </w:p>
    <w:p>
      <w:pPr>
        <w:pStyle w:val="ListBullet"/>
      </w:pPr>
      <w:r>
        <w:t>Lifecycle tasks invalidate affected resource cache and trigger targeted refresh</w:t>
      </w:r>
    </w:p>
    <w:p>
      <w:pPr>
        <w:pStyle w:val="ListBullet"/>
      </w:pPr>
      <w:r>
        <w:t>Distributed locks are leases with owner token and expiration; database constraints remain the correctness backstop</w:t>
      </w:r>
    </w:p>
    <w:p>
      <w:pPr>
        <w:pStyle w:val="Heading1"/>
        <w:keepNext/>
      </w:pPr>
      <w:r>
        <w:t>22. Error Model and Resilience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3255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255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User behavior</w:t>
            </w:r>
          </w:p>
        </w:tc>
        <w:tc>
          <w:tcPr>
            <w:tcW w:type="dxa" w:w="3255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Authentication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Request reauthentication or credential repair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 blind retry; mark connection unhealthy.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Authorization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Explain missing permission without provider detail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Audit denial; no provider call.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Highlight correctable input/state issue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 retry.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Throttled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Show delayed progress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Honor Retry-After; exponential backoff with jitter.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Unavailable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Show degraded provider/connection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Bounded retry; circuit breaker; isolate adapter.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Timeout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Show verification in progress or unresolved outcome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Query provider state before retry.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Conflict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Refresh current resource state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 retry until state changes.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Unsupported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Hide/disable action with explanation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Capability correction; no request.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Unknown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Show correlation ID and safe message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Capture redacted diagnostic; avoid unsafe automatic retry.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23. Observability</w:t>
      </w:r>
    </w:p>
    <w:p>
      <w:pPr>
        <w:pStyle w:val="Heading2"/>
        <w:keepNext/>
      </w:pPr>
      <w:r>
        <w:t>23.1 Correlation</w:t>
      </w:r>
    </w:p>
    <w:p>
      <w:r>
        <w:t>Every inbound request receives a correlation ID propagated through API, task, queue message, worker, adapter, provider-operation reference, event, and audit record. W3C Trace Context is used for distributed traces.</w:t>
      </w:r>
    </w:p>
    <w:p>
      <w:pPr>
        <w:pStyle w:val="Heading2"/>
        <w:keepNext/>
      </w:pPr>
      <w:r>
        <w:t>23.2 Required telemetry</w:t>
      </w:r>
    </w:p>
    <w:p>
      <w:pPr>
        <w:pStyle w:val="ListBullet"/>
      </w:pPr>
      <w:r>
        <w:t>API request rate, latency, error rate, and authorization denials</w:t>
      </w:r>
    </w:p>
    <w:p>
      <w:pPr>
        <w:pStyle w:val="ListBullet"/>
      </w:pPr>
      <w:r>
        <w:t>Queue depth, oldest age, claim latency, retries, dead letters, and worker saturation</w:t>
      </w:r>
    </w:p>
    <w:p>
      <w:pPr>
        <w:pStyle w:val="ListBullet"/>
      </w:pPr>
      <w:r>
        <w:t>Task duration/success by operation and provider; verification-required rate</w:t>
      </w:r>
    </w:p>
    <w:p>
      <w:pPr>
        <w:pStyle w:val="ListBullet"/>
      </w:pPr>
      <w:r>
        <w:t>Discovery duration, resource counts, mapping warnings, and inventory freshness</w:t>
      </w:r>
    </w:p>
    <w:p>
      <w:pPr>
        <w:pStyle w:val="ListBullet"/>
      </w:pPr>
      <w:r>
        <w:t>Provider call latency, throttling, circuit state, and connection health</w:t>
      </w:r>
    </w:p>
    <w:p>
      <w:pPr>
        <w:pStyle w:val="ListBullet"/>
      </w:pPr>
      <w:r>
        <w:t>Agent enrollment, heartbeat age, version distribution, command latency, and failures</w:t>
      </w:r>
    </w:p>
    <w:p>
      <w:pPr>
        <w:pStyle w:val="ListBullet"/>
      </w:pPr>
      <w:r>
        <w:t>Database pool saturation, slow queries, migration version, and backup age</w:t>
      </w:r>
    </w:p>
    <w:p>
      <w:pPr>
        <w:pStyle w:val="Heading2"/>
        <w:keepNext/>
      </w:pPr>
      <w:r>
        <w:t>23.3 Redaction</w:t>
      </w:r>
    </w:p>
    <w:p>
      <w:r>
        <w:t>A centralized logging policy redacts authorization headers, cookies, secret fields, connection strings, provider tokens, and configured sensitive keys. Provider payload logging is disabled by default and any diagnostic sampling is allow-listed and size-limited.</w:t>
      </w:r>
    </w:p>
    <w:p>
      <w:pPr>
        <w:pStyle w:val="Heading1"/>
        <w:keepNext/>
        <w:pageBreakBefore/>
      </w:pPr>
      <w:r>
        <w:t>24. Security Architecture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488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Threat</w:t>
            </w:r>
          </w:p>
        </w:tc>
        <w:tc>
          <w:tcPr>
            <w:tcW w:type="dxa" w:w="488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Primary controls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Credential theft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TLS, envelope encryption, least privilege, short-lived cloud credentials, restricted secret resolution.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Broken access control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Server-side permission checks, deny-by-default policies, tests per role/route/service.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Command tampering/replay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Authenticated agent channel, signed/versioned envelopes, nonce/expiry, command ledger.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Injection and unsafe input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Schema validation, parameterized queries, safe SDK calls, output encoding.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Session theft/CSRF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Secure cookies, rotation, idle/absolute timeout, CSRF token, origin checks.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Supply-chain compromise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Pinned dependencies, SBOM, signed artifacts, vulnerability and provenance checks.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Audit manipulation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Append-only permissions, restricted query path, retention and integrity monitoring.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SSRF/provider endpoint abuse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Endpoint validation, egress controls, allow/deny rules, metadata-service protections.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Tenant/account confusion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Connection-scoped identities, compound uniqueness, authorization filters, explicit provider context.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Denial of service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Rate limits, bounded payloads, queue backpressure, concurrency budgets, circuit breakers.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24.1 Security verification</w:t>
      </w:r>
    </w:p>
    <w:p>
      <w:pPr>
        <w:pStyle w:val="ListBullet"/>
      </w:pPr>
      <w:r>
        <w:t>Threat model reviewed at architecture baseline and before release candidate</w:t>
      </w:r>
    </w:p>
    <w:p>
      <w:pPr>
        <w:pStyle w:val="ListBullet"/>
      </w:pPr>
      <w:r>
        <w:t>SAST, dependency, secret, and container scanning in CI</w:t>
      </w:r>
    </w:p>
    <w:p>
      <w:pPr>
        <w:pStyle w:val="ListBullet"/>
      </w:pPr>
      <w:r>
        <w:t>DAST and authorization tests for protected APIs</w:t>
      </w:r>
    </w:p>
    <w:p>
      <w:pPr>
        <w:pStyle w:val="ListBullet"/>
      </w:pPr>
      <w:r>
        <w:t>Agent protocol replay, expiry, revocation, and downgrade tests</w:t>
      </w:r>
    </w:p>
    <w:p>
      <w:pPr>
        <w:pStyle w:val="ListBullet"/>
      </w:pPr>
      <w:r>
        <w:t>No Critical or High unresolved release findings without formal risk acceptance</w:t>
      </w:r>
    </w:p>
    <w:p>
      <w:pPr>
        <w:pStyle w:val="Heading1"/>
        <w:keepNext/>
      </w:pPr>
      <w:r>
        <w:t>25. Performance and Capacity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488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88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v0.1 target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Inventory scale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10,000 VMs across supported connections without redesign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Inventory query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p95 ≤ 3 seconds for common filtered views at reference scale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API control requests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p95 ≤ 750 ms excluding queued provider execution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Task enqueue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p95 ≤ 500 ms from accepted request to durable Queued state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Dashboard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p95 ≤ 3 seconds using indexed aggregates/projections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Discovery isolation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One failing/throttled connection does not delay unrelated connection pools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Agent heartbeat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Support at least 1,000 enrolled agents with configurable 60–300 second interval</w:t>
            </w:r>
          </w:p>
        </w:tc>
      </w:tr>
    </w:tbl>
    <w:p>
      <w:pPr>
        <w:spacing w:after="20"/>
      </w:pPr>
    </w:p>
    <w:p>
      <w:r>
        <w:t>Targets must be validated with a documented reference dataset, representative provider latency, concurrency, and failure injection. Capacity margins and worker concurrency defaults are deployment configuration, not hard-coded assumptions.</w:t>
      </w:r>
    </w:p>
    <w:p>
      <w:pPr>
        <w:pStyle w:val="Heading1"/>
        <w:keepNext/>
      </w:pPr>
      <w:r>
        <w:t>26. Availability, Backup, and Disaster Recovery</w:t>
      </w:r>
    </w:p>
    <w:p>
      <w:pPr>
        <w:pStyle w:val="ListBullet"/>
      </w:pPr>
      <w:r>
        <w:t>API and worker instances are replaceable and horizontally deployable</w:t>
      </w:r>
    </w:p>
    <w:p>
      <w:pPr>
        <w:pStyle w:val="ListBullet"/>
      </w:pPr>
      <w:r>
        <w:t>Database uses automated backups with point-in-time recovery where supported</w:t>
      </w:r>
    </w:p>
    <w:p>
      <w:pPr>
        <w:pStyle w:val="ListBullet"/>
      </w:pPr>
      <w:r>
        <w:t>Broker durability and dead-letter configuration are monitored and tested</w:t>
      </w:r>
    </w:p>
    <w:p>
      <w:pPr>
        <w:pStyle w:val="ListBullet"/>
      </w:pPr>
      <w:r>
        <w:t>Configuration, encryption-key references, certificates, and deployment manifests are included in recovery runbooks</w:t>
      </w:r>
    </w:p>
    <w:p>
      <w:pPr>
        <w:pStyle w:val="ListBullet"/>
      </w:pPr>
      <w:r>
        <w:t>Quarterly restore tests are required after production launch</w:t>
      </w:r>
    </w:p>
    <w:p>
      <w:pPr>
        <w:pStyle w:val="ListBullet"/>
      </w:pPr>
      <w:r>
        <w:t>Proposed v0.1 targets: RPO ≤ 15 minutes and RTO ≤ 4 hours for the control-plane data tier; final targets require business approval</w:t>
      </w:r>
    </w:p>
    <w:p>
      <w:pPr>
        <w:pStyle w:val="ListBullet"/>
      </w:pPr>
      <w:r>
        <w:t>A provider operation in progress during outage is reconciled before any retry</w:t>
      </w:r>
    </w:p>
    <w:p>
      <w:pPr>
        <w:pStyle w:val="Heading1"/>
        <w:keepNext/>
      </w:pPr>
      <w:r>
        <w:t>27. Configuration and Feature Management</w:t>
      </w:r>
    </w:p>
    <w:p>
      <w:pPr>
        <w:pStyle w:val="ListBullet"/>
      </w:pPr>
      <w:r>
        <w:t>Environment configuration follows typed schema with startup validation</w:t>
      </w:r>
    </w:p>
    <w:p>
      <w:pPr>
        <w:pStyle w:val="ListBullet"/>
      </w:pPr>
      <w:r>
        <w:t>Secrets never use checked-in configuration files</w:t>
      </w:r>
    </w:p>
    <w:p>
      <w:pPr>
        <w:pStyle w:val="ListBullet"/>
      </w:pPr>
      <w:r>
        <w:t>Dynamic settings are permissioned, audited, and constrained by safe ranges</w:t>
      </w:r>
    </w:p>
    <w:p>
      <w:pPr>
        <w:pStyle w:val="ListBullet"/>
      </w:pPr>
      <w:r>
        <w:t>Feature flags support staged provider/UI rollout but are not permanent authorization controls</w:t>
      </w:r>
    </w:p>
    <w:p>
      <w:pPr>
        <w:pStyle w:val="ListBullet"/>
      </w:pPr>
      <w:r>
        <w:t>Provider timeouts, retry budgets, region scopes, synchronization schedules, retention, and agent compatibility are configurable</w:t>
      </w:r>
    </w:p>
    <w:p>
      <w:pPr>
        <w:pStyle w:val="Heading1"/>
        <w:keepNext/>
      </w:pPr>
      <w:r>
        <w:t>28. Testing Strategy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488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488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Unit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Domain rules, mappings, authorization, state machines, error classification, redaction.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Contract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OpenAPI compatibility, adapter SPI conformance, agent protocol versioning, queue schemas.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Integration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PostgreSQL, broker, encryption provider, each provider sandbox/emulator where valid.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End-to-end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Login → connect → discover → inventory → detail → lifecycle task → audit.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Role matrix, IDOR, CSRF/session, injection, secret leakage, agent replay/revocation.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Resilience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 throttling/outage, broker restart, worker crash, expired lease, DB failover, ambiguous operation.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Performance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10k VM dataset, concurrent queries, discovery bursts, queue backlog, agent heartbeats.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Recovery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Backup restore, migration, key rotation, dead-letter replay, provider reconciliation.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29. CI/CD and Release Engineering</w:t>
      </w:r>
    </w:p>
    <w:p>
      <w:pPr>
        <w:pStyle w:val="ListNumber"/>
      </w:pPr>
      <w:r>
        <w:t>Validate formatting, compile, unit tests, and API/schema compatibility.</w:t>
      </w:r>
    </w:p>
    <w:p>
      <w:pPr>
        <w:pStyle w:val="ListNumber"/>
      </w:pPr>
      <w:r>
        <w:t>Run SAST, secret scanning, dependency/license policy, SBOM generation, and container scan.</w:t>
      </w:r>
    </w:p>
    <w:p>
      <w:pPr>
        <w:pStyle w:val="ListNumber"/>
      </w:pPr>
      <w:r>
        <w:t>Build immutable versioned artifacts with provenance and signatures.</w:t>
      </w:r>
    </w:p>
    <w:p>
      <w:pPr>
        <w:pStyle w:val="ListNumber"/>
      </w:pPr>
      <w:r>
        <w:t>Deploy to integration environment and run database migration plus provider contract suites.</w:t>
      </w:r>
    </w:p>
    <w:p>
      <w:pPr>
        <w:pStyle w:val="ListNumber"/>
      </w:pPr>
      <w:r>
        <w:t>Run end-to-end, security, resilience, and reference-scale qualification as gate policy requires.</w:t>
      </w:r>
    </w:p>
    <w:p>
      <w:pPr>
        <w:pStyle w:val="ListNumber"/>
      </w:pPr>
      <w:r>
        <w:t>Promote the same signed artifact to release candidate; never rebuild per environment.</w:t>
      </w:r>
    </w:p>
    <w:p>
      <w:pPr>
        <w:pStyle w:val="ListNumber"/>
      </w:pPr>
      <w:r>
        <w:t>Publish migration, rollback/restore, known-limitations, and compatibility notes.</w:t>
      </w:r>
    </w:p>
    <w:p>
      <w:pPr>
        <w:pStyle w:val="Heading1"/>
        <w:keepNext/>
      </w:pPr>
      <w:r>
        <w:t>30. Deployment and Operations</w:t>
      </w:r>
    </w:p>
    <w:p>
      <w:pPr>
        <w:pStyle w:val="Heading2"/>
        <w:keepNext/>
      </w:pPr>
      <w:r>
        <w:t>30.1 Minimum deployment components</w:t>
      </w:r>
    </w:p>
    <w:p>
      <w:pPr>
        <w:pStyle w:val="ListBullet"/>
      </w:pPr>
      <w:r>
        <w:t>TLS ingress/reverse proxy</w:t>
      </w:r>
    </w:p>
    <w:p>
      <w:pPr>
        <w:pStyle w:val="ListBullet"/>
      </w:pPr>
      <w:r>
        <w:t>Nuvrion API application</w:t>
      </w:r>
    </w:p>
    <w:p>
      <w:pPr>
        <w:pStyle w:val="ListBullet"/>
      </w:pPr>
      <w:r>
        <w:t>Nuvrion worker process</w:t>
      </w:r>
    </w:p>
    <w:p>
      <w:pPr>
        <w:pStyle w:val="ListBullet"/>
      </w:pPr>
      <w:r>
        <w:t>PostgreSQL database</w:t>
      </w:r>
    </w:p>
    <w:p>
      <w:pPr>
        <w:pStyle w:val="ListBullet"/>
      </w:pPr>
      <w:r>
        <w:t>Durable task broker</w:t>
      </w:r>
    </w:p>
    <w:p>
      <w:pPr>
        <w:pStyle w:val="ListBullet"/>
      </w:pPr>
      <w:r>
        <w:t>Encryption master-key integration</w:t>
      </w:r>
    </w:p>
    <w:p>
      <w:pPr>
        <w:pStyle w:val="ListBullet"/>
      </w:pPr>
      <w:r>
        <w:t>Telemetry collector/export destination</w:t>
      </w:r>
    </w:p>
    <w:p>
      <w:pPr>
        <w:pStyle w:val="ListBullet"/>
      </w:pPr>
      <w:r>
        <w:t>Optional Redis cache/session service</w:t>
      </w:r>
    </w:p>
    <w:p>
      <w:pPr>
        <w:pStyle w:val="Heading2"/>
        <w:keepNext/>
      </w:pPr>
      <w:r>
        <w:t>30.2 Administrative readiness</w:t>
      </w:r>
    </w:p>
    <w:p>
      <w:pPr>
        <w:pStyle w:val="ListBullet"/>
      </w:pPr>
      <w:r>
        <w:t>Preflight validates database, broker, key provider, certificates, migrations, clock, and storage</w:t>
      </w:r>
    </w:p>
    <w:p>
      <w:pPr>
        <w:pStyle w:val="ListBullet"/>
      </w:pPr>
      <w:r>
        <w:t>Readiness is false when the instance cannot safely serve; provider outages affect connection health, not global readiness</w:t>
      </w:r>
    </w:p>
    <w:p>
      <w:pPr>
        <w:pStyle w:val="ListBullet"/>
      </w:pPr>
      <w:r>
        <w:t>Maintenance mode blocks new disruptive operations while allowing status and recovery access</w:t>
      </w:r>
    </w:p>
    <w:p>
      <w:pPr>
        <w:pStyle w:val="ListBullet"/>
      </w:pPr>
      <w:r>
        <w:t>Upgrade runbook defines worker drain, migration order, compatibility window, rollback/restore decision, and post-upgrade reconciliation</w:t>
      </w:r>
    </w:p>
    <w:p>
      <w:pPr>
        <w:pStyle w:val="Heading1"/>
        <w:keepNext/>
        <w:pageBreakBefore/>
      </w:pPr>
      <w:r>
        <w:t>31. Architecture Decision Records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1"/>
        <w:gridCol w:w="2441"/>
        <w:gridCol w:w="2441"/>
        <w:gridCol w:w="2441"/>
      </w:tblGrid>
      <w:tr>
        <w:trPr>
          <w:tblHeader w:val="true"/>
        </w:trPr>
        <w:tc>
          <w:tcPr>
            <w:tcW w:type="dxa" w:w="2441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ADR</w:t>
            </w:r>
          </w:p>
        </w:tc>
        <w:tc>
          <w:tcPr>
            <w:tcW w:type="dxa" w:w="2441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441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41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ADR-001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Modular monolith first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Preserves transactional clarity and accelerates v0.1 while module contracts and separate workers retain an extraction path.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ADR-002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Relational system of record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PostgreSQL fits identity, inventory, tasks, audit relationships, and provider metadata through JSONB.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ADR-003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Durable asynchronous operations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Accepted by PRD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 work outlives browser sessions and requires retries, progress, reconciliation, and audit.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ADR-004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Capability-driven provider UI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Accepted by PRD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 and state differences must be explicit; unsupported actions cannot be inferred.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ADR-005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Outbound Workstation agent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Accepted by PRD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Avoids inbound endpoint exposure and remote filesystem dependence.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ADR-006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PostgreSQL search for v0.1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Meets initial scale with fewer operational dependencies; preserves future external index contract.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ADR-007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OpenTelemetry correlation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Creates a vendor-neutral diagnostic chain across API, task, worker, adapter, and agent.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ADR-008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Broker selection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Open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Prototype RabbitMQ and Redis Streams against durability, operations, delayed retry, ordering, and dead-letter requirements.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ADR-009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Backend platform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Open for Gate 1 confirmation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Validate ASP.NET Core 8/C# against provider SDKs, packaging, staffing, and agent reuse.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ADR-010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Deployment target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Open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Select initial supported topology: Docker Compose/evaluation plus Kubernetes/enterprise, or another explicit baseline.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32. Development Gates and Exit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488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488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Exit evidence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T0 — Architecture baseline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TADS approved; open ADR owners/dates recorded; threat model and data flows reviewed.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T1 — Architecture spikes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 SDK, broker, encryption, agent transport, and deployment prototypes meet acceptance tests.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T2 — Platform skeleton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API, auth/RBAC, migrations, broker/outbox, audit, telemetry, and CI security pipeline operational.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T3 — VMware vertical slice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vCenter/ESXi discovery through verified lifecycle operation passes adapter, task, audit, and failure tests.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T4 — Provider expansion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Workstation, AWS, and Azure adapters pass shared conformance and provider-specific suites.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T5 — Integrated qualification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Unified UX, search, health, fault isolation, recovery, security, and reference-scale targets pass.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T6 — Release candidate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Signed artifacts, SBOM, install/upgrade/restore runbooks, known limitations, and traceability approved.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33. Architecture Acceptance Criteria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488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488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TA-AC-001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 browser or agent receives provider credentials after initial secure submission.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TA-AC-002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 provider adapter can be replaced by a conforming mock without changing inventory, task, audit, or UI service contracts.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TA-AC-003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Closing the browser or restarting an API instance does not lose a committed provider task.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TA-AC-004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 worker crash causes lease recovery without uncontrolled duplicate provider execution.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TA-AC-005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Accepted-but-ambiguous provider operations enter verification and are not blindly retried.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TA-AC-006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 throttling or outage degrades only its connection/worker budget.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TA-AC-007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Every privileged action is linked by correlation ID across request, authorization, task, provider reference, result, and audit.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TA-AC-008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Inventory reconciliation preserves identity across rename and uses explicit missing/deleted lifecycle rules.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TA-AC-009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Role and object-scope tests prevent unauthorized direct API access regardless of UI visibility.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TA-AC-010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Reference-scale inventory and dashboard scenarios meet performance targets.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TA-AC-011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Backup restoration and post-outage provider reconciliation complete within approved recovery targets.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TA-AC-012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Agent protocol rejects expired, replayed, revoked, tampered, and unsupported-version commands.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TA-AC-013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Automated scans produce SBOM and no unaccepted Critical/High release finding.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TA-AC-014</w:t>
            </w:r>
          </w:p>
        </w:tc>
        <w:tc>
          <w:tcPr>
            <w:tcW w:type="dxa" w:w="77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All logs, traces, metrics, errors, events, queues, and audit records pass secret-leak tests.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34. Risks and Technical Debt Controls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488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488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Control / trigger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Modular monolith coupling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Architecture tests enforce module references; extract only when scaling/ownership data justifies it.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 SDK instability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Pin versions, wrap SDKs inside adapters, run sandbox integration and compatibility matrix.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Broker semantic mismatch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Complete ADR-008 spike before task framework lock; test crash, redelivery, delay, and dead letters.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 metadata growth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Version, cap, hash, and selectively index JSONB; track storage per connection.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Audit volume and integrity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Partition/retain, append-only permissions, export strategy, integrity monitoring.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Agent fleet fragmentation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Compatibility window, minimum version policy, staged signed updates, protocol negotiation.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Local auth becoming permanent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Keep identity abstraction and claims model compatible with OIDC/SAML/Entra migration.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Premature HA complexity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Separate single-node evaluation and production reference profiles; test restore first.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Unresolved technology choices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Open ADRs require owner, deadline, prototype evidence, and Gate 1 decision.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35. Open Decisions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1"/>
        <w:gridCol w:w="2441"/>
        <w:gridCol w:w="2441"/>
        <w:gridCol w:w="2441"/>
      </w:tblGrid>
      <w:tr>
        <w:trPr>
          <w:tblHeader w:val="true"/>
        </w:trPr>
        <w:tc>
          <w:tcPr>
            <w:tcW w:type="dxa" w:w="2441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441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441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Due gate</w:t>
            </w:r>
          </w:p>
        </w:tc>
        <w:tc>
          <w:tcPr>
            <w:tcW w:type="dxa" w:w="2441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Backend runtime confirmation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Architecture Lead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T1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 SDK spike, performance, packaging, staffing assessment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Task broker selection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Platform Lead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T1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Crash/redelivery, delayed retry, ordering, dead-letter, operations comparison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Agent transport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Security + Agent Leads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T1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mTLS enrollment, reconnect, proxy traversal, scale, replay tests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Deployment topology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Platform Operations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T1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Evaluation and production install/upgrade/backup prototypes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Secret master-key provider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Security Lead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T1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KMS/HSM/local options, rotation and recovery test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Supported provider versions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 Leads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T3/T4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Compatibility matrix and automated integration results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RPO/RTO approval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 + Operations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T5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Business impact and restore-test evidence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Retention defaults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Security + Product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T5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Audit, privacy, capacity, and compliance analysis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36. PRD Traceability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488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Architecture area</w:t>
            </w:r>
          </w:p>
        </w:tc>
        <w:tc>
          <w:tcPr>
            <w:tcW w:type="dxa" w:w="488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Primary PRD domains</w:t>
            </w:r>
          </w:p>
        </w:tc>
      </w:tr>
      <w:tr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Identity and security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NUV-AUTH, NUV-RBAC, NUV-SEC, NUV-PLATSEC</w:t>
            </w:r>
          </w:p>
        </w:tc>
      </w:tr>
      <w:tr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Connections and secrets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NUV-CONN, NUV-SEC</w:t>
            </w:r>
          </w:p>
        </w:tc>
      </w:tr>
      <w:tr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Inventory and canonical model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NUV-DISC, NUV-VM, NUV-INV, NUV-HIER, NUV-DETAIL</w:t>
            </w:r>
          </w:p>
        </w:tc>
      </w:tr>
      <w:tr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 adapters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NUV-CAP, NUV-VMW, NUV-WKS, NUV-AWS, NUV-AZR</w:t>
            </w:r>
          </w:p>
        </w:tc>
      </w:tr>
      <w:tr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Lifecycle and tasks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NUV-OPS, NUV-TASK</w:t>
            </w:r>
          </w:p>
        </w:tc>
      </w:tr>
      <w:tr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Audit and observability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NUV-AUD, NUV-OBS</w:t>
            </w:r>
          </w:p>
        </w:tc>
      </w:tr>
      <w:tr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User experience and search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NUV-DASH, NUV-SRCH, NUV-UI, NUV-ACC</w:t>
            </w:r>
          </w:p>
        </w:tc>
      </w:tr>
      <w:tr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API and persistence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NUV-API, NUV-DATA</w:t>
            </w:r>
          </w:p>
        </w:tc>
      </w:tr>
      <w:tr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Scale and recovery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NUV-PERF, NUV-REL</w:t>
            </w:r>
          </w:p>
        </w:tc>
      </w:tr>
      <w:tr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Deployment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NUV-DEP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Appendix A — Normalized Enumerations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488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Enumeration</w:t>
            </w:r>
          </w:p>
        </w:tc>
        <w:tc>
          <w:tcPr>
            <w:tcW w:type="dxa" w:w="488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Values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PowerState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Running, Stopped, Suspended, Starting, Stopping, Restarting, Unknown, Terminated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HealthState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Healthy, Warning, Critical, Unknown, Unavailable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TaskStatus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Queued, Running, Cancel Requested, Verification Required, Completed, Failed, Timed Out, Partially Completed, Cancelled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ErrorCategory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Authentication, Authorization, Validation, Throttled, NotFound, Conflict, Unsupported, Timeout, Unavailable, Unknown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ResourceLifecycle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Active, Missing, Restored, Deleted, Terminated, Unavailable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ConnectionHealth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Healthy, Degraded, Unreachable, Authentication Failed, Disabled, Unknown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Appendix B — Definition of Architecture Done</w:t>
      </w:r>
    </w:p>
    <w:p>
      <w:pPr>
        <w:pStyle w:val="ListBullet"/>
      </w:pPr>
      <w:r>
        <w:t>All architecture principles and acceptance criteria are testable and assigned to implementation gates</w:t>
      </w:r>
    </w:p>
    <w:p>
      <w:pPr>
        <w:pStyle w:val="ListBullet"/>
      </w:pPr>
      <w:r>
        <w:t>Every open ADR has an owner, evidence requirement, and decision deadline</w:t>
      </w:r>
    </w:p>
    <w:p>
      <w:pPr>
        <w:pStyle w:val="ListBullet"/>
      </w:pPr>
      <w:r>
        <w:t>Security threat model and trust boundaries are reviewed</w:t>
      </w:r>
    </w:p>
    <w:p>
      <w:pPr>
        <w:pStyle w:val="ListBullet"/>
      </w:pPr>
      <w:r>
        <w:t>Canonical model, provider SPI, task state machine, error model, agent protocol, and API conventions are versioned</w:t>
      </w:r>
    </w:p>
    <w:p>
      <w:pPr>
        <w:pStyle w:val="ListBullet"/>
      </w:pPr>
      <w:r>
        <w:t>Reference deployment, upgrade, backup, restore, observability, and incident diagnostics are proven</w:t>
      </w:r>
    </w:p>
    <w:p>
      <w:pPr>
        <w:pStyle w:val="ListBullet"/>
      </w:pPr>
      <w:r>
        <w:t>PRD requirements trace to architecture components and qualification evidence</w:t>
      </w:r>
    </w:p>
    <w:p>
      <w:pPr>
        <w:pStyle w:val="ListBullet"/>
      </w:pPr>
      <w:r>
        <w:t>No unresolved architecture issue blocks the first VMware vertical slice</w:t>
      </w:r>
    </w:p>
    <w:p>
      <w:pPr>
        <w:pStyle w:val="Heading1"/>
        <w:keepNext/>
      </w:pPr>
      <w:r>
        <w:t>Appendix C — Document Status</w:t>
      </w:r>
    </w:p>
    <w:p>
      <w:r>
        <w:t>This document is a draft technical architecture baseline governed by NUV-PRD-001 v0.1. Approval establishes Gate 1 architecture direction; open ADRs remain explicitly unresolved until their evidence is reviewed. Nuvrion remains a working brand pending formal trademark clearance.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38" w:bottom="1037" w:left="123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NUV-TADS-001  •  Draft — For Review  •  August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6666"/>
        <w:sz w:val="16"/>
      </w:rPr>
      <w:t>NUVRION  |  TECHNICAL ARCHITECTURE &amp; DESIGN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Nuvrion v0.1 — Technical Architecture &amp; Design Specification</dc:title>
  <dc:subject>Architecture baseline for the Nuvrion hybrid multi-cloud infrastructure management platform</dc:subject>
  <dc:creator>Nuvrion Product &amp; Engineering</dc:creator>
  <cp:keywords>Nuvrion, TADS, architecture, VMware, AWS, Azure, hybrid cloud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