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pPr>
      <w:r>
        <w:rPr>
          <w:rFonts w:ascii="Times New Roman" w:cs="Times New Roman" w:eastAsia="Times New Roman" w:hAnsi="Times New Roman"/>
          <w:b/>
          <w:bCs/>
          <w:sz w:val="36"/>
          <w:szCs w:val="36"/>
        </w:rPr>
        <w:t xml:space="preserve">INTERIM REPORT</w:t>
      </w:r>
    </w:p>
    <w:p>
      <w:pPr>
        <w:spacing w:after="200"/>
      </w:pPr>
    </w:p>
    <w:p>
      <w:pPr>
        <w:spacing w:after="120"/>
        <w:jc w:val="center"/>
      </w:pPr>
      <w:r>
        <w:rPr>
          <w:rFonts w:ascii="Times New Roman" w:cs="Times New Roman" w:eastAsia="Times New Roman" w:hAnsi="Times New Roman"/>
          <w:b/>
          <w:bCs/>
          <w:sz w:val="28"/>
          <w:szCs w:val="28"/>
        </w:rPr>
        <w:t xml:space="preserve">Agentic AI for Automated Digital Marketing</w:t>
      </w:r>
    </w:p>
    <w:p>
      <w:pPr>
        <w:spacing w:after="120"/>
        <w:jc w:val="center"/>
      </w:pPr>
      <w:r>
        <w:rPr>
          <w:rFonts w:ascii="Times New Roman" w:cs="Times New Roman" w:eastAsia="Times New Roman" w:hAnsi="Times New Roman"/>
          <w:b/>
          <w:bCs/>
          <w:sz w:val="28"/>
          <w:szCs w:val="28"/>
        </w:rPr>
        <w:t xml:space="preserve">Campaign Generation, Scheduling, and Management</w:t>
      </w:r>
    </w:p>
    <w:p>
      <w:pPr>
        <w:spacing w:after="600"/>
      </w:pPr>
    </w:p>
    <w:p>
      <w:pPr>
        <w:spacing w:after="120"/>
        <w:jc w:val="center"/>
      </w:pPr>
      <w:r>
        <w:rPr>
          <w:rFonts w:ascii="Times New Roman" w:cs="Times New Roman" w:eastAsia="Times New Roman" w:hAnsi="Times New Roman"/>
          <w:sz w:val="24"/>
          <w:szCs w:val="24"/>
        </w:rPr>
        <w:t xml:space="preserve">Name: Aniket</w:t>
      </w:r>
    </w:p>
    <w:p>
      <w:pPr>
        <w:spacing w:after="120"/>
        <w:jc w:val="center"/>
      </w:pPr>
      <w:r>
        <w:rPr>
          <w:rFonts w:ascii="Times New Roman" w:cs="Times New Roman" w:eastAsia="Times New Roman" w:hAnsi="Times New Roman"/>
          <w:sz w:val="24"/>
          <w:szCs w:val="24"/>
        </w:rPr>
        <w:t xml:space="preserve">Student ID: 001504619</w:t>
      </w:r>
    </w:p>
    <w:p>
      <w:pPr>
        <w:spacing w:after="120"/>
        <w:jc w:val="center"/>
      </w:pPr>
      <w:r>
        <w:rPr>
          <w:rFonts w:ascii="Times New Roman" w:cs="Times New Roman" w:eastAsia="Times New Roman" w:hAnsi="Times New Roman"/>
          <w:sz w:val="24"/>
          <w:szCs w:val="24"/>
        </w:rPr>
        <w:t xml:space="preserve">Course of Study: MSc Computer Science</w:t>
      </w:r>
    </w:p>
    <w:p>
      <w:pPr>
        <w:spacing w:after="120"/>
        <w:jc w:val="center"/>
      </w:pPr>
      <w:r>
        <w:rPr>
          <w:rFonts w:ascii="Times New Roman" w:cs="Times New Roman" w:eastAsia="Times New Roman" w:hAnsi="Times New Roman"/>
          <w:sz w:val="24"/>
          <w:szCs w:val="24"/>
        </w:rPr>
        <w:t xml:space="preserve">Supervisor: Ayodeji Ibitoye</w:t>
      </w:r>
    </w:p>
    <w:p>
      <w:pPr>
        <w:spacing w:after="120"/>
        <w:jc w:val="center"/>
      </w:pPr>
      <w:r>
        <w:rPr>
          <w:rFonts w:ascii="Times New Roman" w:cs="Times New Roman" w:eastAsia="Times New Roman" w:hAnsi="Times New Roman"/>
          <w:sz w:val="24"/>
          <w:szCs w:val="24"/>
        </w:rPr>
        <w:t xml:space="preserve">Date: July 2026</w:t>
      </w:r>
    </w:p>
    <w:p>
      <w:pPr>
        <w:spacing w:after="400"/>
      </w:pPr>
    </w:p>
    <w:p>
      <w:pPr>
        <w:spacing w:after="120"/>
        <w:jc w:val="center"/>
      </w:pPr>
      <w:r>
        <w:rPr>
          <w:rFonts w:ascii="Times New Roman" w:cs="Times New Roman" w:eastAsia="Times New Roman" w:hAnsi="Times New Roman"/>
          <w:i/>
          <w:iCs/>
          <w:sz w:val="22"/>
          <w:szCs w:val="22"/>
        </w:rPr>
        <w:t xml:space="preserve">Topic Area: Artificial Intelligence and Agentic Systems</w:t>
      </w:r>
    </w:p>
    <w:p>
      <w:r>
        <w:br w:type="page"/>
      </w:r>
    </w:p>
    <w:p>
      <w:pPr>
        <w:pStyle w:val="Heading1"/>
        <w:spacing w:after="120" w:before="360"/>
      </w:pPr>
      <w:r>
        <w:t xml:space="preserve">Abstract</w:t>
      </w:r>
    </w:p>
    <w:p>
      <w:pPr>
        <w:spacing w:after="160"/>
        <w:jc w:val="both"/>
      </w:pPr>
      <w:r>
        <w:rPr>
          <w:rFonts w:ascii="Times New Roman" w:cs="Times New Roman" w:eastAsia="Times New Roman" w:hAnsi="Times New Roman"/>
          <w:sz w:val="24"/>
          <w:szCs w:val="24"/>
        </w:rPr>
        <w:t xml:space="preserve">This interim report documents progress to date on an MSc Computer Science project investigating how a multi-agent large language model (LLM) system can automate digital marketing campaign generation and scheduling for Instagram, and evaluating the effect of different agent orchestration patterns and human-in-the-loop feedback on content quality. The report summarises key findings from the completed literature review, describes the system architecture and functionality implemented to date, provides an honest assessment of progress against the original six objectives, identifies current deviations from the proposal, and sets out a revised plan for the remaining work. The functional content generation and human review pipeline is working end-to-end; the hierarchical orchestration mode, interaction logging, and Instagram scheduling integration remain to be implemented before the structured evaluation can proceed.</w:t>
      </w:r>
    </w:p>
    <w:p>
      <w:r>
        <w:br w:type="page"/>
      </w:r>
    </w:p>
    <w:p>
      <w:pPr>
        <w:pStyle w:val="Heading1"/>
        <w:spacing w:after="120" w:before="360"/>
      </w:pPr>
      <w:r>
        <w:t xml:space="preserve">1. Introduction</w:t>
      </w:r>
    </w:p>
    <w:p>
      <w:pPr>
        <w:spacing w:after="160"/>
        <w:jc w:val="both"/>
      </w:pPr>
      <w:r>
        <w:rPr>
          <w:rFonts w:ascii="Times New Roman" w:cs="Times New Roman" w:eastAsia="Times New Roman" w:hAnsi="Times New Roman"/>
          <w:sz w:val="24"/>
          <w:szCs w:val="24"/>
        </w:rPr>
        <w:t xml:space="preserve">The digital marketing landscape presents a significant operational challenge for small and medium-sized businesses (SMBs) and direct-to-consumer (D2C) brands. Creating consistent, high-quality social media content requires coordinated effort across strategy, copywriting, visual design, and scheduling — capabilities that existing tools address only in isolation. Scheduling platforms such as Buffer, Hootsuite, and Later handle distribution but require users to supply their own content; AI copywriting tools such as Jasper and Copy.ai generate individual posts on demand but are not integrated with publishing infrastructure or capable of producing coherent multi-day campaign plans.</w:t>
      </w:r>
    </w:p>
    <w:p>
      <w:pPr>
        <w:spacing w:after="160"/>
        <w:jc w:val="both"/>
      </w:pPr>
      <w:r>
        <w:rPr>
          <w:rFonts w:ascii="Times New Roman" w:cs="Times New Roman" w:eastAsia="Times New Roman" w:hAnsi="Times New Roman"/>
          <w:sz w:val="24"/>
          <w:szCs w:val="24"/>
        </w:rPr>
        <w:t xml:space="preserve">This project addresses that gap by investigating how a multi-agent LLM-based system can automate the full campaign workflow — from brand brief to scheduled Instagram post — while preserving human oversight at each content decision point. The research is guided by two primary questions:</w:t>
      </w:r>
    </w:p>
    <w:p>
      <w:pPr>
        <w:pStyle w:val="ListParagraph"/>
        <w:numPr>
          <w:ilvl w:val="0"/>
          <w:numId w:val="1"/>
        </w:numPr>
        <w:spacing w:after="80"/>
      </w:pPr>
      <w:r>
        <w:rPr>
          <w:rFonts w:ascii="Times New Roman" w:cs="Times New Roman" w:eastAsia="Times New Roman" w:hAnsi="Times New Roman"/>
          <w:sz w:val="24"/>
          <w:szCs w:val="24"/>
        </w:rPr>
        <w:t xml:space="preserve">RQ1: How does the choice of multi-agent orchestration pattern (sequential pipeline vs. hierarchical delegation) affect the quality, coherence, and brand consistency of AI-generated marketing campaigns, as measured by evaluator assessment and automated metrics?</w:t>
      </w:r>
    </w:p>
    <w:p>
      <w:pPr>
        <w:pStyle w:val="ListParagraph"/>
        <w:numPr>
          <w:ilvl w:val="0"/>
          <w:numId w:val="1"/>
        </w:numPr>
        <w:spacing w:after="80"/>
      </w:pPr>
      <w:r>
        <w:rPr>
          <w:rFonts w:ascii="Times New Roman" w:cs="Times New Roman" w:eastAsia="Times New Roman" w:hAnsi="Times New Roman"/>
          <w:sz w:val="24"/>
          <w:szCs w:val="24"/>
        </w:rPr>
        <w:t xml:space="preserve">RQ2: To what extent does human-in-the-loop feedback (review, edit, regenerate) improve the quality of AI-generated marketing content compared to fully autonomous generation, and what patterns of human intervention emerge across different content types?</w:t>
      </w:r>
    </w:p>
    <w:p>
      <w:pPr>
        <w:spacing w:after="160"/>
        <w:jc w:val="both"/>
      </w:pPr>
      <w:r>
        <w:rPr>
          <w:rFonts w:ascii="Times New Roman" w:cs="Times New Roman" w:eastAsia="Times New Roman" w:hAnsi="Times New Roman"/>
          <w:sz w:val="24"/>
          <w:szCs w:val="24"/>
        </w:rPr>
        <w:t xml:space="preserve">The system is implemented as a full-stack web application. The backend is built on Python FastAPI with a LangGraph-powered agentic pipeline; the frontend is a React 18 TypeScript application. AI content generation uses Anthropic Claude for captions and OpenAI DALL-E 3 for images. The human review interface supports approve, reject, edit, and regenerate actions per post, and the eventual scheduling module will publish approved content to Instagram via the Meta Graph API.</w:t>
      </w:r>
    </w:p>
    <w:p>
      <w:r>
        <w:br w:type="page"/>
      </w:r>
    </w:p>
    <w:p>
      <w:pPr>
        <w:pStyle w:val="Heading1"/>
        <w:spacing w:after="120" w:before="360"/>
      </w:pPr>
      <w:r>
        <w:t xml:space="preserve">2. Literature Review</w:t>
      </w:r>
    </w:p>
    <w:p>
      <w:pPr>
        <w:spacing w:after="160"/>
        <w:jc w:val="both"/>
      </w:pPr>
      <w:r>
        <w:rPr>
          <w:rFonts w:ascii="Times New Roman" w:cs="Times New Roman" w:eastAsia="Times New Roman" w:hAnsi="Times New Roman"/>
          <w:sz w:val="24"/>
          <w:szCs w:val="24"/>
        </w:rPr>
        <w:t xml:space="preserve">A systematic literature review was completed and submitted on 10 March 2026. This section provides a structured summary of the five research streams examined and the key gaps identified.</w:t>
      </w:r>
    </w:p>
    <w:p>
      <w:pPr>
        <w:pStyle w:val="Heading2"/>
        <w:spacing w:after="80" w:before="240"/>
      </w:pPr>
      <w:r>
        <w:t xml:space="preserve">2.1 LLM-Based Agent Frameworks</w:t>
      </w:r>
    </w:p>
    <w:p>
      <w:pPr>
        <w:spacing w:after="160"/>
        <w:jc w:val="both"/>
      </w:pPr>
      <w:r>
        <w:rPr>
          <w:rFonts w:ascii="Times New Roman" w:cs="Times New Roman" w:eastAsia="Times New Roman" w:hAnsi="Times New Roman"/>
          <w:sz w:val="24"/>
          <w:szCs w:val="24"/>
        </w:rPr>
        <w:t xml:space="preserve">The conceptual foundations of LLM-based agentic behaviour were established by Wei et al. (2022) through chain-of-thought prompting, which demonstrated that structuring intermediate reasoning substantially improves performance on complex tasks. Yao et al. (2023) formalised this into the ReAct (Reasoning + Acting) framework, which interleaves natural language reasoning with action execution in an iterative loop — the architectural pattern most modern multi-agent frameworks have since adapted.</w:t>
      </w:r>
    </w:p>
    <w:p>
      <w:pPr>
        <w:spacing w:after="160"/>
        <w:jc w:val="both"/>
      </w:pPr>
      <w:r>
        <w:rPr>
          <w:rFonts w:ascii="Times New Roman" w:cs="Times New Roman" w:eastAsia="Times New Roman" w:hAnsi="Times New Roman"/>
          <w:sz w:val="24"/>
          <w:szCs w:val="24"/>
        </w:rPr>
        <w:t xml:space="preserve">Subsequent frameworks extended this single-agent pattern into multi-agent systems. Wu et al. (2023) introduced AutoGen, enabling multiple LLM-powered agents to communicate in structured conversation threads, each capable of invoking tools or deferring to human input. Hong et al. (2024) introduced MetaGPT, which assigns distinct professional roles to individual agents and enforces structured outputs at each stage. LangGraph (Wang et al., 2024) models workflows as directed acyclic or cyclic graphs with explicit state management at each node, making it particularly suited to iterative campaign workflows. CrewAI (Chase, 2023) prioritises developer accessibility through natural language role and goal definition, though it has comparatively limited peer-reviewed validation.</w:t>
      </w:r>
    </w:p>
    <w:p>
      <w:pPr>
        <w:spacing w:after="160"/>
        <w:jc w:val="both"/>
      </w:pPr>
      <w:r>
        <w:rPr>
          <w:rFonts w:ascii="Times New Roman" w:cs="Times New Roman" w:eastAsia="Times New Roman" w:hAnsi="Times New Roman"/>
          <w:sz w:val="24"/>
          <w:szCs w:val="24"/>
        </w:rPr>
        <w:t xml:space="preserve">Table 1 below summarises the comparative characteristics of these frameworks.</w:t>
      </w:r>
    </w:p>
    <w:p>
      <w:pPr>
        <w:spacing w:after="100" w:before="160"/>
        <w:jc w:val="center"/>
      </w:pPr>
      <w:r>
        <w:t xml:space="preserve">Table 1: Comparison of Key LLM Agent Frameworks</w:t>
      </w:r>
      <w:r>
        <w:rPr>
          <w:rFonts w:ascii="Times New Roman" w:cs="Times New Roman" w:eastAsia="Times New Roman" w:hAnsi="Times New Roman"/>
          <w:b/>
          <w:bCs/>
          <w:sz w:val="22"/>
          <w:szCs w:val="22"/>
        </w:rPr>
        <w:t xml:space="preserve">Table 1: Comparison of Key LLM Agent Frameworks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700"/>
        <w:gridCol w:w="1700"/>
        <w:gridCol w:w="2900"/>
      </w:tblGrid>
      <w:tr>
        <w:trPr>
          <w:tblHeader/>
        </w:trPr>
        <w:tc>
          <w:tcPr>
            <w:tcW w:type="dxa" w:w="12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Framework</w:t>
            </w:r>
          </w:p>
        </w:tc>
        <w:tc>
          <w:tcPr>
            <w:tcW w:type="dxa" w:w="7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Year</w:t>
            </w:r>
          </w:p>
        </w:tc>
        <w:tc>
          <w:tcPr>
            <w:tcW w:type="dxa" w:w="17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Architecture</w:t>
            </w:r>
          </w:p>
        </w:tc>
        <w:tc>
          <w:tcPr>
            <w:tcW w:type="dxa" w:w="17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Primary Domain</w:t>
            </w:r>
          </w:p>
        </w:tc>
        <w:tc>
          <w:tcPr>
            <w:tcW w:type="dxa" w:w="29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Key Innovation</w:t>
            </w:r>
          </w:p>
        </w:tc>
      </w:tr>
      <w:tr>
        <w:tc>
          <w:tcPr>
            <w:tcW w:type="dxa" w:w="12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ReAct</w:t>
            </w:r>
          </w:p>
        </w:tc>
        <w:tc>
          <w:tcPr>
            <w:tcW w:type="dxa" w:w="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2023</w:t>
            </w:r>
          </w:p>
        </w:tc>
        <w:tc>
          <w:tcPr>
            <w:tcW w:type="dxa" w:w="1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Single-agent</w:t>
            </w:r>
          </w:p>
        </w:tc>
        <w:tc>
          <w:tcPr>
            <w:tcW w:type="dxa" w:w="1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Reasoning / QA</w:t>
            </w:r>
          </w:p>
        </w:tc>
        <w:tc>
          <w:tcPr>
            <w:tcW w:type="dxa" w:w="29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Interleaved reasoning and action execution</w:t>
            </w:r>
          </w:p>
        </w:tc>
      </w:tr>
      <w:tr>
        <w:tc>
          <w:tcPr>
            <w:tcW w:type="dxa" w:w="12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AutoGen</w:t>
            </w:r>
          </w:p>
        </w:tc>
        <w:tc>
          <w:tcPr>
            <w:tcW w:type="dxa" w:w="7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2023</w:t>
            </w:r>
          </w:p>
        </w:tc>
        <w:tc>
          <w:tcPr>
            <w:tcW w:type="dxa" w:w="17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Multi-agent conversation</w:t>
            </w:r>
          </w:p>
        </w:tc>
        <w:tc>
          <w:tcPr>
            <w:tcW w:type="dxa" w:w="17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Coding / dialogue</w:t>
            </w:r>
          </w:p>
        </w:tc>
        <w:tc>
          <w:tcPr>
            <w:tcW w:type="dxa" w:w="29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Structured multi-agent message-passing</w:t>
            </w:r>
          </w:p>
        </w:tc>
      </w:tr>
      <w:tr>
        <w:tc>
          <w:tcPr>
            <w:tcW w:type="dxa" w:w="12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MetaGPT</w:t>
            </w:r>
          </w:p>
        </w:tc>
        <w:tc>
          <w:tcPr>
            <w:tcW w:type="dxa" w:w="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2024</w:t>
            </w:r>
          </w:p>
        </w:tc>
        <w:tc>
          <w:tcPr>
            <w:tcW w:type="dxa" w:w="1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Role-based multi-agent</w:t>
            </w:r>
          </w:p>
        </w:tc>
        <w:tc>
          <w:tcPr>
            <w:tcW w:type="dxa" w:w="1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Software engineering</w:t>
            </w:r>
          </w:p>
        </w:tc>
        <w:tc>
          <w:tcPr>
            <w:tcW w:type="dxa" w:w="29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Professional role assignment with structured outputs</w:t>
            </w:r>
          </w:p>
        </w:tc>
      </w:tr>
      <w:tr>
        <w:tc>
          <w:tcPr>
            <w:tcW w:type="dxa" w:w="12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LangGraph</w:t>
            </w:r>
          </w:p>
        </w:tc>
        <w:tc>
          <w:tcPr>
            <w:tcW w:type="dxa" w:w="7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2024</w:t>
            </w:r>
          </w:p>
        </w:tc>
        <w:tc>
          <w:tcPr>
            <w:tcW w:type="dxa" w:w="17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Graph-based (cyclic)</w:t>
            </w:r>
          </w:p>
        </w:tc>
        <w:tc>
          <w:tcPr>
            <w:tcW w:type="dxa" w:w="17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General purpose</w:t>
            </w:r>
          </w:p>
        </w:tc>
        <w:tc>
          <w:tcPr>
            <w:tcW w:type="dxa" w:w="29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Explicit state management; cyclic execution</w:t>
            </w:r>
          </w:p>
        </w:tc>
      </w:tr>
      <w:tr>
        <w:tc>
          <w:tcPr>
            <w:tcW w:type="dxa" w:w="12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CrewAI</w:t>
            </w:r>
          </w:p>
        </w:tc>
        <w:tc>
          <w:tcPr>
            <w:tcW w:type="dxa" w:w="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2024</w:t>
            </w:r>
          </w:p>
        </w:tc>
        <w:tc>
          <w:tcPr>
            <w:tcW w:type="dxa" w:w="1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Role-based abstraction</w:t>
            </w:r>
          </w:p>
        </w:tc>
        <w:tc>
          <w:tcPr>
            <w:tcW w:type="dxa" w:w="1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General purpose</w:t>
            </w:r>
          </w:p>
        </w:tc>
        <w:tc>
          <w:tcPr>
            <w:tcW w:type="dxa" w:w="29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Natural language role and goal definition</w:t>
            </w:r>
          </w:p>
        </w:tc>
      </w:tr>
    </w:tbl>
    <w:p>
      <w:pPr>
        <w:spacing w:after="200"/>
      </w:pPr>
    </w:p>
    <w:p>
      <w:pPr>
        <w:spacing w:after="160"/>
        <w:jc w:val="both"/>
      </w:pPr>
      <w:r>
        <w:rPr>
          <w:rFonts w:ascii="Times New Roman" w:cs="Times New Roman" w:eastAsia="Times New Roman" w:hAnsi="Times New Roman"/>
          <w:sz w:val="24"/>
          <w:szCs w:val="24"/>
        </w:rPr>
        <w:t xml:space="preserve">Critically, none of these frameworks has been benchmarked on creative or marketing tasks; all performance claims derive from coding or reasoning evaluations where correctness is binary — a fundamentally different quality standard from brand-aligned creative content.</w:t>
      </w:r>
    </w:p>
    <w:p>
      <w:pPr>
        <w:pStyle w:val="Heading2"/>
        <w:spacing w:after="80" w:before="240"/>
      </w:pPr>
      <w:r>
        <w:t xml:space="preserve">2.2 Multi-Agent Orchestration Patterns</w:t>
      </w:r>
    </w:p>
    <w:p>
      <w:pPr>
        <w:spacing w:after="160"/>
        <w:jc w:val="both"/>
      </w:pPr>
      <w:r>
        <w:rPr>
          <w:rFonts w:ascii="Times New Roman" w:cs="Times New Roman" w:eastAsia="Times New Roman" w:hAnsi="Times New Roman"/>
          <w:sz w:val="24"/>
          <w:szCs w:val="24"/>
        </w:rPr>
        <w:t xml:space="preserve">Two primary orchestration patterns dominate the multi-agent systems literature. The sequential pipeline pattern routes task execution through a linear series of specialised agents, where the output of each constitutes the input of the next. This pattern is predictable, auditable, and relatively straightforward to debug. Its central limitation in creative workflows is semantic drift: small misinterpretations of a brand brief by an upstream agent compound across the pipeline, producing content that is technically coherent but strategically misaligned.</w:t>
      </w:r>
    </w:p>
    <w:p>
      <w:pPr>
        <w:spacing w:after="160"/>
        <w:jc w:val="both"/>
      </w:pPr>
      <w:r>
        <w:rPr>
          <w:rFonts w:ascii="Times New Roman" w:cs="Times New Roman" w:eastAsia="Times New Roman" w:hAnsi="Times New Roman"/>
          <w:sz w:val="24"/>
          <w:szCs w:val="24"/>
        </w:rPr>
        <w:t xml:space="preserve">The hierarchical delegation pattern introduces an orchestrating agent that distributes sub-tasks to specialist agents and synthesises their outputs. This architecture offers greater flexibility and internal correction opportunities, but introduces orchestrator overhead: the coordinator agent acts as both a single point of failure and a computational bottleneck. LangGraph mitigates this through a shared global state object accessible to all agents, reducing redundant data passing across long-running campaigns (Wang et al., 2024).</w:t>
      </w:r>
    </w:p>
    <w:p>
      <w:pPr>
        <w:spacing w:after="160"/>
        <w:jc w:val="both"/>
      </w:pPr>
      <w:r>
        <w:rPr>
          <w:rFonts w:ascii="Times New Roman" w:cs="Times New Roman" w:eastAsia="Times New Roman" w:hAnsi="Times New Roman"/>
          <w:sz w:val="24"/>
          <w:szCs w:val="24"/>
        </w:rPr>
        <w:t xml:space="preserve">Empirical evidence comparing these patterns is limited and domain-specific. Existing benchmarks assess performance on objectively verifiable tasks such as code execution; there is no established benchmark for creative, brand-aligned content. This absence of evidence is precisely the gap this project addresses through RQ1.</w:t>
      </w:r>
    </w:p>
    <w:p>
      <w:pPr>
        <w:pStyle w:val="Heading2"/>
        <w:spacing w:after="80" w:before="240"/>
      </w:pPr>
      <w:r>
        <w:t xml:space="preserve">2.3 AI Content Generation</w:t>
      </w:r>
    </w:p>
    <w:p>
      <w:pPr>
        <w:spacing w:after="160"/>
        <w:jc w:val="both"/>
      </w:pPr>
      <w:r>
        <w:rPr>
          <w:rFonts w:ascii="Times New Roman" w:cs="Times New Roman" w:eastAsia="Times New Roman" w:hAnsi="Times New Roman"/>
          <w:sz w:val="24"/>
          <w:szCs w:val="24"/>
        </w:rPr>
        <w:t xml:space="preserve">Current large language models are capable marketing writers in a narrow sense: GPT-4 (OpenAI, 2023) and Claude (Anthropic) both produce high-quality captions, hashtags, and copy at speed. Ouyang et al. (2022) demonstrated that reinforcement learning from human feedback substantially improves instruction-following and alignment with user intent — an alignment that matters in marketing, where adherence to a specific brand tone is non-negotiable. The persistent challenge is prompt sensitivity: small changes to a prompt can shift outputs substantially, creating real problems when brand consistency is the objective.</w:t>
      </w:r>
    </w:p>
    <w:p>
      <w:pPr>
        <w:spacing w:after="160"/>
        <w:jc w:val="both"/>
      </w:pPr>
      <w:r>
        <w:rPr>
          <w:rFonts w:ascii="Times New Roman" w:cs="Times New Roman" w:eastAsia="Times New Roman" w:hAnsi="Times New Roman"/>
          <w:sz w:val="24"/>
          <w:szCs w:val="24"/>
        </w:rPr>
        <w:t xml:space="preserve">For visual content, Rombach et al. (2022) introduced the latent diffusion model architecture underlying Stable Diffusion, achieving high-resolution image synthesis at reduced computational cost. DALL-E 3 (OpenAI, 2023) has further improved prompt adherence and compositional coherence. Despite these advances, brand consistency across generated visual assets remains largely unsolved: text prompts alone cannot guarantee adherence to a specific colour palette or product geometry.</w:t>
      </w:r>
    </w:p>
    <w:p>
      <w:pPr>
        <w:pStyle w:val="Heading2"/>
        <w:spacing w:after="80" w:before="240"/>
      </w:pPr>
      <w:r>
        <w:t xml:space="preserve">2.4 Social Media Automation Tools</w:t>
      </w:r>
    </w:p>
    <w:p>
      <w:pPr>
        <w:spacing w:after="160"/>
        <w:jc w:val="both"/>
      </w:pPr>
      <w:r>
        <w:rPr>
          <w:rFonts w:ascii="Times New Roman" w:cs="Times New Roman" w:eastAsia="Times New Roman" w:hAnsi="Times New Roman"/>
          <w:sz w:val="24"/>
          <w:szCs w:val="24"/>
        </w:rPr>
        <w:t xml:space="preserve">The social media management market divides into two functionally incomplete categories. Scheduling platforms (Hootsuite, Buffer, Later) handle distribution efficiently but assume content already exists. AI copywriting tools (Jasper, Copy.ai) generate individual posts on demand but are not integrated with publishing infrastructure or capable of multi-day campaign planning. Predis.ai attempts to combine both but operates as a monolithic system with no orchestration layer and no structured human review workflow. Table 2 summarises this capability gap.</w:t>
      </w:r>
    </w:p>
    <w:p>
      <w:pPr>
        <w:spacing w:after="100" w:before="160"/>
        <w:jc w:val="center"/>
      </w:pPr>
      <w:r>
        <w:rPr>
          <w:rFonts w:ascii="Times New Roman" w:cs="Times New Roman" w:eastAsia="Times New Roman" w:hAnsi="Times New Roman"/>
          <w:b/>
          <w:bCs/>
          <w:sz w:val="22"/>
          <w:szCs w:val="22"/>
        </w:rPr>
        <w:t xml:space="preserve">Table 2: Capability Comparison of Social Media Automation Tools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100"/>
        <w:gridCol w:w="1100"/>
        <w:gridCol w:w="900"/>
        <w:gridCol w:w="1300"/>
      </w:tblGrid>
      <w:tr>
        <w:trPr>
          <w:tblHeader/>
        </w:trPr>
        <w:tc>
          <w:tcPr>
            <w:tcW w:type="dxa" w:w="13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Tool</w:t>
            </w:r>
          </w:p>
        </w:tc>
        <w:tc>
          <w:tcPr>
            <w:tcW w:type="dxa" w:w="15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Category</w:t>
            </w:r>
          </w:p>
        </w:tc>
        <w:tc>
          <w:tcPr>
            <w:tcW w:type="dxa" w:w="11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AI Content?</w:t>
            </w:r>
          </w:p>
        </w:tc>
        <w:tc>
          <w:tcPr>
            <w:tcW w:type="dxa" w:w="11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Scheduling?</w:t>
            </w:r>
          </w:p>
        </w:tc>
        <w:tc>
          <w:tcPr>
            <w:tcW w:type="dxa" w:w="9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HITL?</w:t>
            </w:r>
          </w:p>
        </w:tc>
        <w:tc>
          <w:tcPr>
            <w:tcW w:type="dxa" w:w="13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Agent-Based?</w:t>
            </w:r>
          </w:p>
        </w:tc>
      </w:tr>
      <w:tr>
        <w:tc>
          <w:tcPr>
            <w:tcW w:type="dxa" w:w="13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Hootsuite</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Scheduling</w:t>
            </w:r>
          </w:p>
        </w:tc>
        <w:tc>
          <w:tcPr>
            <w:tcW w:type="dxa" w:w="11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c>
          <w:tcPr>
            <w:tcW w:type="dxa" w:w="11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Yes</w:t>
            </w:r>
          </w:p>
        </w:tc>
        <w:tc>
          <w:tcPr>
            <w:tcW w:type="dxa" w:w="9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c>
          <w:tcPr>
            <w:tcW w:type="dxa" w:w="13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r>
      <w:tr>
        <w:tc>
          <w:tcPr>
            <w:tcW w:type="dxa" w:w="13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Buffer</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Scheduling</w:t>
            </w:r>
          </w:p>
        </w:tc>
        <w:tc>
          <w:tcPr>
            <w:tcW w:type="dxa" w:w="11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c>
          <w:tcPr>
            <w:tcW w:type="dxa" w:w="11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Yes</w:t>
            </w:r>
          </w:p>
        </w:tc>
        <w:tc>
          <w:tcPr>
            <w:tcW w:type="dxa" w:w="9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c>
          <w:tcPr>
            <w:tcW w:type="dxa" w:w="13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r>
      <w:tr>
        <w:tc>
          <w:tcPr>
            <w:tcW w:type="dxa" w:w="13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Later</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Scheduling</w:t>
            </w:r>
          </w:p>
        </w:tc>
        <w:tc>
          <w:tcPr>
            <w:tcW w:type="dxa" w:w="11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c>
          <w:tcPr>
            <w:tcW w:type="dxa" w:w="11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Yes</w:t>
            </w:r>
          </w:p>
        </w:tc>
        <w:tc>
          <w:tcPr>
            <w:tcW w:type="dxa" w:w="9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c>
          <w:tcPr>
            <w:tcW w:type="dxa" w:w="13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r>
      <w:tr>
        <w:tc>
          <w:tcPr>
            <w:tcW w:type="dxa" w:w="13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Jasper</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AI Copywriting</w:t>
            </w:r>
          </w:p>
        </w:tc>
        <w:tc>
          <w:tcPr>
            <w:tcW w:type="dxa" w:w="11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Yes</w:t>
            </w:r>
          </w:p>
        </w:tc>
        <w:tc>
          <w:tcPr>
            <w:tcW w:type="dxa" w:w="11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c>
          <w:tcPr>
            <w:tcW w:type="dxa" w:w="9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Limited</w:t>
            </w:r>
          </w:p>
        </w:tc>
        <w:tc>
          <w:tcPr>
            <w:tcW w:type="dxa" w:w="13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r>
      <w:tr>
        <w:tc>
          <w:tcPr>
            <w:tcW w:type="dxa" w:w="13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Copy.ai</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AI Copywriting</w:t>
            </w:r>
          </w:p>
        </w:tc>
        <w:tc>
          <w:tcPr>
            <w:tcW w:type="dxa" w:w="11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Yes</w:t>
            </w:r>
          </w:p>
        </w:tc>
        <w:tc>
          <w:tcPr>
            <w:tcW w:type="dxa" w:w="11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c>
          <w:tcPr>
            <w:tcW w:type="dxa" w:w="9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Limited</w:t>
            </w:r>
          </w:p>
        </w:tc>
        <w:tc>
          <w:tcPr>
            <w:tcW w:type="dxa" w:w="13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r>
      <w:tr>
        <w:tc>
          <w:tcPr>
            <w:tcW w:type="dxa" w:w="13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Predis.ai</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Hybrid</w:t>
            </w:r>
          </w:p>
        </w:tc>
        <w:tc>
          <w:tcPr>
            <w:tcW w:type="dxa" w:w="11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Yes</w:t>
            </w:r>
          </w:p>
        </w:tc>
        <w:tc>
          <w:tcPr>
            <w:tcW w:type="dxa" w:w="11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Limited</w:t>
            </w:r>
          </w:p>
        </w:tc>
        <w:tc>
          <w:tcPr>
            <w:tcW w:type="dxa" w:w="9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c>
          <w:tcPr>
            <w:tcW w:type="dxa" w:w="13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w:t>
            </w:r>
          </w:p>
        </w:tc>
      </w:tr>
      <w:tr>
        <w:tc>
          <w:tcPr>
            <w:tcW w:type="dxa" w:w="13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Present System</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Integrated Agentic</w:t>
            </w:r>
          </w:p>
        </w:tc>
        <w:tc>
          <w:tcPr>
            <w:tcW w:type="dxa" w:w="11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Yes</w:t>
            </w:r>
          </w:p>
        </w:tc>
        <w:tc>
          <w:tcPr>
            <w:tcW w:type="dxa" w:w="11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Yes (planned)</w:t>
            </w:r>
          </w:p>
        </w:tc>
        <w:tc>
          <w:tcPr>
            <w:tcW w:type="dxa" w:w="9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Yes</w:t>
            </w:r>
          </w:p>
        </w:tc>
        <w:tc>
          <w:tcPr>
            <w:tcW w:type="dxa" w:w="13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Yes</w:t>
            </w:r>
          </w:p>
        </w:tc>
      </w:tr>
    </w:tbl>
    <w:p>
      <w:pPr>
        <w:spacing w:after="200"/>
      </w:pPr>
    </w:p>
    <w:p>
      <w:pPr>
        <w:pStyle w:val="Heading2"/>
        <w:spacing w:after="80" w:before="240"/>
      </w:pPr>
      <w:r>
        <w:t xml:space="preserve">2.5 Human-in-the-Loop Design</w:t>
      </w:r>
    </w:p>
    <w:p>
      <w:pPr>
        <w:spacing w:after="160"/>
        <w:jc w:val="both"/>
      </w:pPr>
      <w:r>
        <w:rPr>
          <w:rFonts w:ascii="Times New Roman" w:cs="Times New Roman" w:eastAsia="Times New Roman" w:hAnsi="Times New Roman"/>
          <w:sz w:val="24"/>
          <w:szCs w:val="24"/>
        </w:rPr>
        <w:t xml:space="preserve">Amershi et al. (2019) identified eighteen design principles for effective human-AI collaboration, central to which is the principle that AI systems should make uncertainty visible and support correction efficiently. The review interface in this project — with explicit approve, edit, and regenerate options per post — directly implements these principles. Shinn et al. (2023) further demonstrated that agents equipped with structured self-reflection mechanisms consistently outperform those without them, reinforcing the methodological rationale for integrating human review as a first-class system component. Ouyang et al. (2022) established that human preference signals captured through interaction can be used to improve downstream model behaviour, motivating the interaction logging requirement for RQ2.</w:t>
      </w:r>
    </w:p>
    <w:p>
      <w:pPr>
        <w:pStyle w:val="Heading2"/>
        <w:spacing w:after="80" w:before="240"/>
      </w:pPr>
      <w:r>
        <w:t xml:space="preserve">2.6 Summary of Research Gaps</w:t>
      </w:r>
    </w:p>
    <w:p>
      <w:pPr>
        <w:spacing w:after="160"/>
        <w:jc w:val="both"/>
      </w:pPr>
      <w:r>
        <w:rPr>
          <w:rFonts w:ascii="Times New Roman" w:cs="Times New Roman" w:eastAsia="Times New Roman" w:hAnsi="Times New Roman"/>
          <w:sz w:val="24"/>
          <w:szCs w:val="24"/>
        </w:rPr>
        <w:t xml:space="preserve">The literature review identified two coherent and significant gaps. First, research on multi-agent orchestration has been almost exclusively concentrated on coding and reasoning domains; the creative domain of digital marketing, where quality is inherently subjective and requires assessment along dimensions such as brand consistency and strategic coherence, has received no comparable empirical attention. Second, the failure modes of sequential versus hierarchical orchestration in creative workflows — termed semantic drift and orchestrator overhead respectively in the review — have not been empirically compared within any creative application domain. These gaps directly motivate RQ1 and RQ2.</w:t>
      </w:r>
    </w:p>
    <w:p>
      <w:r>
        <w:br w:type="page"/>
      </w:r>
    </w:p>
    <w:p>
      <w:pPr>
        <w:pStyle w:val="Heading1"/>
        <w:spacing w:after="120" w:before="360"/>
      </w:pPr>
      <w:r>
        <w:t xml:space="preserve">3. System Architecture and Implementation</w:t>
      </w:r>
    </w:p>
    <w:p>
      <w:pPr>
        <w:pStyle w:val="Heading2"/>
        <w:spacing w:after="80" w:before="240"/>
      </w:pPr>
      <w:r>
        <w:t xml:space="preserve">3.1 Overview</w:t>
      </w:r>
    </w:p>
    <w:p>
      <w:pPr>
        <w:spacing w:after="160"/>
        <w:jc w:val="both"/>
      </w:pPr>
      <w:r>
        <w:rPr>
          <w:rFonts w:ascii="Times New Roman" w:cs="Times New Roman" w:eastAsia="Times New Roman" w:hAnsi="Times New Roman"/>
          <w:sz w:val="24"/>
          <w:szCs w:val="24"/>
        </w:rPr>
        <w:t xml:space="preserve">The system is a full-stack web application consisting of a Python FastAPI backend with an agentic content generation pipeline and a React 18 TypeScript frontend. A user supplies a brand name, description, industry, tone, target platform(s), and the number of days for the calendar; the backend generates AI captions and images for each day asynchronously; the frontend polls for completion and presents the results in a day-tabbed review interface.</w:t>
      </w:r>
    </w:p>
    <w:p>
      <w:pPr>
        <w:pStyle w:val="Heading2"/>
        <w:spacing w:after="80" w:before="240"/>
      </w:pPr>
      <w:r>
        <w:t xml:space="preserve">3.2 Technology Stack</w:t>
      </w:r>
    </w:p>
    <w:p>
      <w:pPr>
        <w:pStyle w:val="ListParagraph"/>
        <w:numPr>
          <w:ilvl w:val="0"/>
          <w:numId w:val="1"/>
        </w:numPr>
        <w:spacing w:after="80"/>
      </w:pPr>
      <w:r>
        <w:rPr>
          <w:rFonts w:ascii="Times New Roman" w:cs="Times New Roman" w:eastAsia="Times New Roman" w:hAnsi="Times New Roman"/>
          <w:sz w:val="24"/>
          <w:szCs w:val="24"/>
        </w:rPr>
        <w:t xml:space="preserve">Backend: Python 3.11, FastAPI, SQLAlchemy ORM, SQLite</w:t>
      </w:r>
    </w:p>
    <w:p>
      <w:pPr>
        <w:pStyle w:val="ListParagraph"/>
        <w:numPr>
          <w:ilvl w:val="0"/>
          <w:numId w:val="1"/>
        </w:numPr>
        <w:spacing w:after="80"/>
      </w:pPr>
      <w:r>
        <w:rPr>
          <w:rFonts w:ascii="Times New Roman" w:cs="Times New Roman" w:eastAsia="Times New Roman" w:hAnsi="Times New Roman"/>
          <w:sz w:val="24"/>
          <w:szCs w:val="24"/>
        </w:rPr>
        <w:t xml:space="preserve">Agentic framework: LangGraph (StateGraph with CampaignState)</w:t>
      </w:r>
    </w:p>
    <w:p>
      <w:pPr>
        <w:pStyle w:val="ListParagraph"/>
        <w:numPr>
          <w:ilvl w:val="0"/>
          <w:numId w:val="1"/>
        </w:numPr>
        <w:spacing w:after="80"/>
      </w:pPr>
      <w:r>
        <w:rPr>
          <w:rFonts w:ascii="Times New Roman" w:cs="Times New Roman" w:eastAsia="Times New Roman" w:hAnsi="Times New Roman"/>
          <w:sz w:val="24"/>
          <w:szCs w:val="24"/>
        </w:rPr>
        <w:t xml:space="preserve">AI models: Anthropic claude-sonnet-4-6 (captions), OpenAI DALL-E 3 (images)</w:t>
      </w:r>
    </w:p>
    <w:p>
      <w:pPr>
        <w:pStyle w:val="ListParagraph"/>
        <w:numPr>
          <w:ilvl w:val="0"/>
          <w:numId w:val="1"/>
        </w:numPr>
        <w:spacing w:after="80"/>
      </w:pPr>
      <w:r>
        <w:rPr>
          <w:rFonts w:ascii="Times New Roman" w:cs="Times New Roman" w:eastAsia="Times New Roman" w:hAnsi="Times New Roman"/>
          <w:sz w:val="24"/>
          <w:szCs w:val="24"/>
        </w:rPr>
        <w:t xml:space="preserve">Frontend: React 18, TypeScript, Vite, TailwindCSS v3, React Router, lucide-react</w:t>
      </w:r>
    </w:p>
    <w:p>
      <w:pPr>
        <w:pStyle w:val="ListParagraph"/>
        <w:numPr>
          <w:ilvl w:val="0"/>
          <w:numId w:val="1"/>
        </w:numPr>
        <w:spacing w:after="80"/>
      </w:pPr>
      <w:r>
        <w:rPr>
          <w:rFonts w:ascii="Times New Roman" w:cs="Times New Roman" w:eastAsia="Times New Roman" w:hAnsi="Times New Roman"/>
          <w:sz w:val="24"/>
          <w:szCs w:val="24"/>
        </w:rPr>
        <w:t xml:space="preserve">Version control: Git (GitHub)</w:t>
      </w:r>
    </w:p>
    <w:p>
      <w:pPr>
        <w:spacing w:after="0"/>
      </w:pPr>
    </w:p>
    <w:p>
      <w:pPr>
        <w:pStyle w:val="Heading2"/>
        <w:spacing w:after="80" w:before="240"/>
      </w:pPr>
      <w:r>
        <w:t xml:space="preserve">3.3 Agent Pipeline</w:t>
      </w:r>
    </w:p>
    <w:p>
      <w:pPr>
        <w:spacing w:after="160"/>
        <w:jc w:val="both"/>
      </w:pPr>
      <w:r>
        <w:rPr>
          <w:rFonts w:ascii="Times New Roman" w:cs="Times New Roman" w:eastAsia="Times New Roman" w:hAnsi="Times New Roman"/>
          <w:sz w:val="24"/>
          <w:szCs w:val="24"/>
        </w:rPr>
        <w:t xml:space="preserve">The agent pipeline is built with LangGraph and defines a CampaignState object that flows through two nodes. The Strategy Node receives the brand input and uses Claude to produce a structured 7-day campaign plan (themes, content angles, posting strategy). The Content Node receives the campaign plan and generates platform-optimised captions, hashtags, and image generation prompts for each day. Images are then generated from those prompts in parallel (up to three concurrent requests) using DALL-E 3. This constitutes the sequential pipeline configuration required for the Minimum Viable Research Core.</w:t>
      </w:r>
    </w:p>
    <w:p>
      <w:pPr>
        <w:spacing w:after="160"/>
        <w:jc w:val="both"/>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sz w:val="24"/>
          <w:szCs w:val="24"/>
        </w:rPr>
        <w:t xml:space="preserve">The LangGraph graph (graph.py) was designed and implemented; however, the current API routes (routes.py) invoke a ContentAgent class directly rather than calling the compiled graph. Reconciling these two code paths — and using the graph as the canonical execution mechanism — is identified as a priority for the next phase.</w:t>
      </w:r>
    </w:p>
    <w:p>
      <w:pPr>
        <w:pStyle w:val="Heading2"/>
        <w:spacing w:after="80" w:before="240"/>
      </w:pPr>
      <w:r>
        <w:t xml:space="preserve">3.4 Human Review Interface</w:t>
      </w:r>
    </w:p>
    <w:p>
      <w:pPr>
        <w:spacing w:after="160"/>
        <w:jc w:val="both"/>
      </w:pPr>
      <w:r>
        <w:rPr>
          <w:rFonts w:ascii="Times New Roman" w:cs="Times New Roman" w:eastAsia="Times New Roman" w:hAnsi="Times New Roman"/>
          <w:sz w:val="24"/>
          <w:szCs w:val="24"/>
        </w:rPr>
        <w:t xml:space="preserve">The frontend presents each generated post in a card layout within a day-tabbed calendar view. For each post the user can:</w:t>
      </w:r>
    </w:p>
    <w:p>
      <w:pPr>
        <w:pStyle w:val="ListParagraph"/>
        <w:numPr>
          <w:ilvl w:val="0"/>
          <w:numId w:val="1"/>
        </w:numPr>
        <w:spacing w:after="80"/>
      </w:pPr>
      <w:r>
        <w:rPr>
          <w:rFonts w:ascii="Times New Roman" w:cs="Times New Roman" w:eastAsia="Times New Roman" w:hAnsi="Times New Roman"/>
          <w:sz w:val="24"/>
          <w:szCs w:val="24"/>
        </w:rPr>
        <w:t xml:space="preserve">Approve — marks the post as approved and ready for scheduling</w:t>
      </w:r>
    </w:p>
    <w:p>
      <w:pPr>
        <w:pStyle w:val="ListParagraph"/>
        <w:numPr>
          <w:ilvl w:val="0"/>
          <w:numId w:val="1"/>
        </w:numPr>
        <w:spacing w:after="80"/>
      </w:pPr>
      <w:r>
        <w:rPr>
          <w:rFonts w:ascii="Times New Roman" w:cs="Times New Roman" w:eastAsia="Times New Roman" w:hAnsi="Times New Roman"/>
          <w:sz w:val="24"/>
          <w:szCs w:val="24"/>
        </w:rPr>
        <w:t xml:space="preserve">Reject — marks the post as rejected</w:t>
      </w:r>
    </w:p>
    <w:p>
      <w:pPr>
        <w:pStyle w:val="ListParagraph"/>
        <w:numPr>
          <w:ilvl w:val="0"/>
          <w:numId w:val="1"/>
        </w:numPr>
        <w:spacing w:after="80"/>
      </w:pPr>
      <w:r>
        <w:rPr>
          <w:rFonts w:ascii="Times New Roman" w:cs="Times New Roman" w:eastAsia="Times New Roman" w:hAnsi="Times New Roman"/>
          <w:sz w:val="24"/>
          <w:szCs w:val="24"/>
        </w:rPr>
        <w:t xml:space="preserve">Edit caption — inline text editing with save</w:t>
      </w:r>
    </w:p>
    <w:p>
      <w:pPr>
        <w:pStyle w:val="ListParagraph"/>
        <w:numPr>
          <w:ilvl w:val="0"/>
          <w:numId w:val="1"/>
        </w:numPr>
        <w:spacing w:after="80"/>
      </w:pPr>
      <w:r>
        <w:rPr>
          <w:rFonts w:ascii="Times New Roman" w:cs="Times New Roman" w:eastAsia="Times New Roman" w:hAnsi="Times New Roman"/>
          <w:sz w:val="24"/>
          <w:szCs w:val="24"/>
        </w:rPr>
        <w:t xml:space="preserve">Regenerate caption — invokes the LLM to produce a new caption for the same brief</w:t>
      </w:r>
    </w:p>
    <w:p>
      <w:pPr>
        <w:pStyle w:val="ListParagraph"/>
        <w:numPr>
          <w:ilvl w:val="0"/>
          <w:numId w:val="1"/>
        </w:numPr>
        <w:spacing w:after="80"/>
      </w:pPr>
      <w:r>
        <w:rPr>
          <w:rFonts w:ascii="Times New Roman" w:cs="Times New Roman" w:eastAsia="Times New Roman" w:hAnsi="Times New Roman"/>
          <w:sz w:val="24"/>
          <w:szCs w:val="24"/>
        </w:rPr>
        <w:t xml:space="preserve">Regenerate image — generates a new image prompt and calls DALL-E 3</w:t>
      </w:r>
    </w:p>
    <w:p>
      <w:pPr>
        <w:spacing w:after="0"/>
      </w:pPr>
    </w:p>
    <w:p>
      <w:pPr>
        <w:spacing w:after="160"/>
        <w:jc w:val="both"/>
      </w:pPr>
      <w:r>
        <w:rPr>
          <w:rFonts w:ascii="Times New Roman" w:cs="Times New Roman" w:eastAsia="Times New Roman" w:hAnsi="Times New Roman"/>
          <w:sz w:val="24"/>
          <w:szCs w:val="24"/>
        </w:rPr>
        <w:t xml:space="preserve">Once approved, a post can be moved to "scheduled" status. The frontend polls the backend every three seconds while a calendar is in the "generating" state and updates the UI when generation completes. An agent dashboard view also provides a high-level overview of all campaigns and their statuses.</w:t>
      </w:r>
    </w:p>
    <w:p>
      <w:pPr>
        <w:pStyle w:val="Heading2"/>
        <w:spacing w:after="80" w:before="240"/>
      </w:pPr>
      <w:r>
        <w:t xml:space="preserve">3.5 Database Schema</w:t>
      </w:r>
    </w:p>
    <w:p>
      <w:pPr>
        <w:spacing w:after="160"/>
        <w:jc w:val="both"/>
      </w:pPr>
      <w:r>
        <w:rPr>
          <w:rFonts w:ascii="Times New Roman" w:cs="Times New Roman" w:eastAsia="Times New Roman" w:hAnsi="Times New Roman"/>
          <w:sz w:val="24"/>
          <w:szCs w:val="24"/>
        </w:rPr>
        <w:t xml:space="preserve">Two SQLAlchemy models are defined. The Calendar model stores brand metadata, platform configuration, and a status field (generating / ready / error). The Post model stores one record per day per platform, including the generated caption, image URL, image prompt, platform, day number, and status (pending / approved / rejected / scheduled). Foreign key linking associates posts with their parent calendar.</w:t>
      </w:r>
    </w:p>
    <w:p>
      <w:r>
        <w:br w:type="page"/>
      </w:r>
    </w:p>
    <w:p>
      <w:pPr>
        <w:pStyle w:val="Heading1"/>
        <w:spacing w:after="120" w:before="360"/>
      </w:pPr>
      <w:r>
        <w:t xml:space="preserve">4. Progress Against Objectives</w:t>
      </w:r>
    </w:p>
    <w:p>
      <w:pPr>
        <w:spacing w:after="160"/>
        <w:jc w:val="both"/>
      </w:pPr>
      <w:r>
        <w:rPr>
          <w:rFonts w:ascii="Times New Roman" w:cs="Times New Roman" w:eastAsia="Times New Roman" w:hAnsi="Times New Roman"/>
          <w:sz w:val="24"/>
          <w:szCs w:val="24"/>
        </w:rPr>
        <w:t xml:space="preserve">Table 3 maps each proposal objective to its current implementation status.</w:t>
      </w:r>
    </w:p>
    <w:p>
      <w:pPr>
        <w:spacing w:after="100" w:before="160"/>
        <w:jc w:val="center"/>
      </w:pPr>
      <w:r>
        <w:rPr>
          <w:rFonts w:ascii="Times New Roman" w:cs="Times New Roman" w:eastAsia="Times New Roman" w:hAnsi="Times New Roman"/>
          <w:b/>
          <w:bCs/>
          <w:sz w:val="22"/>
          <w:szCs w:val="22"/>
        </w:rPr>
        <w:t xml:space="preserve">Table 3: Progress Against Original Objectives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500"/>
        <w:gridCol w:w="3700"/>
      </w:tblGrid>
      <w:tr>
        <w:trPr>
          <w:tblHeader/>
        </w:trPr>
        <w:tc>
          <w:tcPr>
            <w:tcW w:type="dxa" w:w="10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Objective</w:t>
            </w:r>
          </w:p>
        </w:tc>
        <w:tc>
          <w:tcPr>
            <w:tcW w:type="dxa" w:w="20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Description</w:t>
            </w:r>
          </w:p>
        </w:tc>
        <w:tc>
          <w:tcPr>
            <w:tcW w:type="dxa" w:w="15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Status</w:t>
            </w:r>
          </w:p>
        </w:tc>
        <w:tc>
          <w:tcPr>
            <w:tcW w:type="dxa" w:w="37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Notes</w:t>
            </w:r>
          </w:p>
        </w:tc>
      </w:tr>
      <w:tr>
        <w:tc>
          <w:tcPr>
            <w:tcW w:type="dxa" w:w="10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O1</w:t>
            </w:r>
          </w:p>
        </w:tc>
        <w:tc>
          <w:tcPr>
            <w:tcW w:type="dxa" w:w="20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Literature Review</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Complete</w:t>
            </w:r>
          </w:p>
        </w:tc>
        <w:tc>
          <w:tcPr>
            <w:tcW w:type="dxa" w:w="3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Submitted 10/03/2026</w:t>
            </w:r>
          </w:p>
        </w:tc>
      </w:tr>
      <w:tr>
        <w:tc>
          <w:tcPr>
            <w:tcW w:type="dxa" w:w="10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O2 (partial)</w:t>
            </w:r>
          </w:p>
        </w:tc>
        <w:tc>
          <w:tcPr>
            <w:tcW w:type="dxa" w:w="20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Sequential pipeline architecture</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Complete</w:t>
            </w:r>
          </w:p>
        </w:tc>
        <w:tc>
          <w:tcPr>
            <w:tcW w:type="dxa" w:w="37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LangGraph graph designed and implemented</w:t>
            </w:r>
          </w:p>
        </w:tc>
      </w:tr>
      <w:tr>
        <w:tc>
          <w:tcPr>
            <w:tcW w:type="dxa" w:w="10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O2 (partial)</w:t>
            </w:r>
          </w:p>
        </w:tc>
        <w:tc>
          <w:tcPr>
            <w:tcW w:type="dxa" w:w="20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Hierarchical orchestration mode</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Not Started</w:t>
            </w:r>
          </w:p>
        </w:tc>
        <w:tc>
          <w:tcPr>
            <w:tcW w:type="dxa" w:w="3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Orchestrator Agent and mode switch pending</w:t>
            </w:r>
          </w:p>
        </w:tc>
      </w:tr>
      <w:tr>
        <w:tc>
          <w:tcPr>
            <w:tcW w:type="dxa" w:w="10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O3 (partial)</w:t>
            </w:r>
          </w:p>
        </w:tc>
        <w:tc>
          <w:tcPr>
            <w:tcW w:type="dxa" w:w="20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Content generation pipeline</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Functionally Complete</w:t>
            </w:r>
          </w:p>
        </w:tc>
        <w:tc>
          <w:tcPr>
            <w:tcW w:type="dxa" w:w="37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Caption + image generation working end-to-end</w:t>
            </w:r>
          </w:p>
        </w:tc>
      </w:tr>
      <w:tr>
        <w:tc>
          <w:tcPr>
            <w:tcW w:type="dxa" w:w="10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O3 (partial)</w:t>
            </w:r>
          </w:p>
        </w:tc>
        <w:tc>
          <w:tcPr>
            <w:tcW w:type="dxa" w:w="20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HITL review interface</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Functionally Complete</w:t>
            </w:r>
          </w:p>
        </w:tc>
        <w:tc>
          <w:tcPr>
            <w:tcW w:type="dxa" w:w="3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Approve / reject / edit / regenerate all implemented</w:t>
            </w:r>
          </w:p>
        </w:tc>
      </w:tr>
      <w:tr>
        <w:tc>
          <w:tcPr>
            <w:tcW w:type="dxa" w:w="10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O3 (partial)</w:t>
            </w:r>
          </w:p>
        </w:tc>
        <w:tc>
          <w:tcPr>
            <w:tcW w:type="dxa" w:w="20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Interaction logging</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Not Started</w:t>
            </w:r>
          </w:p>
        </w:tc>
        <w:tc>
          <w:tcPr>
            <w:tcW w:type="dxa" w:w="37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Required for RQ2 analysis</w:t>
            </w:r>
          </w:p>
        </w:tc>
      </w:tr>
      <w:tr>
        <w:tc>
          <w:tcPr>
            <w:tcW w:type="dxa" w:w="10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O4</w:t>
            </w:r>
          </w:p>
        </w:tc>
        <w:tc>
          <w:tcPr>
            <w:tcW w:type="dxa" w:w="20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Instagram scheduling (Meta Graph API)</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Not Started</w:t>
            </w:r>
          </w:p>
        </w:tc>
        <w:tc>
          <w:tcPr>
            <w:tcW w:type="dxa" w:w="3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Current "schedule" endpoint is a status flag only</w:t>
            </w:r>
          </w:p>
        </w:tc>
      </w:tr>
      <w:tr>
        <w:tc>
          <w:tcPr>
            <w:tcW w:type="dxa" w:w="10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O5</w:t>
            </w:r>
          </w:p>
        </w:tc>
        <w:tc>
          <w:tcPr>
            <w:tcW w:type="dxa" w:w="20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Structured evaluation</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Not Started</w:t>
            </w:r>
          </w:p>
        </w:tc>
        <w:tc>
          <w:tcPr>
            <w:tcW w:type="dxa" w:w="37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Depends on completing O2 and O4</w:t>
            </w:r>
          </w:p>
        </w:tc>
      </w:tr>
      <w:tr>
        <w:tc>
          <w:tcPr>
            <w:tcW w:type="dxa" w:w="10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O6</w:t>
            </w:r>
          </w:p>
        </w:tc>
        <w:tc>
          <w:tcPr>
            <w:tcW w:type="dxa" w:w="20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Final report and documentation</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In Progress</w:t>
            </w:r>
          </w:p>
        </w:tc>
        <w:tc>
          <w:tcPr>
            <w:tcW w:type="dxa" w:w="37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This interim report is part of O6</w:t>
            </w:r>
          </w:p>
        </w:tc>
      </w:tr>
    </w:tbl>
    <w:p>
      <w:pPr>
        <w:spacing w:after="200"/>
      </w:pPr>
    </w:p>
    <w:p>
      <w:pPr>
        <w:spacing w:after="160"/>
        <w:jc w:val="both"/>
      </w:pPr>
      <w:r>
        <w:rPr>
          <w:rFonts w:ascii="Times New Roman" w:cs="Times New Roman" w:eastAsia="Times New Roman" w:hAnsi="Times New Roman"/>
          <w:sz w:val="24"/>
          <w:szCs w:val="24"/>
        </w:rPr>
        <w:t xml:space="preserve">In summary, Objective 1 (literature review) is complete. The content generation and human review components of Objective 3 are functionally complete. The sequential pipeline of Objective 2 is implemented but the hierarchical mode is not. Interaction logging (required for RQ2), Instagram scheduling via the Meta Graph API (Objective 4), and the full evaluation framework (Objective 5) have not yet been started.</w:t>
      </w:r>
    </w:p>
    <w:p>
      <w:r>
        <w:br w:type="page"/>
      </w:r>
    </w:p>
    <w:p>
      <w:pPr>
        <w:pStyle w:val="Heading1"/>
        <w:spacing w:after="120" w:before="360"/>
      </w:pPr>
      <w:r>
        <w:t xml:space="preserve">5. Challenges and Deviations from the Proposal</w:t>
      </w:r>
    </w:p>
    <w:p>
      <w:pPr>
        <w:pStyle w:val="Heading2"/>
        <w:spacing w:after="80" w:before="240"/>
      </w:pPr>
      <w:r>
        <w:t xml:space="preserve">5.1 Hierarchical Orchestration Mode Not Yet Implemented</w:t>
      </w:r>
    </w:p>
    <w:p>
      <w:pPr>
        <w:spacing w:after="160"/>
        <w:jc w:val="both"/>
      </w:pPr>
      <w:r>
        <w:rPr>
          <w:rFonts w:ascii="Times New Roman" w:cs="Times New Roman" w:eastAsia="Times New Roman" w:hAnsi="Times New Roman"/>
          <w:sz w:val="24"/>
          <w:szCs w:val="24"/>
        </w:rPr>
        <w:t xml:space="preserve">The proposal defines the comparison of sequential and hierarchical orchestration patterns as the primary research contribution addressing RQ1. Only the sequential pipeline has been implemented to date. The Orchestrator Agent, the specialist sub-agents it would delegate to, and the configuration switch allowing both modes to be run on the same brand prompts are all pending. This is the most significant deviation from the proposed Minimum Viable Research Core.</w:t>
      </w:r>
    </w:p>
    <w:p>
      <w:pPr>
        <w:pStyle w:val="Heading2"/>
        <w:spacing w:after="80" w:before="240"/>
      </w:pPr>
      <w:r>
        <w:t xml:space="preserve">5.2 LangGraph Graph Bypassed in API Routes</w:t>
      </w:r>
    </w:p>
    <w:p>
      <w:pPr>
        <w:spacing w:after="160"/>
        <w:jc w:val="both"/>
      </w:pPr>
      <w:r>
        <w:rPr>
          <w:rFonts w:ascii="Times New Roman" w:cs="Times New Roman" w:eastAsia="Times New Roman" w:hAnsi="Times New Roman"/>
          <w:sz w:val="24"/>
          <w:szCs w:val="24"/>
        </w:rPr>
        <w:t xml:space="preserve">The campaign_graph compiled in graph.py (strategy → content → END) is not called by the API layer. The routes.py module instead directly instantiates a ContentAgent class, which encapsulates both strategy and content generation in a single object. This creates an inconsistency between the documented architecture and the running code, and it bypasses LangGraph state management. Before the hierarchical mode is added, the API should be updated to call the compiled graph as the canonical entry point.</w:t>
      </w:r>
    </w:p>
    <w:p>
      <w:pPr>
        <w:pStyle w:val="Heading2"/>
        <w:spacing w:after="80" w:before="240"/>
      </w:pPr>
      <w:r>
        <w:t xml:space="preserve">5.3 Interaction Logging Absent</w:t>
      </w:r>
    </w:p>
    <w:p>
      <w:pPr>
        <w:spacing w:after="160"/>
        <w:jc w:val="both"/>
      </w:pPr>
      <w:r>
        <w:rPr>
          <w:rFonts w:ascii="Times New Roman" w:cs="Times New Roman" w:eastAsia="Times New Roman" w:hAnsi="Times New Roman"/>
          <w:sz w:val="24"/>
          <w:szCs w:val="24"/>
        </w:rPr>
        <w:t xml:space="preserve">Every approve, reject, edit, regenerate-caption, and regenerate-image action is recorded in the database only as a final state change (e.g., status = "approved"). No timestamp, action type, content version before and after, or metadata is stored. This logging is required to answer RQ2 quantitatively. An InteractionLog table and corresponding logging calls at each HITL endpoint must be added before evaluation can proceed.</w:t>
      </w:r>
    </w:p>
    <w:p>
      <w:pPr>
        <w:pStyle w:val="Heading2"/>
        <w:spacing w:after="80" w:before="240"/>
      </w:pPr>
      <w:r>
        <w:t xml:space="preserve">5.4 Instagram Scheduling Not Integrated</w:t>
      </w:r>
    </w:p>
    <w:p>
      <w:pPr>
        <w:spacing w:after="160"/>
        <w:jc w:val="both"/>
      </w:pPr>
      <w:r>
        <w:rPr>
          <w:rFonts w:ascii="Times New Roman" w:cs="Times New Roman" w:eastAsia="Times New Roman" w:hAnsi="Times New Roman"/>
          <w:sz w:val="24"/>
          <w:szCs w:val="24"/>
        </w:rPr>
        <w:t xml:space="preserve">The /posts/{id}/schedule endpoint currently sets the post status to "scheduled" in SQLite but does not call the Meta Graph API. No actual publishing to Instagram occurs. Integration with the Meta Graph API (using a developer sandbox account) is required for Objective 4 and for the system to fulfil its stated purpose. Mock platform interfaces for Facebook, LinkedIn, and X have also not yet been built.</w:t>
      </w:r>
    </w:p>
    <w:p>
      <w:pPr>
        <w:pStyle w:val="Heading2"/>
        <w:spacing w:after="80" w:before="240"/>
      </w:pPr>
      <w:r>
        <w:t xml:space="preserve">5.5 SQLite vs. PostgreSQL</w:t>
      </w:r>
    </w:p>
    <w:p>
      <w:pPr>
        <w:spacing w:after="160"/>
        <w:jc w:val="both"/>
      </w:pPr>
      <w:r>
        <w:rPr>
          <w:rFonts w:ascii="Times New Roman" w:cs="Times New Roman" w:eastAsia="Times New Roman" w:hAnsi="Times New Roman"/>
          <w:sz w:val="24"/>
          <w:szCs w:val="24"/>
        </w:rPr>
        <w:t xml:space="preserve">The proposal listed PostgreSQL as the target database. The current implementation uses SQLite, which is appropriate for development and local testing but will require migration to PostgreSQL before deployment or before the evaluation phase if multiple concurrent users are expected. This is a low-priority deviation.</w:t>
      </w:r>
    </w:p>
    <w:p>
      <w:r>
        <w:br w:type="page"/>
      </w:r>
    </w:p>
    <w:p>
      <w:pPr>
        <w:pStyle w:val="Heading1"/>
        <w:spacing w:after="120" w:before="360"/>
      </w:pPr>
      <w:r>
        <w:t xml:space="preserve">6. Revised Plan</w:t>
      </w:r>
    </w:p>
    <w:p>
      <w:pPr>
        <w:spacing w:after="160"/>
        <w:jc w:val="both"/>
      </w:pPr>
      <w:r>
        <w:rPr>
          <w:rFonts w:ascii="Times New Roman" w:cs="Times New Roman" w:eastAsia="Times New Roman" w:hAnsi="Times New Roman"/>
          <w:sz w:val="24"/>
          <w:szCs w:val="24"/>
        </w:rPr>
        <w:t xml:space="preserve">The following revised schedule prioritises the research-critical components first: establishing both orchestration modes (RQ1) and interaction logging (RQ2) before moving to Instagram scheduling and evaluation. Table 4 summarises the revised deliverables and targets.</w:t>
      </w:r>
    </w:p>
    <w:p>
      <w:pPr>
        <w:spacing w:after="100" w:before="160"/>
        <w:jc w:val="center"/>
      </w:pPr>
      <w:r>
        <w:rPr>
          <w:rFonts w:ascii="Times New Roman" w:cs="Times New Roman" w:eastAsia="Times New Roman" w:hAnsi="Times New Roman"/>
          <w:b/>
          <w:bCs/>
          <w:sz w:val="22"/>
          <w:szCs w:val="22"/>
        </w:rPr>
        <w:t xml:space="preserve">Table 4: Revised Deliverable Schedule</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tblGrid>
      <w:tr>
        <w:trPr>
          <w:tblHeader/>
        </w:trPr>
        <w:tc>
          <w:tcPr>
            <w:tcW w:type="dxa" w:w="32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Deliverable</w:t>
            </w:r>
          </w:p>
        </w:tc>
        <w:tc>
          <w:tcPr>
            <w:tcW w:type="dxa" w:w="15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Revised Target</w:t>
            </w:r>
          </w:p>
        </w:tc>
        <w:tc>
          <w:tcPr>
            <w:tcW w:type="dxa" w:w="1500"/>
            <w:shd w:fill="2E5090" w:val="clear"/>
            <w:tcMar>
              <w:top w:type="dxa" w:w="80"/>
              <w:left w:type="dxa" w:w="120"/>
              <w:bottom w:type="dxa" w:w="80"/>
              <w:right w:type="dxa" w:w="120"/>
            </w:tcMar>
          </w:tcPr>
          <w:p>
            <w:pPr>
              <w:spacing w:after="60"/>
            </w:pPr>
            <w:r>
              <w:rPr>
                <w:rFonts w:ascii="Times New Roman" w:cs="Times New Roman" w:eastAsia="Times New Roman" w:hAnsi="Times New Roman"/>
                <w:b/>
                <w:bCs/>
                <w:color w:val="FFFFFF"/>
                <w:sz w:val="20"/>
                <w:szCs w:val="20"/>
              </w:rPr>
              <w:t xml:space="preserve">Priority</w:t>
            </w:r>
          </w:p>
        </w:tc>
      </w:tr>
      <w:tr>
        <w:tc>
          <w:tcPr>
            <w:tcW w:type="dxa" w:w="32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Hierarchical orchestration mode + mode-switch config</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August 2026</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Critical</w:t>
            </w:r>
          </w:p>
        </w:tc>
      </w:tr>
      <w:tr>
        <w:tc>
          <w:tcPr>
            <w:tcW w:type="dxa" w:w="32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Interaction logging (InteractionLog table + all HITL endpoints)</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August 2026</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Critical</w:t>
            </w:r>
          </w:p>
        </w:tc>
      </w:tr>
      <w:tr>
        <w:tc>
          <w:tcPr>
            <w:tcW w:type="dxa" w:w="32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Wire LangGraph campaign_graph into API routes</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August 2026</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High</w:t>
            </w:r>
          </w:p>
        </w:tc>
      </w:tr>
      <w:tr>
        <w:tc>
          <w:tcPr>
            <w:tcW w:type="dxa" w:w="32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Instagram scheduling via Meta Graph API (sandbox)</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September 2026</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High</w:t>
            </w:r>
          </w:p>
        </w:tc>
      </w:tr>
      <w:tr>
        <w:tc>
          <w:tcPr>
            <w:tcW w:type="dxa" w:w="32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Mock platform interfaces (Facebook, LinkedIn, X)</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September 2026</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Medium</w:t>
            </w:r>
          </w:p>
        </w:tc>
      </w:tr>
      <w:tr>
        <w:tc>
          <w:tcPr>
            <w:tcW w:type="dxa" w:w="32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Expert evaluator recruitment (minimum 3)</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September 2026</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High</w:t>
            </w:r>
          </w:p>
        </w:tc>
      </w:tr>
      <w:tr>
        <w:tc>
          <w:tcPr>
            <w:tcW w:type="dxa" w:w="32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Structured evaluation — RQ1 and RQ2</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October 2026</w:t>
            </w:r>
          </w:p>
        </w:tc>
        <w:tc>
          <w:tcPr>
            <w:tcW w:type="dxa" w:w="1500"/>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Critical</w:t>
            </w:r>
          </w:p>
        </w:tc>
      </w:tr>
      <w:tr>
        <w:tc>
          <w:tcPr>
            <w:tcW w:type="dxa" w:w="32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Final report and source code repository</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November 2026</w:t>
            </w:r>
          </w:p>
        </w:tc>
        <w:tc>
          <w:tcPr>
            <w:tcW w:type="dxa" w:w="1500"/>
            <w:shd w:fill="D9E1F2" w:val="clear"/>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sz w:val="20"/>
                <w:szCs w:val="20"/>
              </w:rPr>
              <w:t xml:space="preserve">Critical</w:t>
            </w:r>
          </w:p>
        </w:tc>
      </w:tr>
    </w:tbl>
    <w:p>
      <w:pPr>
        <w:spacing w:after="200"/>
      </w:pPr>
    </w:p>
    <w:p>
      <w:pPr>
        <w:spacing w:after="160"/>
        <w:jc w:val="both"/>
      </w:pPr>
      <w:r>
        <w:rPr>
          <w:rFonts w:ascii="Times New Roman" w:cs="Times New Roman" w:eastAsia="Times New Roman" w:hAnsi="Times New Roman"/>
          <w:sz w:val="24"/>
          <w:szCs w:val="24"/>
        </w:rPr>
        <w:t xml:space="preserve">The evaluation phase (Objective 5) is scheduled for October 2026 to allow adequate time to recruit minimum three marketing evaluators and five to ten usability participants. The structured evaluation framework — including blind campaign assessment for RQ1 and interaction log analysis for RQ2 — will proceed once both orchestration modes and the logging system are operational.</w:t>
      </w:r>
    </w:p>
    <w:p>
      <w:r>
        <w:br w:type="page"/>
      </w:r>
    </w:p>
    <w:p>
      <w:pPr>
        <w:pStyle w:val="Heading1"/>
        <w:spacing w:after="120" w:before="360"/>
      </w:pPr>
      <w:r>
        <w:t xml:space="preserve">7. Conclusion</w:t>
      </w:r>
    </w:p>
    <w:p>
      <w:pPr>
        <w:spacing w:after="160"/>
        <w:jc w:val="both"/>
      </w:pPr>
      <w:r>
        <w:rPr>
          <w:rFonts w:ascii="Times New Roman" w:cs="Times New Roman" w:eastAsia="Times New Roman" w:hAnsi="Times New Roman"/>
          <w:sz w:val="24"/>
          <w:szCs w:val="24"/>
        </w:rPr>
        <w:t xml:space="preserve">Substantial progress has been made on the functional core of the system. The content generation pipeline is working end-to-end: a brand description produces a seven-day calendar of AI-generated captions and images within approximately one to two minutes, and the human review interface supports all planned interaction types (approve, reject, edit caption, regenerate caption, regenerate image). The literature review has been completed and submitted, providing a clear foundation for the research contribution.</w:t>
      </w:r>
    </w:p>
    <w:p>
      <w:pPr>
        <w:spacing w:after="160"/>
        <w:jc w:val="both"/>
      </w:pPr>
      <w:r>
        <w:rPr>
          <w:rFonts w:ascii="Times New Roman" w:cs="Times New Roman" w:eastAsia="Times New Roman" w:hAnsi="Times New Roman"/>
          <w:sz w:val="24"/>
          <w:szCs w:val="24"/>
        </w:rPr>
        <w:t xml:space="preserve">The critical remaining work centres on the research infrastructure rather than the product functionality: implementing the hierarchical orchestration mode (without which RQ1 cannot be answered), adding interaction logging (without which RQ2 cannot be answered), and integrating actual Instagram scheduling. These three components are scheduled for August and September 2026, leaving October 2026 for the structured evaluation before the final report deadline.</w:t>
      </w:r>
    </w:p>
    <w:p>
      <w:pPr>
        <w:spacing w:after="160"/>
        <w:jc w:val="both"/>
      </w:pPr>
      <w:r>
        <w:rPr>
          <w:rFonts w:ascii="Times New Roman" w:cs="Times New Roman" w:eastAsia="Times New Roman" w:hAnsi="Times New Roman"/>
          <w:sz w:val="24"/>
          <w:szCs w:val="24"/>
        </w:rPr>
        <w:t xml:space="preserve">The project remains within scope. The functional MVP demonstrates the concept convincingly and provides a solid base on which to build the research components. The deviations identified in Section 5 are well understood and have clear remediation paths.</w:t>
      </w:r>
    </w:p>
    <w:p>
      <w:r>
        <w:br w:type="page"/>
      </w:r>
    </w:p>
    <w:p>
      <w:pPr>
        <w:pStyle w:val="Heading1"/>
        <w:spacing w:after="120" w:before="360"/>
      </w:pPr>
      <w:r>
        <w:t xml:space="preserve">References</w:t>
      </w:r>
    </w:p>
    <w:p>
      <w:pPr>
        <w:spacing w:after="160"/>
        <w:jc w:val="both"/>
      </w:pPr>
      <w:r>
        <w:rPr>
          <w:rFonts w:ascii="Times New Roman" w:cs="Times New Roman" w:eastAsia="Times New Roman" w:hAnsi="Times New Roman"/>
          <w:sz w:val="24"/>
          <w:szCs w:val="24"/>
        </w:rPr>
        <w:t xml:space="preserve">Amershi, S., Weld, D., Vorvoreanu, M., et al. (2019) 'Guidelines for human-AI interaction', Proceedings of the 2019 CHI Conference on Human Factors in Computing Systems. ACM, pp. 1–13.</w:t>
      </w:r>
    </w:p>
    <w:p>
      <w:pPr>
        <w:spacing w:after="160"/>
        <w:jc w:val="both"/>
      </w:pPr>
      <w:r>
        <w:rPr>
          <w:rFonts w:ascii="Times New Roman" w:cs="Times New Roman" w:eastAsia="Times New Roman" w:hAnsi="Times New Roman"/>
          <w:sz w:val="24"/>
          <w:szCs w:val="24"/>
        </w:rPr>
        <w:t xml:space="preserve">Brown, T., Mann, B., Ryder, N., et al. (2020) 'Language models are few-shot learners', Advances in Neural Information Processing Systems (NeurIPS 2020), vol. 33, pp. 1877–1901.</w:t>
      </w:r>
    </w:p>
    <w:p>
      <w:pPr>
        <w:spacing w:after="160"/>
        <w:jc w:val="both"/>
      </w:pPr>
      <w:r>
        <w:rPr>
          <w:rFonts w:ascii="Times New Roman" w:cs="Times New Roman" w:eastAsia="Times New Roman" w:hAnsi="Times New Roman"/>
          <w:sz w:val="24"/>
          <w:szCs w:val="24"/>
        </w:rPr>
        <w:t xml:space="preserve">Chase, H. (2023) CrewAI: Framework for orchestrating role-playing, autonomous AI agents [Online]. GitHub. Available at: https://github.com/crewAIInc/crewAI (Accessed: 1 April 2025).</w:t>
      </w:r>
    </w:p>
    <w:p>
      <w:pPr>
        <w:spacing w:after="160"/>
        <w:jc w:val="both"/>
      </w:pPr>
      <w:r>
        <w:rPr>
          <w:rFonts w:ascii="Times New Roman" w:cs="Times New Roman" w:eastAsia="Times New Roman" w:hAnsi="Times New Roman"/>
          <w:sz w:val="24"/>
          <w:szCs w:val="24"/>
        </w:rPr>
        <w:t xml:space="preserve">Davenport, T., Guha, A., Grewal, D. and Bressgott, T. (2020) 'How artificial intelligence will change the future of marketing', Journal of the Academy of Marketing Science, 48(1), pp. 24–42.</w:t>
      </w:r>
    </w:p>
    <w:p>
      <w:pPr>
        <w:spacing w:after="160"/>
        <w:jc w:val="both"/>
      </w:pPr>
      <w:r>
        <w:rPr>
          <w:rFonts w:ascii="Times New Roman" w:cs="Times New Roman" w:eastAsia="Times New Roman" w:hAnsi="Times New Roman"/>
          <w:sz w:val="24"/>
          <w:szCs w:val="24"/>
        </w:rPr>
        <w:t xml:space="preserve">Hong, S., Zhuge, M., Chen, J., et al. (2024) 'MetaGPT: Meta programming for a multi-agent collaborative framework', International Conference on Learning Representations (ICLR 2024).</w:t>
      </w:r>
    </w:p>
    <w:p>
      <w:pPr>
        <w:spacing w:after="160"/>
        <w:jc w:val="both"/>
      </w:pPr>
      <w:r>
        <w:rPr>
          <w:rFonts w:ascii="Times New Roman" w:cs="Times New Roman" w:eastAsia="Times New Roman" w:hAnsi="Times New Roman"/>
          <w:sz w:val="24"/>
          <w:szCs w:val="24"/>
        </w:rPr>
        <w:t xml:space="preserve">OpenAI (2023) 'GPT-4 technical report', arXiv preprint arXiv:2303.08774.</w:t>
      </w:r>
    </w:p>
    <w:p>
      <w:pPr>
        <w:spacing w:after="160"/>
        <w:jc w:val="both"/>
      </w:pPr>
      <w:r>
        <w:rPr>
          <w:rFonts w:ascii="Times New Roman" w:cs="Times New Roman" w:eastAsia="Times New Roman" w:hAnsi="Times New Roman"/>
          <w:sz w:val="24"/>
          <w:szCs w:val="24"/>
        </w:rPr>
        <w:t xml:space="preserve">Ouyang, L., Wu, J., Jiang, X., et al. (2022) 'Training language models to follow instructions with human feedback', Advances in Neural Information Processing Systems (NeurIPS 2022), vol. 35, pp. 27730–27744.</w:t>
      </w:r>
    </w:p>
    <w:p>
      <w:pPr>
        <w:spacing w:after="160"/>
        <w:jc w:val="both"/>
      </w:pPr>
      <w:r>
        <w:rPr>
          <w:rFonts w:ascii="Times New Roman" w:cs="Times New Roman" w:eastAsia="Times New Roman" w:hAnsi="Times New Roman"/>
          <w:sz w:val="24"/>
          <w:szCs w:val="24"/>
        </w:rPr>
        <w:t xml:space="preserve">Rombach, R., Blattmann, A., Lorenz, D., et al. (2022) 'High-resolution image synthesis with latent diffusion models', Proceedings of CVPR 2022, pp. 10684–10695.</w:t>
      </w:r>
    </w:p>
    <w:p>
      <w:pPr>
        <w:spacing w:after="160"/>
        <w:jc w:val="both"/>
      </w:pPr>
      <w:r>
        <w:rPr>
          <w:rFonts w:ascii="Times New Roman" w:cs="Times New Roman" w:eastAsia="Times New Roman" w:hAnsi="Times New Roman"/>
          <w:sz w:val="24"/>
          <w:szCs w:val="24"/>
        </w:rPr>
        <w:t xml:space="preserve">Shinn, N., Cassano, F., Gopinath, A., et al. (2023) 'Reflexion: Language agents with verbal reinforcement learning', NeurIPS 2023.</w:t>
      </w:r>
    </w:p>
    <w:p>
      <w:pPr>
        <w:spacing w:after="160"/>
        <w:jc w:val="both"/>
      </w:pPr>
      <w:r>
        <w:rPr>
          <w:rFonts w:ascii="Times New Roman" w:cs="Times New Roman" w:eastAsia="Times New Roman" w:hAnsi="Times New Roman"/>
          <w:sz w:val="24"/>
          <w:szCs w:val="24"/>
        </w:rPr>
        <w:t xml:space="preserve">Wang, L., Ma, C., Feng, X., et al. (2024) 'A survey on large language model based autonomous agents', Frontiers of Computer Science, 18(6), 186345.</w:t>
      </w:r>
    </w:p>
    <w:p>
      <w:pPr>
        <w:spacing w:after="160"/>
        <w:jc w:val="both"/>
      </w:pPr>
      <w:r>
        <w:rPr>
          <w:rFonts w:ascii="Times New Roman" w:cs="Times New Roman" w:eastAsia="Times New Roman" w:hAnsi="Times New Roman"/>
          <w:sz w:val="24"/>
          <w:szCs w:val="24"/>
        </w:rPr>
        <w:t xml:space="preserve">Wei, J., Wang, X., Schuurmans, D., et al. (2022) 'Chain-of-thought prompting elicits reasoning in large language models', Advances in Neural Information Processing Systems (NeurIPS 2022), vol. 35, pp. 24824–24837.</w:t>
      </w:r>
    </w:p>
    <w:p>
      <w:pPr>
        <w:spacing w:after="160"/>
        <w:jc w:val="both"/>
      </w:pPr>
      <w:r>
        <w:rPr>
          <w:rFonts w:ascii="Times New Roman" w:cs="Times New Roman" w:eastAsia="Times New Roman" w:hAnsi="Times New Roman"/>
          <w:sz w:val="24"/>
          <w:szCs w:val="24"/>
        </w:rPr>
        <w:t xml:space="preserve">Wu, Q., Bansal, G., Zhang, J., et al. (2023) 'AutoGen: Enabling next-generation LLM applications via multi-agent conversation', arXiv preprint arXiv:2308.08155.</w:t>
      </w:r>
    </w:p>
    <w:p>
      <w:pPr>
        <w:spacing w:after="160"/>
        <w:jc w:val="both"/>
      </w:pPr>
      <w:r>
        <w:rPr>
          <w:rFonts w:ascii="Times New Roman" w:cs="Times New Roman" w:eastAsia="Times New Roman" w:hAnsi="Times New Roman"/>
          <w:sz w:val="24"/>
          <w:szCs w:val="24"/>
        </w:rPr>
        <w:t xml:space="preserve">Xi, Z., Chen, W., Guo, X., et al. (2023) 'The rise and potential of large language model based agents: A survey', arXiv preprint arXiv:2309.07864.</w:t>
      </w:r>
    </w:p>
    <w:p>
      <w:pPr>
        <w:spacing w:after="160"/>
        <w:jc w:val="both"/>
      </w:pPr>
      <w:r>
        <w:rPr>
          <w:rFonts w:ascii="Times New Roman" w:cs="Times New Roman" w:eastAsia="Times New Roman" w:hAnsi="Times New Roman"/>
          <w:sz w:val="24"/>
          <w:szCs w:val="24"/>
        </w:rPr>
        <w:t xml:space="preserve">Yao, S., Zhao, J., Yu, D., et al. (2023) 'ReAct: Synergising reasoning and acting in language models', ICLR 2023.</w:t>
      </w:r>
    </w:p>
    <w:p>
      <w:pPr>
        <w:spacing w:after="160"/>
        <w:jc w:val="both"/>
      </w:pPr>
      <w:r>
        <w:rPr>
          <w:rFonts w:ascii="Times New Roman" w:cs="Times New Roman" w:eastAsia="Times New Roman" w:hAnsi="Times New Roman"/>
          <w:sz w:val="24"/>
          <w:szCs w:val="24"/>
        </w:rPr>
        <w:t xml:space="preserve">Zheng, L., Chiang, W. L., Sheng, Y., et al. (2023) 'Judging LLM-as-a-judge with MT-Bench and Chatbot Arena', Advances in Neural Information Processing Systems (NeurIPS 2023), vol. 36, pp. 46595–46623.</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Report — Agentic AI for Automated Digital Marketing</dc:title>
  <dc:creator>Aniket</dc:creator>
  <dc:description>MSc Computer Science Interim Report</dc:description>
  <cp:lastModifiedBy>Un-named</cp:lastModifiedBy>
  <cp:revision>1</cp:revision>
  <dcterms:created xsi:type="dcterms:W3CDTF">2026-07-27T09:03:02.490Z</dcterms:created>
  <dcterms:modified xsi:type="dcterms:W3CDTF">2026-07-27T09:03:02.493Z</dcterms:modified>
</cp:coreProperties>
</file>

<file path=docProps/custom.xml><?xml version="1.0" encoding="utf-8"?>
<Properties xmlns="http://schemas.openxmlformats.org/officeDocument/2006/custom-properties" xmlns:vt="http://schemas.openxmlformats.org/officeDocument/2006/docPropsVTypes"/>
</file>