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14B3B" w14:textId="32FDAB83" w:rsidR="001A3F53" w:rsidRDefault="00B76E8A" w:rsidP="00B76E8A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B76E8A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15</w:t>
      </w:r>
      <w:r w:rsidRPr="00B76E8A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B76E8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Pivot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76E8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Charts + Slicers + Timelines Topics: Creating pivot charts Interactive dashboards Linking slicers Demo: Executive dashboard with Region &amp; Timeline slicers</w:t>
      </w:r>
    </w:p>
    <w:p w14:paraId="48A984A0" w14:textId="6DFEC9A5" w:rsidR="00B76E8A" w:rsidRDefault="00B76E8A" w:rsidP="00B76E8A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B76E8A">
        <w:rPr>
          <w:sz w:val="36"/>
          <w:szCs w:val="36"/>
          <w:shd w:val="clear" w:color="auto" w:fill="FAFDF4"/>
        </w:rPr>
        <w:t>Answer:</w:t>
      </w:r>
    </w:p>
    <w:p w14:paraId="5202DE2B" w14:textId="506DE7DB" w:rsidR="004E5956" w:rsidRDefault="004E5956" w:rsidP="004E595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E5956">
        <w:rPr>
          <w:rFonts w:ascii="Calibri" w:hAnsi="Calibri" w:cs="Calibri"/>
          <w:b/>
          <w:bCs/>
          <w:sz w:val="28"/>
          <w:szCs w:val="28"/>
        </w:rPr>
        <w:t>Sample Data</w:t>
      </w:r>
    </w:p>
    <w:p w14:paraId="2364986C" w14:textId="77777777" w:rsidR="004E5956" w:rsidRPr="004E5956" w:rsidRDefault="004E5956" w:rsidP="004E5956"/>
    <w:tbl>
      <w:tblPr>
        <w:tblW w:w="0" w:type="auto"/>
        <w:tblCellSpacing w:w="15" w:type="dxa"/>
        <w:tblInd w:w="1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0"/>
        <w:gridCol w:w="1170"/>
        <w:gridCol w:w="1260"/>
        <w:gridCol w:w="1260"/>
      </w:tblGrid>
      <w:tr w:rsidR="004E5956" w:rsidRPr="004E5956" w14:paraId="193792A5" w14:textId="77777777" w:rsidTr="004E5956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5311FC79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5956">
              <w:rPr>
                <w:rFonts w:ascii="Calibri" w:hAnsi="Calibri" w:cs="Calibri"/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1680" w:type="dxa"/>
            <w:vAlign w:val="center"/>
            <w:hideMark/>
          </w:tcPr>
          <w:p w14:paraId="740F9A86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5956">
              <w:rPr>
                <w:rFonts w:ascii="Calibri" w:hAnsi="Calibri" w:cs="Calibri"/>
                <w:b/>
                <w:bCs/>
                <w:sz w:val="24"/>
                <w:szCs w:val="24"/>
              </w:rPr>
              <w:t>Order Date</w:t>
            </w:r>
          </w:p>
        </w:tc>
        <w:tc>
          <w:tcPr>
            <w:tcW w:w="1140" w:type="dxa"/>
            <w:vAlign w:val="center"/>
            <w:hideMark/>
          </w:tcPr>
          <w:p w14:paraId="15A80E74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5956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230" w:type="dxa"/>
            <w:vAlign w:val="center"/>
            <w:hideMark/>
          </w:tcPr>
          <w:p w14:paraId="6B3F30B6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5956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215" w:type="dxa"/>
            <w:vAlign w:val="center"/>
            <w:hideMark/>
          </w:tcPr>
          <w:p w14:paraId="723C9546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5956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4E5956" w:rsidRPr="004E5956" w14:paraId="30BD5043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401934B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O001</w:t>
            </w:r>
          </w:p>
        </w:tc>
        <w:tc>
          <w:tcPr>
            <w:tcW w:w="1680" w:type="dxa"/>
            <w:vAlign w:val="center"/>
            <w:hideMark/>
          </w:tcPr>
          <w:p w14:paraId="4B7C656F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05-Jan-2026</w:t>
            </w:r>
          </w:p>
        </w:tc>
        <w:tc>
          <w:tcPr>
            <w:tcW w:w="1140" w:type="dxa"/>
            <w:vAlign w:val="center"/>
            <w:hideMark/>
          </w:tcPr>
          <w:p w14:paraId="7E4C2E35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230" w:type="dxa"/>
            <w:vAlign w:val="center"/>
            <w:hideMark/>
          </w:tcPr>
          <w:p w14:paraId="4B95B41E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1215" w:type="dxa"/>
            <w:vAlign w:val="center"/>
            <w:hideMark/>
          </w:tcPr>
          <w:p w14:paraId="492BCF52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₹12,000</w:t>
            </w:r>
          </w:p>
        </w:tc>
      </w:tr>
      <w:tr w:rsidR="004E5956" w:rsidRPr="004E5956" w14:paraId="347480D7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9BCDB27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O002</w:t>
            </w:r>
          </w:p>
        </w:tc>
        <w:tc>
          <w:tcPr>
            <w:tcW w:w="1680" w:type="dxa"/>
            <w:vAlign w:val="center"/>
            <w:hideMark/>
          </w:tcPr>
          <w:p w14:paraId="0D304595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18-Jan-2026</w:t>
            </w:r>
          </w:p>
        </w:tc>
        <w:tc>
          <w:tcPr>
            <w:tcW w:w="1140" w:type="dxa"/>
            <w:vAlign w:val="center"/>
            <w:hideMark/>
          </w:tcPr>
          <w:p w14:paraId="0FEA1383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230" w:type="dxa"/>
            <w:vAlign w:val="center"/>
            <w:hideMark/>
          </w:tcPr>
          <w:p w14:paraId="21FB4CC7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1215" w:type="dxa"/>
            <w:vAlign w:val="center"/>
            <w:hideMark/>
          </w:tcPr>
          <w:p w14:paraId="40BD2D02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₹8,000</w:t>
            </w:r>
          </w:p>
        </w:tc>
      </w:tr>
      <w:tr w:rsidR="004E5956" w:rsidRPr="004E5956" w14:paraId="7827B06F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47F8D25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O003</w:t>
            </w:r>
          </w:p>
        </w:tc>
        <w:tc>
          <w:tcPr>
            <w:tcW w:w="1680" w:type="dxa"/>
            <w:vAlign w:val="center"/>
            <w:hideMark/>
          </w:tcPr>
          <w:p w14:paraId="5C56CADD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10-Feb-2026</w:t>
            </w:r>
          </w:p>
        </w:tc>
        <w:tc>
          <w:tcPr>
            <w:tcW w:w="1140" w:type="dxa"/>
            <w:vAlign w:val="center"/>
            <w:hideMark/>
          </w:tcPr>
          <w:p w14:paraId="08B15508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230" w:type="dxa"/>
            <w:vAlign w:val="center"/>
            <w:hideMark/>
          </w:tcPr>
          <w:p w14:paraId="1617D818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1215" w:type="dxa"/>
            <w:vAlign w:val="center"/>
            <w:hideMark/>
          </w:tcPr>
          <w:p w14:paraId="2BC9CF6F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₹15,000</w:t>
            </w:r>
          </w:p>
        </w:tc>
      </w:tr>
      <w:tr w:rsidR="004E5956" w:rsidRPr="004E5956" w14:paraId="51D8DD57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5A88DBC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O004</w:t>
            </w:r>
          </w:p>
        </w:tc>
        <w:tc>
          <w:tcPr>
            <w:tcW w:w="1680" w:type="dxa"/>
            <w:vAlign w:val="center"/>
            <w:hideMark/>
          </w:tcPr>
          <w:p w14:paraId="4E521F11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22-Feb-2026</w:t>
            </w:r>
          </w:p>
        </w:tc>
        <w:tc>
          <w:tcPr>
            <w:tcW w:w="1140" w:type="dxa"/>
            <w:vAlign w:val="center"/>
            <w:hideMark/>
          </w:tcPr>
          <w:p w14:paraId="3F7EAABD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230" w:type="dxa"/>
            <w:vAlign w:val="center"/>
            <w:hideMark/>
          </w:tcPr>
          <w:p w14:paraId="7968ED26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  <w:tc>
          <w:tcPr>
            <w:tcW w:w="1215" w:type="dxa"/>
            <w:vAlign w:val="center"/>
            <w:hideMark/>
          </w:tcPr>
          <w:p w14:paraId="495EB880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₹9,000</w:t>
            </w:r>
          </w:p>
        </w:tc>
      </w:tr>
      <w:tr w:rsidR="004E5956" w:rsidRPr="004E5956" w14:paraId="063C9A91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7B04074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O005</w:t>
            </w:r>
          </w:p>
        </w:tc>
        <w:tc>
          <w:tcPr>
            <w:tcW w:w="1680" w:type="dxa"/>
            <w:vAlign w:val="center"/>
            <w:hideMark/>
          </w:tcPr>
          <w:p w14:paraId="0FA5608F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15-Mar-2026</w:t>
            </w:r>
          </w:p>
        </w:tc>
        <w:tc>
          <w:tcPr>
            <w:tcW w:w="1140" w:type="dxa"/>
            <w:vAlign w:val="center"/>
            <w:hideMark/>
          </w:tcPr>
          <w:p w14:paraId="56760D30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230" w:type="dxa"/>
            <w:vAlign w:val="center"/>
            <w:hideMark/>
          </w:tcPr>
          <w:p w14:paraId="09E4CFF8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1215" w:type="dxa"/>
            <w:vAlign w:val="center"/>
            <w:hideMark/>
          </w:tcPr>
          <w:p w14:paraId="2A0B154B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₹11,000</w:t>
            </w:r>
          </w:p>
        </w:tc>
      </w:tr>
      <w:tr w:rsidR="004E5956" w:rsidRPr="004E5956" w14:paraId="5AD12589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E02689E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O006</w:t>
            </w:r>
          </w:p>
        </w:tc>
        <w:tc>
          <w:tcPr>
            <w:tcW w:w="1680" w:type="dxa"/>
            <w:vAlign w:val="center"/>
            <w:hideMark/>
          </w:tcPr>
          <w:p w14:paraId="1D745B3A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12-Apr-2026</w:t>
            </w:r>
          </w:p>
        </w:tc>
        <w:tc>
          <w:tcPr>
            <w:tcW w:w="1140" w:type="dxa"/>
            <w:vAlign w:val="center"/>
            <w:hideMark/>
          </w:tcPr>
          <w:p w14:paraId="13DC9425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230" w:type="dxa"/>
            <w:vAlign w:val="center"/>
            <w:hideMark/>
          </w:tcPr>
          <w:p w14:paraId="102BFB47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1215" w:type="dxa"/>
            <w:vAlign w:val="center"/>
            <w:hideMark/>
          </w:tcPr>
          <w:p w14:paraId="0253903D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₹18,000</w:t>
            </w:r>
          </w:p>
        </w:tc>
      </w:tr>
      <w:tr w:rsidR="004E5956" w:rsidRPr="004E5956" w14:paraId="72C658EF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499ED83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O007</w:t>
            </w:r>
          </w:p>
        </w:tc>
        <w:tc>
          <w:tcPr>
            <w:tcW w:w="1680" w:type="dxa"/>
            <w:vAlign w:val="center"/>
            <w:hideMark/>
          </w:tcPr>
          <w:p w14:paraId="403984EB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25-Apr-2026</w:t>
            </w:r>
          </w:p>
        </w:tc>
        <w:tc>
          <w:tcPr>
            <w:tcW w:w="1140" w:type="dxa"/>
            <w:vAlign w:val="center"/>
            <w:hideMark/>
          </w:tcPr>
          <w:p w14:paraId="79AD0C66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230" w:type="dxa"/>
            <w:vAlign w:val="center"/>
            <w:hideMark/>
          </w:tcPr>
          <w:p w14:paraId="7EC1ADDF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  <w:tc>
          <w:tcPr>
            <w:tcW w:w="1215" w:type="dxa"/>
            <w:vAlign w:val="center"/>
            <w:hideMark/>
          </w:tcPr>
          <w:p w14:paraId="673837EC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₹10,000</w:t>
            </w:r>
          </w:p>
        </w:tc>
      </w:tr>
      <w:tr w:rsidR="004E5956" w:rsidRPr="004E5956" w14:paraId="67F33A33" w14:textId="77777777" w:rsidTr="004E595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E4EC0DC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O008</w:t>
            </w:r>
          </w:p>
        </w:tc>
        <w:tc>
          <w:tcPr>
            <w:tcW w:w="1680" w:type="dxa"/>
            <w:vAlign w:val="center"/>
            <w:hideMark/>
          </w:tcPr>
          <w:p w14:paraId="6E499175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14-May-2026</w:t>
            </w:r>
          </w:p>
        </w:tc>
        <w:tc>
          <w:tcPr>
            <w:tcW w:w="1140" w:type="dxa"/>
            <w:vAlign w:val="center"/>
            <w:hideMark/>
          </w:tcPr>
          <w:p w14:paraId="175E3808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230" w:type="dxa"/>
            <w:vAlign w:val="center"/>
            <w:hideMark/>
          </w:tcPr>
          <w:p w14:paraId="14984E92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1215" w:type="dxa"/>
            <w:vAlign w:val="center"/>
            <w:hideMark/>
          </w:tcPr>
          <w:p w14:paraId="320AEB57" w14:textId="77777777" w:rsidR="004E5956" w:rsidRPr="004E5956" w:rsidRDefault="004E5956" w:rsidP="004E5956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E5956">
              <w:rPr>
                <w:rFonts w:ascii="Calibri" w:hAnsi="Calibri" w:cs="Calibri"/>
                <w:sz w:val="24"/>
                <w:szCs w:val="24"/>
              </w:rPr>
              <w:t>₹13,000</w:t>
            </w:r>
          </w:p>
        </w:tc>
      </w:tr>
    </w:tbl>
    <w:p w14:paraId="790CAF4F" w14:textId="77777777" w:rsidR="004E5956" w:rsidRPr="004E5956" w:rsidRDefault="004E5956" w:rsidP="004E5956">
      <w:pPr>
        <w:pStyle w:val="Heading2"/>
        <w:rPr>
          <w:rFonts w:ascii="Calibri" w:hAnsi="Calibri" w:cs="Calibri"/>
        </w:rPr>
      </w:pPr>
      <w:r w:rsidRPr="004E5956">
        <w:rPr>
          <w:rFonts w:ascii="Calibri" w:hAnsi="Calibri" w:cs="Calibri"/>
        </w:rPr>
        <w:t>1. Creating a Pivot Chart</w:t>
      </w:r>
    </w:p>
    <w:p w14:paraId="76AE6268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>Select the sales data.</w:t>
      </w:r>
    </w:p>
    <w:p w14:paraId="1B02219A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Go to </w:t>
      </w:r>
      <w:r w:rsidRPr="004E5956">
        <w:rPr>
          <w:rStyle w:val="Strong"/>
          <w:rFonts w:ascii="Calibri" w:eastAsiaTheme="majorEastAsia" w:hAnsi="Calibri" w:cs="Calibri"/>
        </w:rPr>
        <w:t>Insert → PivotTable</w:t>
      </w:r>
      <w:r w:rsidRPr="004E5956">
        <w:rPr>
          <w:rFonts w:ascii="Calibri" w:hAnsi="Calibri" w:cs="Calibri"/>
        </w:rPr>
        <w:t>.</w:t>
      </w:r>
    </w:p>
    <w:p w14:paraId="3BCFC120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>Create the required Pivot Table.</w:t>
      </w:r>
    </w:p>
    <w:p w14:paraId="2C30BA99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>Select the Pivot Table.</w:t>
      </w:r>
    </w:p>
    <w:p w14:paraId="64734E7B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Go to </w:t>
      </w:r>
      <w:r w:rsidRPr="004E5956">
        <w:rPr>
          <w:rStyle w:val="Strong"/>
          <w:rFonts w:ascii="Calibri" w:eastAsiaTheme="majorEastAsia" w:hAnsi="Calibri" w:cs="Calibri"/>
        </w:rPr>
        <w:t>PivotTable Analyze → PivotChart</w:t>
      </w:r>
      <w:r w:rsidRPr="004E5956">
        <w:rPr>
          <w:rFonts w:ascii="Calibri" w:hAnsi="Calibri" w:cs="Calibri"/>
        </w:rPr>
        <w:t>.</w:t>
      </w:r>
    </w:p>
    <w:p w14:paraId="3696A8CA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Select a chart type such as </w:t>
      </w:r>
      <w:r w:rsidRPr="004E5956">
        <w:rPr>
          <w:rStyle w:val="Strong"/>
          <w:rFonts w:ascii="Calibri" w:eastAsiaTheme="majorEastAsia" w:hAnsi="Calibri" w:cs="Calibri"/>
        </w:rPr>
        <w:t>Column Chart</w:t>
      </w:r>
      <w:r w:rsidRPr="004E5956">
        <w:rPr>
          <w:rFonts w:ascii="Calibri" w:hAnsi="Calibri" w:cs="Calibri"/>
        </w:rPr>
        <w:t>.</w:t>
      </w:r>
    </w:p>
    <w:p w14:paraId="4CD61AA2" w14:textId="77777777" w:rsidR="004E5956" w:rsidRPr="004E5956" w:rsidRDefault="004E5956" w:rsidP="004E595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Click </w:t>
      </w:r>
      <w:r w:rsidRPr="004E5956">
        <w:rPr>
          <w:rStyle w:val="Strong"/>
          <w:rFonts w:ascii="Calibri" w:eastAsiaTheme="majorEastAsia" w:hAnsi="Calibri" w:cs="Calibri"/>
        </w:rPr>
        <w:t>OK</w:t>
      </w:r>
      <w:r w:rsidRPr="004E5956">
        <w:rPr>
          <w:rFonts w:ascii="Calibri" w:hAnsi="Calibri" w:cs="Calibri"/>
        </w:rPr>
        <w:t>.</w:t>
      </w:r>
    </w:p>
    <w:p w14:paraId="4CC89D1B" w14:textId="77777777" w:rsidR="004E5956" w:rsidRPr="004E5956" w:rsidRDefault="004E5956" w:rsidP="004E5956">
      <w:pPr>
        <w:pStyle w:val="NormalWeb"/>
        <w:rPr>
          <w:rFonts w:ascii="Calibri" w:hAnsi="Calibri" w:cs="Calibri"/>
        </w:rPr>
      </w:pPr>
      <w:r w:rsidRPr="004E5956">
        <w:rPr>
          <w:rFonts w:ascii="Calibri" w:hAnsi="Calibri" w:cs="Calibri"/>
        </w:rPr>
        <w:t>The Pivot Chart displays sales information visually.</w:t>
      </w:r>
    </w:p>
    <w:p w14:paraId="473FEFFF" w14:textId="77777777" w:rsidR="004E5956" w:rsidRPr="004E5956" w:rsidRDefault="004E5956" w:rsidP="004E5956">
      <w:pPr>
        <w:pStyle w:val="Heading2"/>
        <w:rPr>
          <w:rFonts w:ascii="Calibri" w:hAnsi="Calibri" w:cs="Calibri"/>
        </w:rPr>
      </w:pPr>
      <w:r w:rsidRPr="004E5956">
        <w:rPr>
          <w:rFonts w:ascii="Calibri" w:hAnsi="Calibri" w:cs="Calibri"/>
        </w:rPr>
        <w:t>2. Adding a Slicer</w:t>
      </w:r>
    </w:p>
    <w:p w14:paraId="7AE6E5A5" w14:textId="77777777" w:rsidR="004E5956" w:rsidRPr="004E5956" w:rsidRDefault="004E5956" w:rsidP="004E595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>Select the Pivot Table.</w:t>
      </w:r>
    </w:p>
    <w:p w14:paraId="0704ED3F" w14:textId="77777777" w:rsidR="004E5956" w:rsidRPr="004E5956" w:rsidRDefault="004E5956" w:rsidP="004E595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Go to </w:t>
      </w:r>
      <w:r w:rsidRPr="004E5956">
        <w:rPr>
          <w:rStyle w:val="Strong"/>
          <w:rFonts w:ascii="Calibri" w:eastAsiaTheme="majorEastAsia" w:hAnsi="Calibri" w:cs="Calibri"/>
        </w:rPr>
        <w:t>PivotTable Analyze → Insert Slicer</w:t>
      </w:r>
      <w:r w:rsidRPr="004E5956">
        <w:rPr>
          <w:rFonts w:ascii="Calibri" w:hAnsi="Calibri" w:cs="Calibri"/>
        </w:rPr>
        <w:t>.</w:t>
      </w:r>
    </w:p>
    <w:p w14:paraId="630E3891" w14:textId="77777777" w:rsidR="004E5956" w:rsidRPr="004E5956" w:rsidRDefault="004E5956" w:rsidP="004E595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Select </w:t>
      </w:r>
      <w:r w:rsidRPr="004E5956">
        <w:rPr>
          <w:rStyle w:val="Strong"/>
          <w:rFonts w:ascii="Calibri" w:eastAsiaTheme="majorEastAsia" w:hAnsi="Calibri" w:cs="Calibri"/>
        </w:rPr>
        <w:t>Region</w:t>
      </w:r>
      <w:r w:rsidRPr="004E5956">
        <w:rPr>
          <w:rFonts w:ascii="Calibri" w:hAnsi="Calibri" w:cs="Calibri"/>
        </w:rPr>
        <w:t>.</w:t>
      </w:r>
    </w:p>
    <w:p w14:paraId="339CF2BC" w14:textId="77777777" w:rsidR="004E5956" w:rsidRPr="004E5956" w:rsidRDefault="004E5956" w:rsidP="004E595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Click </w:t>
      </w:r>
      <w:r w:rsidRPr="004E5956">
        <w:rPr>
          <w:rStyle w:val="Strong"/>
          <w:rFonts w:ascii="Calibri" w:eastAsiaTheme="majorEastAsia" w:hAnsi="Calibri" w:cs="Calibri"/>
        </w:rPr>
        <w:t>OK</w:t>
      </w:r>
      <w:r w:rsidRPr="004E5956">
        <w:rPr>
          <w:rFonts w:ascii="Calibri" w:hAnsi="Calibri" w:cs="Calibri"/>
        </w:rPr>
        <w:t>.</w:t>
      </w:r>
    </w:p>
    <w:p w14:paraId="2718EAE5" w14:textId="77777777" w:rsidR="004E5956" w:rsidRPr="004E5956" w:rsidRDefault="004E5956" w:rsidP="004E595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>Select a region from the slicer.</w:t>
      </w:r>
    </w:p>
    <w:p w14:paraId="01F80972" w14:textId="77777777" w:rsidR="004E5956" w:rsidRPr="004E5956" w:rsidRDefault="004E5956" w:rsidP="004E5956">
      <w:pPr>
        <w:pStyle w:val="NormalWeb"/>
        <w:rPr>
          <w:rFonts w:ascii="Calibri" w:hAnsi="Calibri" w:cs="Calibri"/>
        </w:rPr>
      </w:pPr>
      <w:r w:rsidRPr="004E5956">
        <w:rPr>
          <w:rFonts w:ascii="Calibri" w:hAnsi="Calibri" w:cs="Calibri"/>
        </w:rPr>
        <w:t>The Pivot Table and Pivot Chart are filtered according to the selected region.</w:t>
      </w:r>
    </w:p>
    <w:p w14:paraId="238EFB03" w14:textId="77777777" w:rsidR="004E5956" w:rsidRPr="004E5956" w:rsidRDefault="004E5956" w:rsidP="004E5956">
      <w:pPr>
        <w:pStyle w:val="Heading2"/>
        <w:rPr>
          <w:rFonts w:ascii="Calibri" w:hAnsi="Calibri" w:cs="Calibri"/>
        </w:rPr>
      </w:pPr>
      <w:r w:rsidRPr="004E5956">
        <w:rPr>
          <w:rFonts w:ascii="Calibri" w:hAnsi="Calibri" w:cs="Calibri"/>
        </w:rPr>
        <w:lastRenderedPageBreak/>
        <w:t>3. Adding a Timeline</w:t>
      </w:r>
    </w:p>
    <w:p w14:paraId="3F405618" w14:textId="77777777" w:rsidR="004E5956" w:rsidRPr="004E5956" w:rsidRDefault="004E5956" w:rsidP="004E595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>Select the Pivot Table.</w:t>
      </w:r>
    </w:p>
    <w:p w14:paraId="2233A373" w14:textId="77777777" w:rsidR="004E5956" w:rsidRPr="004E5956" w:rsidRDefault="004E5956" w:rsidP="004E595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Go to </w:t>
      </w:r>
      <w:r w:rsidRPr="004E5956">
        <w:rPr>
          <w:rStyle w:val="Strong"/>
          <w:rFonts w:ascii="Calibri" w:eastAsiaTheme="majorEastAsia" w:hAnsi="Calibri" w:cs="Calibri"/>
        </w:rPr>
        <w:t>PivotTable Analyze → Insert Timeline</w:t>
      </w:r>
      <w:r w:rsidRPr="004E5956">
        <w:rPr>
          <w:rFonts w:ascii="Calibri" w:hAnsi="Calibri" w:cs="Calibri"/>
        </w:rPr>
        <w:t>.</w:t>
      </w:r>
    </w:p>
    <w:p w14:paraId="32122641" w14:textId="77777777" w:rsidR="004E5956" w:rsidRPr="004E5956" w:rsidRDefault="004E5956" w:rsidP="004E595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Select </w:t>
      </w:r>
      <w:r w:rsidRPr="004E5956">
        <w:rPr>
          <w:rStyle w:val="Strong"/>
          <w:rFonts w:ascii="Calibri" w:eastAsiaTheme="majorEastAsia" w:hAnsi="Calibri" w:cs="Calibri"/>
        </w:rPr>
        <w:t>Order Date</w:t>
      </w:r>
      <w:r w:rsidRPr="004E5956">
        <w:rPr>
          <w:rFonts w:ascii="Calibri" w:hAnsi="Calibri" w:cs="Calibri"/>
        </w:rPr>
        <w:t>.</w:t>
      </w:r>
    </w:p>
    <w:p w14:paraId="7D525D48" w14:textId="77777777" w:rsidR="004E5956" w:rsidRPr="004E5956" w:rsidRDefault="004E5956" w:rsidP="004E595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Click </w:t>
      </w:r>
      <w:r w:rsidRPr="004E5956">
        <w:rPr>
          <w:rStyle w:val="Strong"/>
          <w:rFonts w:ascii="Calibri" w:eastAsiaTheme="majorEastAsia" w:hAnsi="Calibri" w:cs="Calibri"/>
        </w:rPr>
        <w:t>OK</w:t>
      </w:r>
      <w:r w:rsidRPr="004E5956">
        <w:rPr>
          <w:rFonts w:ascii="Calibri" w:hAnsi="Calibri" w:cs="Calibri"/>
        </w:rPr>
        <w:t>.</w:t>
      </w:r>
    </w:p>
    <w:p w14:paraId="5BD192E8" w14:textId="77777777" w:rsidR="004E5956" w:rsidRPr="004E5956" w:rsidRDefault="004E5956" w:rsidP="004E595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Select a period such as </w:t>
      </w:r>
      <w:r w:rsidRPr="004E5956">
        <w:rPr>
          <w:rStyle w:val="Strong"/>
          <w:rFonts w:ascii="Calibri" w:eastAsiaTheme="majorEastAsia" w:hAnsi="Calibri" w:cs="Calibri"/>
        </w:rPr>
        <w:t>Months, Quarters, or Years</w:t>
      </w:r>
      <w:r w:rsidRPr="004E5956">
        <w:rPr>
          <w:rFonts w:ascii="Calibri" w:hAnsi="Calibri" w:cs="Calibri"/>
        </w:rPr>
        <w:t>.</w:t>
      </w:r>
    </w:p>
    <w:p w14:paraId="11FDC2F3" w14:textId="77777777" w:rsidR="004E5956" w:rsidRPr="004E5956" w:rsidRDefault="004E5956" w:rsidP="004E5956">
      <w:pPr>
        <w:pStyle w:val="NormalWeb"/>
        <w:rPr>
          <w:rFonts w:ascii="Calibri" w:hAnsi="Calibri" w:cs="Calibri"/>
        </w:rPr>
      </w:pPr>
      <w:r w:rsidRPr="004E5956">
        <w:rPr>
          <w:rFonts w:ascii="Calibri" w:hAnsi="Calibri" w:cs="Calibri"/>
        </w:rPr>
        <w:t>The Timeline allows users to filter sales data by date.</w:t>
      </w:r>
    </w:p>
    <w:p w14:paraId="4F2C90A2" w14:textId="77777777" w:rsidR="004E5956" w:rsidRPr="004E5956" w:rsidRDefault="004E5956" w:rsidP="004E5956">
      <w:pPr>
        <w:pStyle w:val="Heading2"/>
        <w:rPr>
          <w:rFonts w:ascii="Calibri" w:hAnsi="Calibri" w:cs="Calibri"/>
        </w:rPr>
      </w:pPr>
      <w:r w:rsidRPr="004E5956">
        <w:rPr>
          <w:rFonts w:ascii="Calibri" w:hAnsi="Calibri" w:cs="Calibri"/>
        </w:rPr>
        <w:t>4. Executive Dashboard</w:t>
      </w:r>
    </w:p>
    <w:p w14:paraId="7BB58511" w14:textId="77777777" w:rsidR="004E5956" w:rsidRPr="004E5956" w:rsidRDefault="004E5956" w:rsidP="004E5956">
      <w:pPr>
        <w:pStyle w:val="NormalWeb"/>
        <w:rPr>
          <w:rFonts w:ascii="Calibri" w:hAnsi="Calibri" w:cs="Calibri"/>
        </w:rPr>
      </w:pPr>
      <w:r w:rsidRPr="004E5956">
        <w:rPr>
          <w:rFonts w:ascii="Calibri" w:hAnsi="Calibri" w:cs="Calibri"/>
        </w:rPr>
        <w:t>An executive dashboard can contain:</w:t>
      </w:r>
    </w:p>
    <w:p w14:paraId="7DBEE4CB" w14:textId="77777777" w:rsidR="004E5956" w:rsidRPr="004E5956" w:rsidRDefault="004E5956" w:rsidP="004E595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E5956">
        <w:rPr>
          <w:rStyle w:val="Strong"/>
          <w:rFonts w:ascii="Calibri" w:eastAsiaTheme="majorEastAsia" w:hAnsi="Calibri" w:cs="Calibri"/>
        </w:rPr>
        <w:t>Total Sales</w:t>
      </w:r>
      <w:r w:rsidRPr="004E5956">
        <w:rPr>
          <w:rFonts w:ascii="Calibri" w:hAnsi="Calibri" w:cs="Calibri"/>
        </w:rPr>
        <w:t xml:space="preserve"> – KPI</w:t>
      </w:r>
    </w:p>
    <w:p w14:paraId="1F5C3742" w14:textId="77777777" w:rsidR="004E5956" w:rsidRPr="004E5956" w:rsidRDefault="004E5956" w:rsidP="004E595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E5956">
        <w:rPr>
          <w:rStyle w:val="Strong"/>
          <w:rFonts w:ascii="Calibri" w:eastAsiaTheme="majorEastAsia" w:hAnsi="Calibri" w:cs="Calibri"/>
        </w:rPr>
        <w:t>Sales by Region</w:t>
      </w:r>
      <w:r w:rsidRPr="004E5956">
        <w:rPr>
          <w:rFonts w:ascii="Calibri" w:hAnsi="Calibri" w:cs="Calibri"/>
        </w:rPr>
        <w:t xml:space="preserve"> – Pivot Chart</w:t>
      </w:r>
    </w:p>
    <w:p w14:paraId="2FC0AE07" w14:textId="77777777" w:rsidR="004E5956" w:rsidRPr="004E5956" w:rsidRDefault="004E5956" w:rsidP="004E595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E5956">
        <w:rPr>
          <w:rStyle w:val="Strong"/>
          <w:rFonts w:ascii="Calibri" w:eastAsiaTheme="majorEastAsia" w:hAnsi="Calibri" w:cs="Calibri"/>
        </w:rPr>
        <w:t>Monthly Sales Trend</w:t>
      </w:r>
      <w:r w:rsidRPr="004E5956">
        <w:rPr>
          <w:rFonts w:ascii="Calibri" w:hAnsi="Calibri" w:cs="Calibri"/>
        </w:rPr>
        <w:t xml:space="preserve"> – Line Chart</w:t>
      </w:r>
    </w:p>
    <w:p w14:paraId="0DE10E39" w14:textId="77777777" w:rsidR="004E5956" w:rsidRPr="004E5956" w:rsidRDefault="004E5956" w:rsidP="004E595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E5956">
        <w:rPr>
          <w:rStyle w:val="Strong"/>
          <w:rFonts w:ascii="Calibri" w:eastAsiaTheme="majorEastAsia" w:hAnsi="Calibri" w:cs="Calibri"/>
        </w:rPr>
        <w:t>Region Slicer</w:t>
      </w:r>
      <w:r w:rsidRPr="004E5956">
        <w:rPr>
          <w:rFonts w:ascii="Calibri" w:hAnsi="Calibri" w:cs="Calibri"/>
        </w:rPr>
        <w:t xml:space="preserve"> – Interactive filtering</w:t>
      </w:r>
    </w:p>
    <w:p w14:paraId="0DEB65B8" w14:textId="77777777" w:rsidR="004E5956" w:rsidRPr="004E5956" w:rsidRDefault="004E5956" w:rsidP="004E595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E5956">
        <w:rPr>
          <w:rStyle w:val="Strong"/>
          <w:rFonts w:ascii="Calibri" w:eastAsiaTheme="majorEastAsia" w:hAnsi="Calibri" w:cs="Calibri"/>
        </w:rPr>
        <w:t>Order Date Timeline</w:t>
      </w:r>
      <w:r w:rsidRPr="004E5956">
        <w:rPr>
          <w:rFonts w:ascii="Calibri" w:hAnsi="Calibri" w:cs="Calibri"/>
        </w:rPr>
        <w:t xml:space="preserve"> – Date filtering</w:t>
      </w:r>
    </w:p>
    <w:p w14:paraId="1AAA027D" w14:textId="77777777" w:rsidR="004E5956" w:rsidRPr="004E5956" w:rsidRDefault="004E5956" w:rsidP="004E5956">
      <w:pPr>
        <w:pStyle w:val="Heading3"/>
        <w:rPr>
          <w:rFonts w:ascii="Calibri" w:hAnsi="Calibri" w:cs="Calibri"/>
          <w:b/>
          <w:bCs/>
          <w:sz w:val="36"/>
          <w:szCs w:val="36"/>
        </w:rPr>
      </w:pPr>
      <w:r w:rsidRPr="004E5956">
        <w:rPr>
          <w:rFonts w:ascii="Calibri" w:hAnsi="Calibri" w:cs="Calibri"/>
          <w:b/>
          <w:bCs/>
          <w:sz w:val="36"/>
          <w:szCs w:val="36"/>
        </w:rPr>
        <w:t>Dashboard Flow</w:t>
      </w:r>
    </w:p>
    <w:p w14:paraId="072E2332" w14:textId="77777777" w:rsidR="004E5956" w:rsidRPr="004E5956" w:rsidRDefault="004E5956" w:rsidP="004E5956">
      <w:pPr>
        <w:pStyle w:val="NormalWeb"/>
        <w:rPr>
          <w:rFonts w:ascii="Calibri" w:hAnsi="Calibri" w:cs="Calibri"/>
        </w:rPr>
      </w:pPr>
      <w:r w:rsidRPr="004E5956">
        <w:rPr>
          <w:rStyle w:val="Strong"/>
          <w:rFonts w:ascii="Calibri" w:eastAsiaTheme="majorEastAsia" w:hAnsi="Calibri" w:cs="Calibri"/>
        </w:rPr>
        <w:t>Region Slicer + Timeline → Pivot Table → Pivot Charts → Executive Dashboard</w:t>
      </w:r>
    </w:p>
    <w:p w14:paraId="1008E7F8" w14:textId="77777777" w:rsidR="004E5956" w:rsidRPr="004E5956" w:rsidRDefault="004E5956" w:rsidP="0012212A">
      <w:pPr>
        <w:pStyle w:val="Heading1"/>
        <w:jc w:val="center"/>
        <w:rPr>
          <w:sz w:val="36"/>
          <w:szCs w:val="36"/>
        </w:rPr>
      </w:pPr>
      <w:r w:rsidRPr="004E5956">
        <w:rPr>
          <w:sz w:val="36"/>
          <w:szCs w:val="36"/>
        </w:rPr>
        <w:t>Conclusion</w:t>
      </w:r>
    </w:p>
    <w:p w14:paraId="40B7CE6A" w14:textId="77777777" w:rsidR="004E5956" w:rsidRPr="004E5956" w:rsidRDefault="004E5956" w:rsidP="004E5956">
      <w:pPr>
        <w:pStyle w:val="NormalWeb"/>
        <w:ind w:left="180" w:right="180"/>
        <w:jc w:val="both"/>
        <w:rPr>
          <w:rFonts w:ascii="Calibri" w:hAnsi="Calibri" w:cs="Calibri"/>
        </w:rPr>
      </w:pPr>
      <w:r w:rsidRPr="004E5956">
        <w:rPr>
          <w:rFonts w:ascii="Calibri" w:hAnsi="Calibri" w:cs="Calibri"/>
        </w:rPr>
        <w:t xml:space="preserve">Pivot Charts provide visual analysis, </w:t>
      </w:r>
      <w:r w:rsidRPr="004E5956">
        <w:rPr>
          <w:rStyle w:val="Strong"/>
          <w:rFonts w:ascii="Calibri" w:eastAsiaTheme="majorEastAsia" w:hAnsi="Calibri" w:cs="Calibri"/>
        </w:rPr>
        <w:t>Slicers</w:t>
      </w:r>
      <w:r w:rsidRPr="004E5956">
        <w:rPr>
          <w:rFonts w:ascii="Calibri" w:hAnsi="Calibri" w:cs="Calibri"/>
        </w:rPr>
        <w:t xml:space="preserve"> provide interactive category filtering, and </w:t>
      </w:r>
      <w:r w:rsidRPr="004E5956">
        <w:rPr>
          <w:rStyle w:val="Strong"/>
          <w:rFonts w:ascii="Calibri" w:eastAsiaTheme="majorEastAsia" w:hAnsi="Calibri" w:cs="Calibri"/>
        </w:rPr>
        <w:t>Timelines</w:t>
      </w:r>
      <w:r w:rsidRPr="004E5956">
        <w:rPr>
          <w:rFonts w:ascii="Calibri" w:hAnsi="Calibri" w:cs="Calibri"/>
        </w:rPr>
        <w:t xml:space="preserve"> provide date-based filtering. Together, they help create an interactive </w:t>
      </w:r>
      <w:r w:rsidRPr="004E5956">
        <w:rPr>
          <w:rStyle w:val="Strong"/>
          <w:rFonts w:ascii="Calibri" w:eastAsiaTheme="majorEastAsia" w:hAnsi="Calibri" w:cs="Calibri"/>
        </w:rPr>
        <w:t>Executive Sales Dashboard</w:t>
      </w:r>
      <w:r w:rsidRPr="004E5956">
        <w:rPr>
          <w:rFonts w:ascii="Calibri" w:hAnsi="Calibri" w:cs="Calibri"/>
        </w:rPr>
        <w:t xml:space="preserve"> in Excel.</w:t>
      </w:r>
    </w:p>
    <w:p w14:paraId="628AA478" w14:textId="77777777" w:rsidR="004E5956" w:rsidRPr="004E5956" w:rsidRDefault="004E5956" w:rsidP="004E5956"/>
    <w:sectPr w:rsidR="004E5956" w:rsidRPr="004E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35276"/>
    <w:multiLevelType w:val="multilevel"/>
    <w:tmpl w:val="5A68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77E05"/>
    <w:multiLevelType w:val="multilevel"/>
    <w:tmpl w:val="CCBA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758A2"/>
    <w:multiLevelType w:val="multilevel"/>
    <w:tmpl w:val="2B34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5778A"/>
    <w:multiLevelType w:val="multilevel"/>
    <w:tmpl w:val="61D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8A"/>
    <w:rsid w:val="0012212A"/>
    <w:rsid w:val="001A3F53"/>
    <w:rsid w:val="004E5956"/>
    <w:rsid w:val="005141EE"/>
    <w:rsid w:val="00652DB5"/>
    <w:rsid w:val="00B76E8A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F46E"/>
  <w15:chartTrackingRefBased/>
  <w15:docId w15:val="{F95FFB6B-47E3-4361-BA9C-0A9083E9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4E5956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2026-09-27T14:53:00Z</dcterms:created>
  <dcterms:modified xsi:type="dcterms:W3CDTF">2026-09-27T15:24:00Z</dcterms:modified>
</cp:coreProperties>
</file>