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pPr>
      <w:r>
        <w:rPr>
          <w:b/>
          <w:color w:val="1F4D78"/>
          <w:sz w:val="20"/>
        </w:rPr>
        <w:t>PRODUCT REQUIREMENTS DOCUMENT</w:t>
      </w:r>
    </w:p>
    <w:p>
      <w:pPr>
        <w:spacing w:after="100"/>
      </w:pPr>
      <w:r>
        <w:rPr>
          <w:b/>
          <w:color w:val="0B2545"/>
          <w:sz w:val="54"/>
        </w:rPr>
        <w:t>Best One Services</w:t>
      </w:r>
    </w:p>
    <w:p>
      <w:pPr>
        <w:spacing w:after="360"/>
      </w:pPr>
      <w:r>
        <w:rPr>
          <w:color w:val="5A6775"/>
          <w:sz w:val="26"/>
        </w:rPr>
        <w:t>Unified public website, customer portal, Flutter mobile app and Firebase operations platform</w:t>
      </w:r>
    </w:p>
    <w:tbl>
      <w:tblPr>
        <w:tblW w:type="auto" w:w="0"/>
        <w:jc w:val="left"/>
        <w:tblLayout w:type="fixed"/>
        <w:tblLook w:firstColumn="1" w:firstRow="1" w:lastColumn="0" w:lastRow="0" w:noHBand="0" w:noVBand="1" w:val="04A0"/>
        <w:tblBorders>
          <w:top w:val="single" w:sz="4" w:color="C9D4E1"/>
          <w:left w:val="single" w:sz="4" w:color="C9D4E1"/>
          <w:bottom w:val="single" w:sz="4" w:color="C9D4E1"/>
          <w:right w:val="single" w:sz="4" w:color="C9D4E1"/>
          <w:insideH w:val="single" w:sz="4" w:color="C9D4E1"/>
          <w:insideV w:val="single" w:sz="4" w:color="C9D4E1"/>
        </w:tblBorders>
      </w:tblPr>
      <w:tblGrid>
        <w:gridCol w:w="4680"/>
        <w:gridCol w:w="4680"/>
      </w:tblGrid>
      <w:tr>
        <w:tc>
          <w:tcPr>
            <w:tcW w:type="dxa" w:w="2520"/>
            <w:vAlign w:val="center"/>
            <w:tcMar>
              <w:top w:w="80" w:type="dxa"/>
              <w:start w:w="120" w:type="dxa"/>
              <w:bottom w:w="80" w:type="dxa"/>
              <w:end w:w="120" w:type="dxa"/>
            </w:tcMar>
            <w:shd w:fill="E8EEF5"/>
          </w:tcPr>
          <w:p>
            <w:pPr>
              <w:spacing w:after="0" w:line="252" w:lineRule="auto"/>
            </w:pPr>
            <w:r/>
            <w:r>
              <w:rPr>
                <w:rFonts w:ascii="Calibri" w:hAnsi="Calibri"/>
                <w:b/>
                <w:color w:val="0B2545"/>
                <w:sz w:val="19"/>
              </w:rPr>
              <w:t>Organisation</w:t>
            </w:r>
          </w:p>
        </w:tc>
        <w:tc>
          <w:tcPr>
            <w:tcW w:type="dxa" w:w="6840"/>
            <w:vAlign w:val="center"/>
            <w:tcMar>
              <w:top w:w="80" w:type="dxa"/>
              <w:start w:w="120" w:type="dxa"/>
              <w:bottom w:w="80" w:type="dxa"/>
              <w:end w:w="120" w:type="dxa"/>
            </w:tcMar>
          </w:tcPr>
          <w:p>
            <w:pPr>
              <w:spacing w:after="0" w:line="252" w:lineRule="auto"/>
            </w:pPr>
            <w:r/>
            <w:r>
              <w:rPr>
                <w:rFonts w:ascii="Calibri" w:hAnsi="Calibri"/>
                <w:b w:val="0"/>
                <w:color w:val="000000"/>
                <w:sz w:val="19"/>
              </w:rPr>
              <w:t>Bestone Services Ltd</w:t>
            </w:r>
          </w:p>
        </w:tc>
      </w:tr>
      <w:tr>
        <w:tc>
          <w:tcPr>
            <w:tcW w:type="dxa" w:w="2520"/>
            <w:vAlign w:val="center"/>
            <w:tcMar>
              <w:top w:w="80" w:type="dxa"/>
              <w:start w:w="120" w:type="dxa"/>
              <w:bottom w:w="80" w:type="dxa"/>
              <w:end w:w="120" w:type="dxa"/>
            </w:tcMar>
            <w:shd w:fill="E8EEF5"/>
          </w:tcPr>
          <w:p>
            <w:pPr>
              <w:spacing w:after="0" w:line="252" w:lineRule="auto"/>
            </w:pPr>
            <w:r/>
            <w:r>
              <w:rPr>
                <w:rFonts w:ascii="Calibri" w:hAnsi="Calibri"/>
                <w:b/>
                <w:color w:val="0B2545"/>
                <w:sz w:val="19"/>
              </w:rPr>
              <w:t>Company number</w:t>
            </w:r>
          </w:p>
        </w:tc>
        <w:tc>
          <w:tcPr>
            <w:tcW w:type="dxa" w:w="6840"/>
            <w:vAlign w:val="center"/>
            <w:tcMar>
              <w:top w:w="80" w:type="dxa"/>
              <w:start w:w="120" w:type="dxa"/>
              <w:bottom w:w="80" w:type="dxa"/>
              <w:end w:w="120" w:type="dxa"/>
            </w:tcMar>
          </w:tcPr>
          <w:p>
            <w:pPr>
              <w:spacing w:after="0" w:line="252" w:lineRule="auto"/>
            </w:pPr>
            <w:r/>
            <w:r>
              <w:rPr>
                <w:rFonts w:ascii="Calibri" w:hAnsi="Calibri"/>
                <w:b w:val="0"/>
                <w:color w:val="000000"/>
                <w:sz w:val="19"/>
              </w:rPr>
              <w:t>15574809</w:t>
            </w:r>
          </w:p>
        </w:tc>
      </w:tr>
      <w:tr>
        <w:tc>
          <w:tcPr>
            <w:tcW w:type="dxa" w:w="2520"/>
            <w:vAlign w:val="center"/>
            <w:tcMar>
              <w:top w:w="80" w:type="dxa"/>
              <w:start w:w="120" w:type="dxa"/>
              <w:bottom w:w="80" w:type="dxa"/>
              <w:end w:w="120" w:type="dxa"/>
            </w:tcMar>
            <w:shd w:fill="E8EEF5"/>
          </w:tcPr>
          <w:p>
            <w:pPr>
              <w:spacing w:after="0" w:line="252" w:lineRule="auto"/>
            </w:pPr>
            <w:r/>
            <w:r>
              <w:rPr>
                <w:rFonts w:ascii="Calibri" w:hAnsi="Calibri"/>
                <w:b/>
                <w:color w:val="0B2545"/>
                <w:sz w:val="19"/>
              </w:rPr>
              <w:t>Version</w:t>
            </w:r>
          </w:p>
        </w:tc>
        <w:tc>
          <w:tcPr>
            <w:tcW w:type="dxa" w:w="6840"/>
            <w:vAlign w:val="center"/>
            <w:tcMar>
              <w:top w:w="80" w:type="dxa"/>
              <w:start w:w="120" w:type="dxa"/>
              <w:bottom w:w="80" w:type="dxa"/>
              <w:end w:w="120" w:type="dxa"/>
            </w:tcMar>
          </w:tcPr>
          <w:p>
            <w:pPr>
              <w:spacing w:after="0" w:line="252" w:lineRule="auto"/>
            </w:pPr>
            <w:r/>
            <w:r>
              <w:rPr>
                <w:rFonts w:ascii="Calibri" w:hAnsi="Calibri"/>
                <w:b w:val="0"/>
                <w:color w:val="000000"/>
                <w:sz w:val="19"/>
              </w:rPr>
              <w:t>1.0 — build specification</w:t>
            </w:r>
          </w:p>
        </w:tc>
      </w:tr>
      <w:tr>
        <w:tc>
          <w:tcPr>
            <w:tcW w:type="dxa" w:w="2520"/>
            <w:vAlign w:val="center"/>
            <w:tcMar>
              <w:top w:w="80" w:type="dxa"/>
              <w:start w:w="120" w:type="dxa"/>
              <w:bottom w:w="80" w:type="dxa"/>
              <w:end w:w="120" w:type="dxa"/>
            </w:tcMar>
            <w:shd w:fill="E8EEF5"/>
          </w:tcPr>
          <w:p>
            <w:pPr>
              <w:spacing w:after="0" w:line="252" w:lineRule="auto"/>
            </w:pPr>
            <w:r/>
            <w:r>
              <w:rPr>
                <w:rFonts w:ascii="Calibri" w:hAnsi="Calibri"/>
                <w:b/>
                <w:color w:val="0B2545"/>
                <w:sz w:val="19"/>
              </w:rPr>
              <w:t>Prepared</w:t>
            </w:r>
          </w:p>
        </w:tc>
        <w:tc>
          <w:tcPr>
            <w:tcW w:type="dxa" w:w="6840"/>
            <w:vAlign w:val="center"/>
            <w:tcMar>
              <w:top w:w="80" w:type="dxa"/>
              <w:start w:w="120" w:type="dxa"/>
              <w:bottom w:w="80" w:type="dxa"/>
              <w:end w:w="120" w:type="dxa"/>
            </w:tcMar>
          </w:tcPr>
          <w:p>
            <w:pPr>
              <w:spacing w:after="0" w:line="252" w:lineRule="auto"/>
            </w:pPr>
            <w:r/>
            <w:r>
              <w:rPr>
                <w:rFonts w:ascii="Calibri" w:hAnsi="Calibri"/>
                <w:b w:val="0"/>
                <w:color w:val="000000"/>
                <w:sz w:val="19"/>
              </w:rPr>
              <w:t>2 August 2026</w:t>
            </w:r>
          </w:p>
        </w:tc>
      </w:tr>
      <w:tr>
        <w:tc>
          <w:tcPr>
            <w:tcW w:type="dxa" w:w="2520"/>
            <w:vAlign w:val="center"/>
            <w:tcMar>
              <w:top w:w="80" w:type="dxa"/>
              <w:start w:w="120" w:type="dxa"/>
              <w:bottom w:w="80" w:type="dxa"/>
              <w:end w:w="120" w:type="dxa"/>
            </w:tcMar>
            <w:shd w:fill="E8EEF5"/>
          </w:tcPr>
          <w:p>
            <w:pPr>
              <w:spacing w:after="0" w:line="252" w:lineRule="auto"/>
            </w:pPr>
            <w:r/>
            <w:r>
              <w:rPr>
                <w:rFonts w:ascii="Calibri" w:hAnsi="Calibri"/>
                <w:b/>
                <w:color w:val="0B2545"/>
                <w:sz w:val="19"/>
              </w:rPr>
              <w:t>Primary build stack</w:t>
            </w:r>
          </w:p>
        </w:tc>
        <w:tc>
          <w:tcPr>
            <w:tcW w:type="dxa" w:w="6840"/>
            <w:vAlign w:val="center"/>
            <w:tcMar>
              <w:top w:w="80" w:type="dxa"/>
              <w:start w:w="120" w:type="dxa"/>
              <w:bottom w:w="80" w:type="dxa"/>
              <w:end w:w="120" w:type="dxa"/>
            </w:tcMar>
          </w:tcPr>
          <w:p>
            <w:pPr>
              <w:spacing w:after="0" w:line="252" w:lineRule="auto"/>
            </w:pPr>
            <w:r/>
            <w:r>
              <w:rPr>
                <w:rFonts w:ascii="Calibri" w:hAnsi="Calibri"/>
                <w:b w:val="0"/>
                <w:color w:val="000000"/>
                <w:sz w:val="19"/>
              </w:rPr>
              <w:t>Next.js + Flutter + Firebase</w:t>
            </w:r>
          </w:p>
        </w:tc>
      </w:tr>
      <w:tr>
        <w:tc>
          <w:tcPr>
            <w:tcW w:type="dxa" w:w="2520"/>
            <w:vAlign w:val="center"/>
            <w:tcMar>
              <w:top w:w="80" w:type="dxa"/>
              <w:start w:w="120" w:type="dxa"/>
              <w:bottom w:w="80" w:type="dxa"/>
              <w:end w:w="120" w:type="dxa"/>
            </w:tcMar>
            <w:shd w:fill="E8EEF5"/>
          </w:tcPr>
          <w:p>
            <w:pPr>
              <w:spacing w:after="0" w:line="252" w:lineRule="auto"/>
            </w:pPr>
            <w:r/>
            <w:r>
              <w:rPr>
                <w:rFonts w:ascii="Calibri" w:hAnsi="Calibri"/>
                <w:b/>
                <w:color w:val="0B2545"/>
                <w:sz w:val="19"/>
              </w:rPr>
              <w:t>Launch approach</w:t>
            </w:r>
          </w:p>
        </w:tc>
        <w:tc>
          <w:tcPr>
            <w:tcW w:type="dxa" w:w="6840"/>
            <w:vAlign w:val="center"/>
            <w:tcMar>
              <w:top w:w="80" w:type="dxa"/>
              <w:start w:w="120" w:type="dxa"/>
              <w:bottom w:w="80" w:type="dxa"/>
              <w:end w:w="120" w:type="dxa"/>
            </w:tcMar>
          </w:tcPr>
          <w:p>
            <w:pPr>
              <w:spacing w:after="0" w:line="252" w:lineRule="auto"/>
            </w:pPr>
            <w:r/>
            <w:r>
              <w:rPr>
                <w:rFonts w:ascii="Calibri" w:hAnsi="Calibri"/>
                <w:b w:val="0"/>
                <w:color w:val="000000"/>
                <w:sz w:val="19"/>
              </w:rPr>
              <w:t>Website and mobile app launch together</w:t>
            </w:r>
          </w:p>
        </w:tc>
      </w:tr>
    </w:tbl>
    <w:p/>
    <w:p>
      <w:pPr>
        <w:spacing w:before="280" w:after="0"/>
      </w:pPr>
      <w:r>
        <w:rPr>
          <w:b/>
          <w:color w:val="1F4D78"/>
        </w:rPr>
        <w:t>Build instruction</w:t>
      </w:r>
    </w:p>
    <w:p>
      <w:pPr>
        <w:spacing w:after="120" w:line="300" w:lineRule="auto"/>
      </w:pPr>
      <w:r>
        <w:t>This PRD is the source of truth for Codex. Build the public website, the optional-account customer experience, the web admin dashboard and the Flutter app as one connected product. Do not invent business facts, certification claims, phone numbers, prices, reviews, locations or policies that are not approved in this document or in the project configuration.</w:t>
      </w:r>
    </w:p>
    <w:p>
      <w:r>
        <w:br w:type="page"/>
      </w:r>
    </w:p>
    <w:p>
      <w:pPr>
        <w:pStyle w:val="Heading1"/>
      </w:pPr>
      <w:r>
        <w:t>1. Executive Summary</w:t>
      </w:r>
    </w:p>
    <w:p>
      <w:pPr>
        <w:spacing w:after="120" w:line="300" w:lineRule="auto"/>
      </w:pPr>
      <w:r>
        <w:t>Best One Services is a London-wide property-services business. The launch must concentrate on two revenue-driving areas: end of tenancy cleaning and pest control. The product must convert urgent and planned customers without forcing an app download, then make repeat booking and post-service communication easy through a shared account across web and mobile.</w:t>
      </w:r>
    </w:p>
    <w:tbl>
      <w:tblPr>
        <w:tblW w:type="auto" w:w="0"/>
        <w:jc w:val="left"/>
        <w:tblLayout w:type="fixed"/>
        <w:tblLook w:firstColumn="1" w:firstRow="1" w:lastColumn="0" w:lastRow="0" w:noHBand="0" w:noVBand="1" w:val="04A0"/>
        <w:tblBorders>
          <w:top w:val="single" w:sz="4" w:color="C9D4E1"/>
          <w:left w:val="single" w:sz="4" w:color="C9D4E1"/>
          <w:bottom w:val="single" w:sz="4" w:color="C9D4E1"/>
          <w:right w:val="single" w:sz="4" w:color="C9D4E1"/>
          <w:insideH w:val="single" w:sz="4" w:color="C9D4E1"/>
          <w:insideV w:val="single" w:sz="4" w:color="C9D4E1"/>
        </w:tblBorders>
      </w:tblPr>
      <w:tblGrid>
        <w:gridCol w:w="4680"/>
        <w:gridCol w:w="4680"/>
      </w:tblGrid>
      <w:tr>
        <w:trPr>
          <w:tblHeader w:val="true"/>
        </w:trPr>
        <w:tc>
          <w:tcPr>
            <w:tcW w:type="dxa" w:w="2088"/>
            <w:vAlign w:val="center"/>
            <w:tcMar>
              <w:top w:w="80" w:type="dxa"/>
              <w:start w:w="120" w:type="dxa"/>
              <w:bottom w:w="80" w:type="dxa"/>
              <w:end w:w="120" w:type="dxa"/>
            </w:tcMar>
            <w:shd w:fill="E8EEF5"/>
          </w:tcPr>
          <w:p>
            <w:pPr>
              <w:spacing w:after="0" w:line="252" w:lineRule="auto"/>
            </w:pPr>
            <w:r/>
            <w:r>
              <w:rPr>
                <w:rFonts w:ascii="Calibri" w:hAnsi="Calibri"/>
                <w:b/>
                <w:color w:val="0B2545"/>
                <w:sz w:val="19"/>
              </w:rPr>
              <w:t>Outcome</w:t>
            </w:r>
          </w:p>
        </w:tc>
        <w:tc>
          <w:tcPr>
            <w:tcW w:type="dxa" w:w="7272"/>
            <w:vAlign w:val="center"/>
            <w:tcMar>
              <w:top w:w="80" w:type="dxa"/>
              <w:start w:w="120" w:type="dxa"/>
              <w:bottom w:w="80" w:type="dxa"/>
              <w:end w:w="120" w:type="dxa"/>
            </w:tcMar>
            <w:shd w:fill="E8EEF5"/>
          </w:tcPr>
          <w:p>
            <w:pPr>
              <w:spacing w:after="0" w:line="252" w:lineRule="auto"/>
            </w:pPr>
            <w:r/>
            <w:r>
              <w:rPr>
                <w:rFonts w:ascii="Calibri" w:hAnsi="Calibri"/>
                <w:b/>
                <w:color w:val="0B2545"/>
                <w:sz w:val="19"/>
              </w:rPr>
              <w:t>Product requirement</w:t>
            </w:r>
          </w:p>
        </w:tc>
      </w:tr>
      <w:tr>
        <w:tc>
          <w:tcPr>
            <w:tcW w:type="dxa" w:w="2088"/>
            <w:vAlign w:val="center"/>
            <w:tcMar>
              <w:top w:w="80" w:type="dxa"/>
              <w:start w:w="120" w:type="dxa"/>
              <w:bottom w:w="80" w:type="dxa"/>
              <w:end w:w="120" w:type="dxa"/>
            </w:tcMar>
          </w:tcPr>
          <w:p>
            <w:pPr>
              <w:spacing w:after="0" w:line="252" w:lineRule="auto"/>
            </w:pPr>
            <w:r/>
            <w:r>
              <w:rPr>
                <w:rFonts w:ascii="Calibri" w:hAnsi="Calibri"/>
                <w:b w:val="0"/>
                <w:color w:val="000000"/>
                <w:sz w:val="18"/>
              </w:rPr>
              <w:t>Guest conversion</w:t>
            </w:r>
          </w:p>
        </w:tc>
        <w:tc>
          <w:tcPr>
            <w:tcW w:type="dxa" w:w="7272"/>
            <w:vAlign w:val="center"/>
            <w:tcMar>
              <w:top w:w="80" w:type="dxa"/>
              <w:start w:w="120" w:type="dxa"/>
              <w:bottom w:w="80" w:type="dxa"/>
              <w:end w:w="120" w:type="dxa"/>
            </w:tcMar>
          </w:tcPr>
          <w:p>
            <w:pPr>
              <w:spacing w:after="0" w:line="252" w:lineRule="auto"/>
            </w:pPr>
            <w:r/>
            <w:r>
              <w:rPr>
                <w:rFonts w:ascii="Calibri" w:hAnsi="Calibri"/>
                <w:b w:val="0"/>
                <w:color w:val="000000"/>
                <w:sz w:val="18"/>
              </w:rPr>
              <w:t>A visitor can book as a guest from the website in a guided booking journey; no account or app is required.</w:t>
            </w:r>
          </w:p>
        </w:tc>
      </w:tr>
      <w:tr>
        <w:tc>
          <w:tcPr>
            <w:tcW w:type="dxa" w:w="2088"/>
            <w:vAlign w:val="center"/>
            <w:tcMar>
              <w:top w:w="80" w:type="dxa"/>
              <w:start w:w="120" w:type="dxa"/>
              <w:bottom w:w="80" w:type="dxa"/>
              <w:end w:w="120" w:type="dxa"/>
            </w:tcMar>
          </w:tcPr>
          <w:p>
            <w:pPr>
              <w:spacing w:after="0" w:line="252" w:lineRule="auto"/>
            </w:pPr>
            <w:r/>
            <w:r>
              <w:rPr>
                <w:rFonts w:ascii="Calibri" w:hAnsi="Calibri"/>
                <w:b w:val="0"/>
                <w:color w:val="000000"/>
                <w:sz w:val="18"/>
              </w:rPr>
              <w:t>Repeat customers</w:t>
            </w:r>
          </w:p>
        </w:tc>
        <w:tc>
          <w:tcPr>
            <w:tcW w:type="dxa" w:w="7272"/>
            <w:vAlign w:val="center"/>
            <w:tcMar>
              <w:top w:w="80" w:type="dxa"/>
              <w:start w:w="120" w:type="dxa"/>
              <w:bottom w:w="80" w:type="dxa"/>
              <w:end w:w="120" w:type="dxa"/>
            </w:tcMar>
          </w:tcPr>
          <w:p>
            <w:pPr>
              <w:spacing w:after="0" w:line="252" w:lineRule="auto"/>
            </w:pPr>
            <w:r/>
            <w:r>
              <w:rPr>
                <w:rFonts w:ascii="Calibri" w:hAnsi="Calibri"/>
                <w:b w:val="0"/>
                <w:color w:val="000000"/>
                <w:sz w:val="18"/>
              </w:rPr>
              <w:t>Customers can optionally create an account, use a lightweight web dashboard, or install the Flutter app.</w:t>
            </w:r>
          </w:p>
        </w:tc>
      </w:tr>
      <w:tr>
        <w:tc>
          <w:tcPr>
            <w:tcW w:type="dxa" w:w="2088"/>
            <w:vAlign w:val="center"/>
            <w:tcMar>
              <w:top w:w="80" w:type="dxa"/>
              <w:start w:w="120" w:type="dxa"/>
              <w:bottom w:w="80" w:type="dxa"/>
              <w:end w:w="120" w:type="dxa"/>
            </w:tcMar>
          </w:tcPr>
          <w:p>
            <w:pPr>
              <w:spacing w:after="0" w:line="252" w:lineRule="auto"/>
            </w:pPr>
            <w:r/>
            <w:r>
              <w:rPr>
                <w:rFonts w:ascii="Calibri" w:hAnsi="Calibri"/>
                <w:b w:val="0"/>
                <w:color w:val="000000"/>
                <w:sz w:val="18"/>
              </w:rPr>
              <w:t>Operations</w:t>
            </w:r>
          </w:p>
        </w:tc>
        <w:tc>
          <w:tcPr>
            <w:tcW w:type="dxa" w:w="7272"/>
            <w:vAlign w:val="center"/>
            <w:tcMar>
              <w:top w:w="80" w:type="dxa"/>
              <w:start w:w="120" w:type="dxa"/>
              <w:bottom w:w="80" w:type="dxa"/>
              <w:end w:w="120" w:type="dxa"/>
            </w:tcMar>
          </w:tcPr>
          <w:p>
            <w:pPr>
              <w:spacing w:after="0" w:line="252" w:lineRule="auto"/>
            </w:pPr>
            <w:r/>
            <w:r>
              <w:rPr>
                <w:rFonts w:ascii="Calibri" w:hAnsi="Calibri"/>
                <w:b w:val="0"/>
                <w:color w:val="000000"/>
                <w:sz w:val="18"/>
              </w:rPr>
              <w:t>Admin and authorised staff manage bookings, prices, areas, assignment, statuses, communications and review workflows from a secure web dashboard.</w:t>
            </w:r>
          </w:p>
        </w:tc>
      </w:tr>
      <w:tr>
        <w:tc>
          <w:tcPr>
            <w:tcW w:type="dxa" w:w="2088"/>
            <w:vAlign w:val="center"/>
            <w:tcMar>
              <w:top w:w="80" w:type="dxa"/>
              <w:start w:w="120" w:type="dxa"/>
              <w:bottom w:w="80" w:type="dxa"/>
              <w:end w:w="120" w:type="dxa"/>
            </w:tcMar>
          </w:tcPr>
          <w:p>
            <w:pPr>
              <w:spacing w:after="0" w:line="252" w:lineRule="auto"/>
            </w:pPr>
            <w:r/>
            <w:r>
              <w:rPr>
                <w:rFonts w:ascii="Calibri" w:hAnsi="Calibri"/>
                <w:b w:val="0"/>
                <w:color w:val="000000"/>
                <w:sz w:val="18"/>
              </w:rPr>
              <w:t>Trust and accuracy</w:t>
            </w:r>
          </w:p>
        </w:tc>
        <w:tc>
          <w:tcPr>
            <w:tcW w:type="dxa" w:w="7272"/>
            <w:vAlign w:val="center"/>
            <w:tcMar>
              <w:top w:w="80" w:type="dxa"/>
              <w:start w:w="120" w:type="dxa"/>
              <w:bottom w:w="80" w:type="dxa"/>
              <w:end w:w="120" w:type="dxa"/>
            </w:tcMar>
          </w:tcPr>
          <w:p>
            <w:pPr>
              <w:spacing w:after="0" w:line="252" w:lineRule="auto"/>
            </w:pPr>
            <w:r/>
            <w:r>
              <w:rPr>
                <w:rFonts w:ascii="Calibri" w:hAnsi="Calibri"/>
                <w:b w:val="0"/>
                <w:color w:val="000000"/>
                <w:sz w:val="18"/>
              </w:rPr>
              <w:t>Show only verified company information and approved claims. Use clear starting-price disclaimers and truthful review requests.</w:t>
            </w:r>
          </w:p>
        </w:tc>
      </w:tr>
      <w:tr>
        <w:tc>
          <w:tcPr>
            <w:tcW w:type="dxa" w:w="2088"/>
            <w:vAlign w:val="center"/>
            <w:tcMar>
              <w:top w:w="80" w:type="dxa"/>
              <w:start w:w="120" w:type="dxa"/>
              <w:bottom w:w="80" w:type="dxa"/>
              <w:end w:w="120" w:type="dxa"/>
            </w:tcMar>
          </w:tcPr>
          <w:p>
            <w:pPr>
              <w:spacing w:after="0" w:line="252" w:lineRule="auto"/>
            </w:pPr>
            <w:r/>
            <w:r>
              <w:rPr>
                <w:rFonts w:ascii="Calibri" w:hAnsi="Calibri"/>
                <w:b w:val="0"/>
                <w:color w:val="000000"/>
                <w:sz w:val="18"/>
              </w:rPr>
              <w:t>Shared platform</w:t>
            </w:r>
          </w:p>
        </w:tc>
        <w:tc>
          <w:tcPr>
            <w:tcW w:type="dxa" w:w="7272"/>
            <w:vAlign w:val="center"/>
            <w:tcMar>
              <w:top w:w="80" w:type="dxa"/>
              <w:start w:w="120" w:type="dxa"/>
              <w:bottom w:w="80" w:type="dxa"/>
              <w:end w:w="120" w:type="dxa"/>
            </w:tcMar>
          </w:tcPr>
          <w:p>
            <w:pPr>
              <w:spacing w:after="0" w:line="252" w:lineRule="auto"/>
            </w:pPr>
            <w:r/>
            <w:r>
              <w:rPr>
                <w:rFonts w:ascii="Calibri" w:hAnsi="Calibri"/>
                <w:b w:val="0"/>
                <w:color w:val="000000"/>
                <w:sz w:val="18"/>
              </w:rPr>
              <w:t>Website, app and dashboards use one Firebase identity, data model, business rules and audit trail.</w:t>
            </w:r>
          </w:p>
        </w:tc>
      </w:tr>
    </w:tbl>
    <w:p>
      <w:pPr>
        <w:spacing w:after="20"/>
      </w:pPr>
    </w:p>
    <w:p>
      <w:pPr>
        <w:pStyle w:val="Heading1"/>
      </w:pPr>
      <w:r>
        <w:t>2. Verified Business Baseline</w:t>
      </w:r>
    </w:p>
    <w:p>
      <w:pPr>
        <w:spacing w:after="120" w:line="300" w:lineRule="auto"/>
      </w:pPr>
      <w:r>
        <w:t>Use the following as approved baseline data. Any conflicting legacy site content must not be copied forward until confirmed by the business owner.</w:t>
      </w:r>
    </w:p>
    <w:tbl>
      <w:tblPr>
        <w:tblW w:type="auto" w:w="0"/>
        <w:jc w:val="left"/>
        <w:tblLayout w:type="fixed"/>
        <w:tblLook w:firstColumn="1" w:firstRow="1" w:lastColumn="0" w:lastRow="0" w:noHBand="0" w:noVBand="1" w:val="04A0"/>
        <w:tblBorders>
          <w:top w:val="single" w:sz="4" w:color="C9D4E1"/>
          <w:left w:val="single" w:sz="4" w:color="C9D4E1"/>
          <w:bottom w:val="single" w:sz="4" w:color="C9D4E1"/>
          <w:right w:val="single" w:sz="4" w:color="C9D4E1"/>
          <w:insideH w:val="single" w:sz="4" w:color="C9D4E1"/>
          <w:insideV w:val="single" w:sz="4" w:color="C9D4E1"/>
        </w:tblBorders>
      </w:tblPr>
      <w:tblGrid>
        <w:gridCol w:w="4680"/>
        <w:gridCol w:w="4680"/>
      </w:tblGrid>
      <w:tr>
        <w:trPr>
          <w:tblHeader w:val="true"/>
        </w:trPr>
        <w:tc>
          <w:tcPr>
            <w:tcW w:type="dxa" w:w="2520"/>
            <w:vAlign w:val="center"/>
            <w:tcMar>
              <w:top w:w="80" w:type="dxa"/>
              <w:start w:w="120" w:type="dxa"/>
              <w:bottom w:w="80" w:type="dxa"/>
              <w:end w:w="120" w:type="dxa"/>
            </w:tcMar>
            <w:shd w:fill="E8EEF5"/>
          </w:tcPr>
          <w:p>
            <w:pPr>
              <w:spacing w:after="0" w:line="252" w:lineRule="auto"/>
            </w:pPr>
            <w:r/>
            <w:r>
              <w:rPr>
                <w:rFonts w:ascii="Calibri" w:hAnsi="Calibri"/>
                <w:b/>
                <w:color w:val="0B2545"/>
                <w:sz w:val="19"/>
              </w:rPr>
              <w:t>Field</w:t>
            </w:r>
          </w:p>
        </w:tc>
        <w:tc>
          <w:tcPr>
            <w:tcW w:type="dxa" w:w="6840"/>
            <w:vAlign w:val="center"/>
            <w:tcMar>
              <w:top w:w="80" w:type="dxa"/>
              <w:start w:w="120" w:type="dxa"/>
              <w:bottom w:w="80" w:type="dxa"/>
              <w:end w:w="120" w:type="dxa"/>
            </w:tcMar>
            <w:shd w:fill="E8EEF5"/>
          </w:tcPr>
          <w:p>
            <w:pPr>
              <w:spacing w:after="0" w:line="252" w:lineRule="auto"/>
            </w:pPr>
            <w:r/>
            <w:r>
              <w:rPr>
                <w:rFonts w:ascii="Calibri" w:hAnsi="Calibri"/>
                <w:b/>
                <w:color w:val="0B2545"/>
                <w:sz w:val="19"/>
              </w:rPr>
              <w:t>Approved data / rule</w:t>
            </w:r>
          </w:p>
        </w:tc>
      </w:tr>
      <w:tr>
        <w:tc>
          <w:tcPr>
            <w:tcW w:type="dxa" w:w="2520"/>
            <w:vAlign w:val="center"/>
            <w:tcMar>
              <w:top w:w="80" w:type="dxa"/>
              <w:start w:w="120" w:type="dxa"/>
              <w:bottom w:w="80" w:type="dxa"/>
              <w:end w:w="120" w:type="dxa"/>
            </w:tcMar>
          </w:tcPr>
          <w:p>
            <w:pPr>
              <w:spacing w:after="0" w:line="252" w:lineRule="auto"/>
            </w:pPr>
            <w:r/>
            <w:r>
              <w:rPr>
                <w:rFonts w:ascii="Calibri" w:hAnsi="Calibri"/>
                <w:b w:val="0"/>
                <w:color w:val="000000"/>
                <w:sz w:val="18"/>
              </w:rPr>
              <w:t>Legal name</w:t>
            </w:r>
          </w:p>
        </w:tc>
        <w:tc>
          <w:tcPr>
            <w:tcW w:type="dxa" w:w="6840"/>
            <w:vAlign w:val="center"/>
            <w:tcMar>
              <w:top w:w="80" w:type="dxa"/>
              <w:start w:w="120" w:type="dxa"/>
              <w:bottom w:w="80" w:type="dxa"/>
              <w:end w:w="120" w:type="dxa"/>
            </w:tcMar>
          </w:tcPr>
          <w:p>
            <w:pPr>
              <w:spacing w:after="0" w:line="252" w:lineRule="auto"/>
            </w:pPr>
            <w:r/>
            <w:r>
              <w:rPr>
                <w:rFonts w:ascii="Calibri" w:hAnsi="Calibri"/>
                <w:b w:val="0"/>
                <w:color w:val="000000"/>
                <w:sz w:val="18"/>
              </w:rPr>
              <w:t>Bestone Services Ltd</w:t>
            </w:r>
          </w:p>
        </w:tc>
      </w:tr>
      <w:tr>
        <w:tc>
          <w:tcPr>
            <w:tcW w:type="dxa" w:w="2520"/>
            <w:vAlign w:val="center"/>
            <w:tcMar>
              <w:top w:w="80" w:type="dxa"/>
              <w:start w:w="120" w:type="dxa"/>
              <w:bottom w:w="80" w:type="dxa"/>
              <w:end w:w="120" w:type="dxa"/>
            </w:tcMar>
          </w:tcPr>
          <w:p>
            <w:pPr>
              <w:spacing w:after="0" w:line="252" w:lineRule="auto"/>
            </w:pPr>
            <w:r/>
            <w:r>
              <w:rPr>
                <w:rFonts w:ascii="Calibri" w:hAnsi="Calibri"/>
                <w:b w:val="0"/>
                <w:color w:val="000000"/>
                <w:sz w:val="18"/>
              </w:rPr>
              <w:t>Company number</w:t>
            </w:r>
          </w:p>
        </w:tc>
        <w:tc>
          <w:tcPr>
            <w:tcW w:type="dxa" w:w="6840"/>
            <w:vAlign w:val="center"/>
            <w:tcMar>
              <w:top w:w="80" w:type="dxa"/>
              <w:start w:w="120" w:type="dxa"/>
              <w:bottom w:w="80" w:type="dxa"/>
              <w:end w:w="120" w:type="dxa"/>
            </w:tcMar>
          </w:tcPr>
          <w:p>
            <w:pPr>
              <w:spacing w:after="0" w:line="252" w:lineRule="auto"/>
            </w:pPr>
            <w:r/>
            <w:r>
              <w:rPr>
                <w:rFonts w:ascii="Calibri" w:hAnsi="Calibri"/>
                <w:b w:val="0"/>
                <w:color w:val="000000"/>
                <w:sz w:val="18"/>
              </w:rPr>
              <w:t>15574809</w:t>
            </w:r>
          </w:p>
        </w:tc>
      </w:tr>
      <w:tr>
        <w:tc>
          <w:tcPr>
            <w:tcW w:type="dxa" w:w="2520"/>
            <w:vAlign w:val="center"/>
            <w:tcMar>
              <w:top w:w="80" w:type="dxa"/>
              <w:start w:w="120" w:type="dxa"/>
              <w:bottom w:w="80" w:type="dxa"/>
              <w:end w:w="120" w:type="dxa"/>
            </w:tcMar>
          </w:tcPr>
          <w:p>
            <w:pPr>
              <w:spacing w:after="0" w:line="252" w:lineRule="auto"/>
            </w:pPr>
            <w:r/>
            <w:r>
              <w:rPr>
                <w:rFonts w:ascii="Calibri" w:hAnsi="Calibri"/>
                <w:b w:val="0"/>
                <w:color w:val="000000"/>
                <w:sz w:val="18"/>
              </w:rPr>
              <w:t>Status</w:t>
            </w:r>
          </w:p>
        </w:tc>
        <w:tc>
          <w:tcPr>
            <w:tcW w:type="dxa" w:w="6840"/>
            <w:vAlign w:val="center"/>
            <w:tcMar>
              <w:top w:w="80" w:type="dxa"/>
              <w:start w:w="120" w:type="dxa"/>
              <w:bottom w:w="80" w:type="dxa"/>
              <w:end w:w="120" w:type="dxa"/>
            </w:tcMar>
          </w:tcPr>
          <w:p>
            <w:pPr>
              <w:spacing w:after="0" w:line="252" w:lineRule="auto"/>
            </w:pPr>
            <w:r/>
            <w:r>
              <w:rPr>
                <w:rFonts w:ascii="Calibri" w:hAnsi="Calibri"/>
                <w:b w:val="0"/>
                <w:color w:val="000000"/>
                <w:sz w:val="18"/>
              </w:rPr>
              <w:t>Active private limited company</w:t>
            </w:r>
          </w:p>
        </w:tc>
      </w:tr>
      <w:tr>
        <w:tc>
          <w:tcPr>
            <w:tcW w:type="dxa" w:w="2520"/>
            <w:vAlign w:val="center"/>
            <w:tcMar>
              <w:top w:w="80" w:type="dxa"/>
              <w:start w:w="120" w:type="dxa"/>
              <w:bottom w:w="80" w:type="dxa"/>
              <w:end w:w="120" w:type="dxa"/>
            </w:tcMar>
          </w:tcPr>
          <w:p>
            <w:pPr>
              <w:spacing w:after="0" w:line="252" w:lineRule="auto"/>
            </w:pPr>
            <w:r/>
            <w:r>
              <w:rPr>
                <w:rFonts w:ascii="Calibri" w:hAnsi="Calibri"/>
                <w:b w:val="0"/>
                <w:color w:val="000000"/>
                <w:sz w:val="18"/>
              </w:rPr>
              <w:t>Incorporated</w:t>
            </w:r>
          </w:p>
        </w:tc>
        <w:tc>
          <w:tcPr>
            <w:tcW w:type="dxa" w:w="6840"/>
            <w:vAlign w:val="center"/>
            <w:tcMar>
              <w:top w:w="80" w:type="dxa"/>
              <w:start w:w="120" w:type="dxa"/>
              <w:bottom w:w="80" w:type="dxa"/>
              <w:end w:w="120" w:type="dxa"/>
            </w:tcMar>
          </w:tcPr>
          <w:p>
            <w:pPr>
              <w:spacing w:after="0" w:line="252" w:lineRule="auto"/>
            </w:pPr>
            <w:r/>
            <w:r>
              <w:rPr>
                <w:rFonts w:ascii="Calibri" w:hAnsi="Calibri"/>
                <w:b w:val="0"/>
                <w:color w:val="000000"/>
                <w:sz w:val="18"/>
              </w:rPr>
              <w:t>19 March 2024</w:t>
            </w:r>
          </w:p>
        </w:tc>
      </w:tr>
      <w:tr>
        <w:tc>
          <w:tcPr>
            <w:tcW w:type="dxa" w:w="2520"/>
            <w:vAlign w:val="center"/>
            <w:tcMar>
              <w:top w:w="80" w:type="dxa"/>
              <w:start w:w="120" w:type="dxa"/>
              <w:bottom w:w="80" w:type="dxa"/>
              <w:end w:w="120" w:type="dxa"/>
            </w:tcMar>
          </w:tcPr>
          <w:p>
            <w:pPr>
              <w:spacing w:after="0" w:line="252" w:lineRule="auto"/>
            </w:pPr>
            <w:r/>
            <w:r>
              <w:rPr>
                <w:rFonts w:ascii="Calibri" w:hAnsi="Calibri"/>
                <w:b w:val="0"/>
                <w:color w:val="000000"/>
                <w:sz w:val="18"/>
              </w:rPr>
              <w:t>Registered office</w:t>
            </w:r>
          </w:p>
        </w:tc>
        <w:tc>
          <w:tcPr>
            <w:tcW w:type="dxa" w:w="6840"/>
            <w:vAlign w:val="center"/>
            <w:tcMar>
              <w:top w:w="80" w:type="dxa"/>
              <w:start w:w="120" w:type="dxa"/>
              <w:bottom w:w="80" w:type="dxa"/>
              <w:end w:w="120" w:type="dxa"/>
            </w:tcMar>
          </w:tcPr>
          <w:p>
            <w:pPr>
              <w:spacing w:after="0" w:line="252" w:lineRule="auto"/>
            </w:pPr>
            <w:r/>
            <w:r>
              <w:rPr>
                <w:rFonts w:ascii="Calibri" w:hAnsi="Calibri"/>
                <w:b w:val="0"/>
                <w:color w:val="000000"/>
                <w:sz w:val="18"/>
              </w:rPr>
              <w:t>28–42 Clements Road, Ilford, England, IG1 1BA</w:t>
            </w:r>
          </w:p>
        </w:tc>
      </w:tr>
      <w:tr>
        <w:tc>
          <w:tcPr>
            <w:tcW w:type="dxa" w:w="2520"/>
            <w:vAlign w:val="center"/>
            <w:tcMar>
              <w:top w:w="80" w:type="dxa"/>
              <w:start w:w="120" w:type="dxa"/>
              <w:bottom w:w="80" w:type="dxa"/>
              <w:end w:w="120" w:type="dxa"/>
            </w:tcMar>
          </w:tcPr>
          <w:p>
            <w:pPr>
              <w:spacing w:after="0" w:line="252" w:lineRule="auto"/>
            </w:pPr>
            <w:r/>
            <w:r>
              <w:rPr>
                <w:rFonts w:ascii="Calibri" w:hAnsi="Calibri"/>
                <w:b w:val="0"/>
                <w:color w:val="000000"/>
                <w:sz w:val="18"/>
              </w:rPr>
              <w:t>Service coverage</w:t>
            </w:r>
          </w:p>
        </w:tc>
        <w:tc>
          <w:tcPr>
            <w:tcW w:type="dxa" w:w="6840"/>
            <w:vAlign w:val="center"/>
            <w:tcMar>
              <w:top w:w="80" w:type="dxa"/>
              <w:start w:w="120" w:type="dxa"/>
              <w:bottom w:w="80" w:type="dxa"/>
              <w:end w:w="120" w:type="dxa"/>
            </w:tcMar>
          </w:tcPr>
          <w:p>
            <w:pPr>
              <w:spacing w:after="0" w:line="252" w:lineRule="auto"/>
            </w:pPr>
            <w:r/>
            <w:r>
              <w:rPr>
                <w:rFonts w:ascii="Calibri" w:hAnsi="Calibri"/>
                <w:b w:val="0"/>
                <w:color w:val="000000"/>
                <w:sz w:val="18"/>
              </w:rPr>
              <w:t>All London boroughs, subject to operational availability</w:t>
            </w:r>
          </w:p>
        </w:tc>
      </w:tr>
      <w:tr>
        <w:tc>
          <w:tcPr>
            <w:tcW w:type="dxa" w:w="2520"/>
            <w:vAlign w:val="center"/>
            <w:tcMar>
              <w:top w:w="80" w:type="dxa"/>
              <w:start w:w="120" w:type="dxa"/>
              <w:bottom w:w="80" w:type="dxa"/>
              <w:end w:w="120" w:type="dxa"/>
            </w:tcMar>
          </w:tcPr>
          <w:p>
            <w:pPr>
              <w:spacing w:after="0" w:line="252" w:lineRule="auto"/>
            </w:pPr>
            <w:r/>
            <w:r>
              <w:rPr>
                <w:rFonts w:ascii="Calibri" w:hAnsi="Calibri"/>
                <w:b w:val="0"/>
                <w:color w:val="000000"/>
                <w:sz w:val="18"/>
              </w:rPr>
              <w:t>Core services</w:t>
            </w:r>
          </w:p>
        </w:tc>
        <w:tc>
          <w:tcPr>
            <w:tcW w:type="dxa" w:w="6840"/>
            <w:vAlign w:val="center"/>
            <w:tcMar>
              <w:top w:w="80" w:type="dxa"/>
              <w:start w:w="120" w:type="dxa"/>
              <w:bottom w:w="80" w:type="dxa"/>
              <w:end w:w="120" w:type="dxa"/>
            </w:tcMar>
          </w:tcPr>
          <w:p>
            <w:pPr>
              <w:spacing w:after="0" w:line="252" w:lineRule="auto"/>
            </w:pPr>
            <w:r/>
            <w:r>
              <w:rPr>
                <w:rFonts w:ascii="Calibri" w:hAnsi="Calibri"/>
                <w:b w:val="0"/>
                <w:color w:val="000000"/>
                <w:sz w:val="18"/>
              </w:rPr>
              <w:t>End of tenancy cleaning; pest control</w:t>
            </w:r>
          </w:p>
        </w:tc>
      </w:tr>
      <w:tr>
        <w:tc>
          <w:tcPr>
            <w:tcW w:type="dxa" w:w="2520"/>
            <w:vAlign w:val="center"/>
            <w:tcMar>
              <w:top w:w="80" w:type="dxa"/>
              <w:start w:w="120" w:type="dxa"/>
              <w:bottom w:w="80" w:type="dxa"/>
              <w:end w:w="120" w:type="dxa"/>
            </w:tcMar>
          </w:tcPr>
          <w:p>
            <w:pPr>
              <w:spacing w:after="0" w:line="252" w:lineRule="auto"/>
            </w:pPr>
            <w:r/>
            <w:r>
              <w:rPr>
                <w:rFonts w:ascii="Calibri" w:hAnsi="Calibri"/>
                <w:b w:val="0"/>
                <w:color w:val="000000"/>
                <w:sz w:val="18"/>
              </w:rPr>
              <w:t>Approved service claims</w:t>
            </w:r>
          </w:p>
        </w:tc>
        <w:tc>
          <w:tcPr>
            <w:tcW w:type="dxa" w:w="6840"/>
            <w:vAlign w:val="center"/>
            <w:tcMar>
              <w:top w:w="80" w:type="dxa"/>
              <w:start w:w="120" w:type="dxa"/>
              <w:bottom w:w="80" w:type="dxa"/>
              <w:end w:w="120" w:type="dxa"/>
            </w:tcMar>
          </w:tcPr>
          <w:p>
            <w:pPr>
              <w:spacing w:after="0" w:line="252" w:lineRule="auto"/>
            </w:pPr>
            <w:r/>
            <w:r>
              <w:rPr>
                <w:rFonts w:ascii="Calibri" w:hAnsi="Calibri"/>
                <w:b w:val="0"/>
                <w:color w:val="000000"/>
                <w:sz w:val="18"/>
              </w:rPr>
              <w:t>Fully licensed; insured; BPCA member; 24/7 availability; same-day callouts</w:t>
            </w:r>
          </w:p>
        </w:tc>
      </w:tr>
      <w:tr>
        <w:tc>
          <w:tcPr>
            <w:tcW w:type="dxa" w:w="2520"/>
            <w:vAlign w:val="center"/>
            <w:tcMar>
              <w:top w:w="80" w:type="dxa"/>
              <w:start w:w="120" w:type="dxa"/>
              <w:bottom w:w="80" w:type="dxa"/>
              <w:end w:w="120" w:type="dxa"/>
            </w:tcMar>
          </w:tcPr>
          <w:p>
            <w:pPr>
              <w:spacing w:after="0" w:line="252" w:lineRule="auto"/>
            </w:pPr>
            <w:r/>
            <w:r>
              <w:rPr>
                <w:rFonts w:ascii="Calibri" w:hAnsi="Calibri"/>
                <w:b w:val="0"/>
                <w:color w:val="000000"/>
                <w:sz w:val="18"/>
              </w:rPr>
              <w:t>Confirmed email</w:t>
            </w:r>
          </w:p>
        </w:tc>
        <w:tc>
          <w:tcPr>
            <w:tcW w:type="dxa" w:w="6840"/>
            <w:vAlign w:val="center"/>
            <w:tcMar>
              <w:top w:w="80" w:type="dxa"/>
              <w:start w:w="120" w:type="dxa"/>
              <w:bottom w:w="80" w:type="dxa"/>
              <w:end w:w="120" w:type="dxa"/>
            </w:tcMar>
          </w:tcPr>
          <w:p>
            <w:pPr>
              <w:spacing w:after="0" w:line="252" w:lineRule="auto"/>
            </w:pPr>
            <w:r/>
            <w:r>
              <w:rPr>
                <w:rFonts w:ascii="Calibri" w:hAnsi="Calibri"/>
                <w:b w:val="0"/>
                <w:color w:val="000000"/>
                <w:sz w:val="18"/>
              </w:rPr>
              <w:t>info@bestoneservices.co.uk</w:t>
            </w:r>
          </w:p>
        </w:tc>
      </w:tr>
      <w:tr>
        <w:tc>
          <w:tcPr>
            <w:tcW w:type="dxa" w:w="2520"/>
            <w:vAlign w:val="center"/>
            <w:tcMar>
              <w:top w:w="80" w:type="dxa"/>
              <w:start w:w="120" w:type="dxa"/>
              <w:bottom w:w="80" w:type="dxa"/>
              <w:end w:w="120" w:type="dxa"/>
            </w:tcMar>
          </w:tcPr>
          <w:p>
            <w:pPr>
              <w:spacing w:after="0" w:line="252" w:lineRule="auto"/>
            </w:pPr>
            <w:r/>
            <w:r>
              <w:rPr>
                <w:rFonts w:ascii="Calibri" w:hAnsi="Calibri"/>
                <w:b w:val="0"/>
                <w:color w:val="000000"/>
                <w:sz w:val="18"/>
              </w:rPr>
              <w:t>Phone numbers</w:t>
            </w:r>
          </w:p>
        </w:tc>
        <w:tc>
          <w:tcPr>
            <w:tcW w:type="dxa" w:w="6840"/>
            <w:vAlign w:val="center"/>
            <w:tcMar>
              <w:top w:w="80" w:type="dxa"/>
              <w:start w:w="120" w:type="dxa"/>
              <w:bottom w:w="80" w:type="dxa"/>
              <w:end w:w="120" w:type="dxa"/>
            </w:tcMar>
          </w:tcPr>
          <w:p>
            <w:pPr>
              <w:spacing w:after="0" w:line="252" w:lineRule="auto"/>
            </w:pPr>
            <w:r/>
            <w:r>
              <w:rPr>
                <w:rFonts w:ascii="Calibri" w:hAnsi="Calibri"/>
                <w:b w:val="0"/>
                <w:color w:val="000000"/>
                <w:sz w:val="18"/>
              </w:rPr>
              <w:t>Do not hard-code or display a number until the owner confirms the final number in configuration.</w:t>
            </w:r>
          </w:p>
        </w:tc>
      </w:tr>
    </w:tbl>
    <w:p>
      <w:pPr>
        <w:spacing w:after="20"/>
      </w:pPr>
    </w:p>
    <w:p>
      <w:pPr>
        <w:pStyle w:val="Heading1"/>
      </w:pPr>
      <w:r>
        <w:t>3. Product Vision, Goals and Boundaries</w:t>
      </w:r>
    </w:p>
    <w:p>
      <w:pPr>
        <w:pStyle w:val="Heading2"/>
      </w:pPr>
      <w:r>
        <w:t>3.1 Product vision</w:t>
      </w:r>
    </w:p>
    <w:p>
      <w:pPr>
        <w:spacing w:after="120" w:line="300" w:lineRule="auto"/>
      </w:pPr>
      <w:r>
        <w:t>Create a fast, trustworthy and operationally practical London service platform that helps a first-time customer get a booking or quote quickly, while giving Best One Services a single system to fulfil work, retain customer contact details lawfully and request honest reviews after completed jobs.</w:t>
      </w:r>
    </w:p>
    <w:p>
      <w:pPr>
        <w:pStyle w:val="Heading2"/>
      </w:pPr>
      <w:r>
        <w:t>3.2 Launch goals</w:t>
      </w:r>
    </w:p>
    <w:p>
      <w:pPr>
        <w:pStyle w:val="ListBullet"/>
        <w:spacing w:after="80" w:line="300" w:lineRule="auto"/>
      </w:pPr>
      <w:r>
        <w:t>Generate direct end-of-tenancy and pest-control bookings from organic search, paid campaigns and referrals.</w:t>
      </w:r>
    </w:p>
    <w:p>
      <w:pPr>
        <w:pStyle w:val="ListBullet"/>
        <w:spacing w:after="80" w:line="300" w:lineRule="auto"/>
      </w:pPr>
      <w:r>
        <w:t>Support urgent pest enquiries with clear same-day/24-7 messaging without promising an unavailable slot.</w:t>
      </w:r>
    </w:p>
    <w:p>
      <w:pPr>
        <w:pStyle w:val="ListBullet"/>
        <w:spacing w:after="80" w:line="300" w:lineRule="auto"/>
      </w:pPr>
      <w:r>
        <w:t>Allow guest checkout first; make account creation and app installation valuable but optional.</w:t>
      </w:r>
    </w:p>
    <w:p>
      <w:pPr>
        <w:pStyle w:val="ListBullet"/>
        <w:spacing w:after="80" w:line="300" w:lineRule="auto"/>
      </w:pPr>
      <w:r>
        <w:t>Keep public content SEO-ready, accurate and locally relevant without thin or duplicate location pages.</w:t>
      </w:r>
    </w:p>
    <w:p>
      <w:pPr>
        <w:pStyle w:val="ListBullet"/>
        <w:spacing w:after="80" w:line="300" w:lineRule="auto"/>
      </w:pPr>
      <w:r>
        <w:t>Collect only necessary customer data, secure it, and record consent/version history where required.</w:t>
      </w:r>
    </w:p>
    <w:p>
      <w:pPr>
        <w:pStyle w:val="ListBullet"/>
        <w:spacing w:after="80" w:line="300" w:lineRule="auto"/>
      </w:pPr>
      <w:r>
        <w:t>Enable a staff member to run daily operations without editing code or Firestore manually.</w:t>
      </w:r>
    </w:p>
    <w:p>
      <w:pPr>
        <w:pStyle w:val="Heading2"/>
      </w:pPr>
      <w:r>
        <w:t>3.3 Explicit non-goals for Phase 1</w:t>
      </w:r>
    </w:p>
    <w:p>
      <w:pPr>
        <w:pStyle w:val="ListBullet"/>
        <w:spacing w:after="80" w:line="300" w:lineRule="auto"/>
      </w:pPr>
      <w:r>
        <w:t>No generic “contact us” or enquiry form. Use a structured guest booking journey, click-to-call and email actions.</w:t>
      </w:r>
    </w:p>
    <w:p>
      <w:pPr>
        <w:pStyle w:val="ListBullet"/>
        <w:spacing w:after="80" w:line="300" w:lineRule="auto"/>
      </w:pPr>
      <w:r>
        <w:t>No invented “instant quote” guarantee. The system can show a starting price or an estimated range, then mark the booking as subject to confirmation.</w:t>
      </w:r>
    </w:p>
    <w:p>
      <w:pPr>
        <w:pStyle w:val="ListBullet"/>
        <w:spacing w:after="80" w:line="300" w:lineRule="auto"/>
      </w:pPr>
      <w:r>
        <w:t>No unapproved payments, SMS provider, live technician GPS tracking, complex route optimisation, marketplace functionality or public staff profiles.</w:t>
      </w:r>
    </w:p>
    <w:p>
      <w:pPr>
        <w:pStyle w:val="ListBullet"/>
        <w:spacing w:after="80" w:line="300" w:lineRule="auto"/>
      </w:pPr>
      <w:r>
        <w:t>No fake testimonials, fake urgency counters, fake availability, fabricated accreditations, or automatically generated legal/compliance claims.</w:t>
      </w:r>
    </w:p>
    <w:p>
      <w:pPr>
        <w:pStyle w:val="Heading1"/>
      </w:pPr>
      <w:r>
        <w:t>4. Users and Permissions</w:t>
      </w:r>
    </w:p>
    <w:tbl>
      <w:tblPr>
        <w:tblW w:type="auto" w:w="0"/>
        <w:jc w:val="left"/>
        <w:tblLayout w:type="fixed"/>
        <w:tblLook w:firstColumn="1" w:firstRow="1" w:lastColumn="0" w:lastRow="0" w:noHBand="0" w:noVBand="1" w:val="04A0"/>
        <w:tblBorders>
          <w:top w:val="single" w:sz="4" w:color="C9D4E1"/>
          <w:left w:val="single" w:sz="4" w:color="C9D4E1"/>
          <w:bottom w:val="single" w:sz="4" w:color="C9D4E1"/>
          <w:right w:val="single" w:sz="4" w:color="C9D4E1"/>
          <w:insideH w:val="single" w:sz="4" w:color="C9D4E1"/>
          <w:insideV w:val="single" w:sz="4" w:color="C9D4E1"/>
        </w:tblBorders>
      </w:tblPr>
      <w:tblGrid>
        <w:gridCol w:w="3120"/>
        <w:gridCol w:w="3120"/>
        <w:gridCol w:w="3120"/>
      </w:tblGrid>
      <w:tr>
        <w:trPr>
          <w:tblHeader w:val="true"/>
        </w:trPr>
        <w:tc>
          <w:tcPr>
            <w:tcW w:type="dxa" w:w="1728"/>
            <w:vAlign w:val="center"/>
            <w:tcMar>
              <w:top w:w="80" w:type="dxa"/>
              <w:start w:w="120" w:type="dxa"/>
              <w:bottom w:w="80" w:type="dxa"/>
              <w:end w:w="120" w:type="dxa"/>
            </w:tcMar>
            <w:shd w:fill="E8EEF5"/>
          </w:tcPr>
          <w:p>
            <w:pPr>
              <w:spacing w:after="0" w:line="252" w:lineRule="auto"/>
            </w:pPr>
            <w:r/>
            <w:r>
              <w:rPr>
                <w:rFonts w:ascii="Calibri" w:hAnsi="Calibri"/>
                <w:b/>
                <w:color w:val="0B2545"/>
                <w:sz w:val="19"/>
              </w:rPr>
              <w:t>Role</w:t>
            </w:r>
          </w:p>
        </w:tc>
        <w:tc>
          <w:tcPr>
            <w:tcW w:type="dxa" w:w="3528"/>
            <w:vAlign w:val="center"/>
            <w:tcMar>
              <w:top w:w="80" w:type="dxa"/>
              <w:start w:w="120" w:type="dxa"/>
              <w:bottom w:w="80" w:type="dxa"/>
              <w:end w:w="120" w:type="dxa"/>
            </w:tcMar>
            <w:shd w:fill="E8EEF5"/>
          </w:tcPr>
          <w:p>
            <w:pPr>
              <w:spacing w:after="0" w:line="252" w:lineRule="auto"/>
            </w:pPr>
            <w:r/>
            <w:r>
              <w:rPr>
                <w:rFonts w:ascii="Calibri" w:hAnsi="Calibri"/>
                <w:b/>
                <w:color w:val="0B2545"/>
                <w:sz w:val="19"/>
              </w:rPr>
              <w:t>Need</w:t>
            </w:r>
          </w:p>
        </w:tc>
        <w:tc>
          <w:tcPr>
            <w:tcW w:type="dxa" w:w="4104"/>
            <w:vAlign w:val="center"/>
            <w:tcMar>
              <w:top w:w="80" w:type="dxa"/>
              <w:start w:w="120" w:type="dxa"/>
              <w:bottom w:w="80" w:type="dxa"/>
              <w:end w:w="120" w:type="dxa"/>
            </w:tcMar>
            <w:shd w:fill="E8EEF5"/>
          </w:tcPr>
          <w:p>
            <w:pPr>
              <w:spacing w:after="0" w:line="252" w:lineRule="auto"/>
            </w:pPr>
            <w:r/>
            <w:r>
              <w:rPr>
                <w:rFonts w:ascii="Calibri" w:hAnsi="Calibri"/>
                <w:b/>
                <w:color w:val="0B2545"/>
                <w:sz w:val="19"/>
              </w:rPr>
              <w:t>Permissions</w:t>
            </w:r>
          </w:p>
        </w:tc>
      </w:tr>
      <w:tr>
        <w:tc>
          <w:tcPr>
            <w:tcW w:type="dxa" w:w="1728"/>
            <w:vAlign w:val="center"/>
            <w:tcMar>
              <w:top w:w="80" w:type="dxa"/>
              <w:start w:w="120" w:type="dxa"/>
              <w:bottom w:w="80" w:type="dxa"/>
              <w:end w:w="120" w:type="dxa"/>
            </w:tcMar>
          </w:tcPr>
          <w:p>
            <w:pPr>
              <w:spacing w:after="0" w:line="252" w:lineRule="auto"/>
            </w:pPr>
            <w:r/>
            <w:r>
              <w:rPr>
                <w:rFonts w:ascii="Calibri" w:hAnsi="Calibri"/>
                <w:b w:val="0"/>
                <w:color w:val="000000"/>
                <w:sz w:val="18"/>
              </w:rPr>
              <w:t>Guest visitor</w:t>
            </w:r>
          </w:p>
        </w:tc>
        <w:tc>
          <w:tcPr>
            <w:tcW w:type="dxa" w:w="3528"/>
            <w:vAlign w:val="center"/>
            <w:tcMar>
              <w:top w:w="80" w:type="dxa"/>
              <w:start w:w="120" w:type="dxa"/>
              <w:bottom w:w="80" w:type="dxa"/>
              <w:end w:w="120" w:type="dxa"/>
            </w:tcMar>
          </w:tcPr>
          <w:p>
            <w:pPr>
              <w:spacing w:after="0" w:line="252" w:lineRule="auto"/>
            </w:pPr>
            <w:r/>
            <w:r>
              <w:rPr>
                <w:rFonts w:ascii="Calibri" w:hAnsi="Calibri"/>
                <w:b w:val="0"/>
                <w:color w:val="000000"/>
                <w:sz w:val="18"/>
              </w:rPr>
              <w:t>Find service, understand starting price, book quickly, call/email, optionally download app.</w:t>
            </w:r>
          </w:p>
        </w:tc>
        <w:tc>
          <w:tcPr>
            <w:tcW w:type="dxa" w:w="4104"/>
            <w:vAlign w:val="center"/>
            <w:tcMar>
              <w:top w:w="80" w:type="dxa"/>
              <w:start w:w="120" w:type="dxa"/>
              <w:bottom w:w="80" w:type="dxa"/>
              <w:end w:w="120" w:type="dxa"/>
            </w:tcMar>
          </w:tcPr>
          <w:p>
            <w:pPr>
              <w:spacing w:after="0" w:line="252" w:lineRule="auto"/>
            </w:pPr>
            <w:r/>
            <w:r>
              <w:rPr>
                <w:rFonts w:ascii="Calibri" w:hAnsi="Calibri"/>
                <w:b w:val="0"/>
                <w:color w:val="000000"/>
                <w:sz w:val="18"/>
              </w:rPr>
              <w:t>Read public content; create a guest booking through secure server workflow.</w:t>
            </w:r>
          </w:p>
        </w:tc>
      </w:tr>
      <w:tr>
        <w:tc>
          <w:tcPr>
            <w:tcW w:type="dxa" w:w="1728"/>
            <w:vAlign w:val="center"/>
            <w:tcMar>
              <w:top w:w="80" w:type="dxa"/>
              <w:start w:w="120" w:type="dxa"/>
              <w:bottom w:w="80" w:type="dxa"/>
              <w:end w:w="120" w:type="dxa"/>
            </w:tcMar>
          </w:tcPr>
          <w:p>
            <w:pPr>
              <w:spacing w:after="0" w:line="252" w:lineRule="auto"/>
            </w:pPr>
            <w:r/>
            <w:r>
              <w:rPr>
                <w:rFonts w:ascii="Calibri" w:hAnsi="Calibri"/>
                <w:b w:val="0"/>
                <w:color w:val="000000"/>
                <w:sz w:val="18"/>
              </w:rPr>
              <w:t>Customer</w:t>
            </w:r>
          </w:p>
        </w:tc>
        <w:tc>
          <w:tcPr>
            <w:tcW w:type="dxa" w:w="3528"/>
            <w:vAlign w:val="center"/>
            <w:tcMar>
              <w:top w:w="80" w:type="dxa"/>
              <w:start w:w="120" w:type="dxa"/>
              <w:bottom w:w="80" w:type="dxa"/>
              <w:end w:w="120" w:type="dxa"/>
            </w:tcMar>
          </w:tcPr>
          <w:p>
            <w:pPr>
              <w:spacing w:after="0" w:line="252" w:lineRule="auto"/>
            </w:pPr>
            <w:r/>
            <w:r>
              <w:rPr>
                <w:rFonts w:ascii="Calibri" w:hAnsi="Calibri"/>
                <w:b w:val="0"/>
                <w:color w:val="000000"/>
                <w:sz w:val="18"/>
              </w:rPr>
              <w:t>Track services and rebook without re-entering core details.</w:t>
            </w:r>
          </w:p>
        </w:tc>
        <w:tc>
          <w:tcPr>
            <w:tcW w:type="dxa" w:w="4104"/>
            <w:vAlign w:val="center"/>
            <w:tcMar>
              <w:top w:w="80" w:type="dxa"/>
              <w:start w:w="120" w:type="dxa"/>
              <w:bottom w:w="80" w:type="dxa"/>
              <w:end w:w="120" w:type="dxa"/>
            </w:tcMar>
          </w:tcPr>
          <w:p>
            <w:pPr>
              <w:spacing w:after="0" w:line="252" w:lineRule="auto"/>
            </w:pPr>
            <w:r/>
            <w:r>
              <w:rPr>
                <w:rFonts w:ascii="Calibri" w:hAnsi="Calibri"/>
                <w:b w:val="0"/>
                <w:color w:val="000000"/>
                <w:sz w:val="18"/>
              </w:rPr>
              <w:t>Own profile, own bookings, receipts/invoices made available, notifications, preferences, review link.</w:t>
            </w:r>
          </w:p>
        </w:tc>
      </w:tr>
      <w:tr>
        <w:tc>
          <w:tcPr>
            <w:tcW w:type="dxa" w:w="1728"/>
            <w:vAlign w:val="center"/>
            <w:tcMar>
              <w:top w:w="80" w:type="dxa"/>
              <w:start w:w="120" w:type="dxa"/>
              <w:bottom w:w="80" w:type="dxa"/>
              <w:end w:w="120" w:type="dxa"/>
            </w:tcMar>
          </w:tcPr>
          <w:p>
            <w:pPr>
              <w:spacing w:after="0" w:line="252" w:lineRule="auto"/>
            </w:pPr>
            <w:r/>
            <w:r>
              <w:rPr>
                <w:rFonts w:ascii="Calibri" w:hAnsi="Calibri"/>
                <w:b w:val="0"/>
                <w:color w:val="000000"/>
                <w:sz w:val="18"/>
              </w:rPr>
              <w:t>Admin</w:t>
            </w:r>
          </w:p>
        </w:tc>
        <w:tc>
          <w:tcPr>
            <w:tcW w:type="dxa" w:w="3528"/>
            <w:vAlign w:val="center"/>
            <w:tcMar>
              <w:top w:w="80" w:type="dxa"/>
              <w:start w:w="120" w:type="dxa"/>
              <w:bottom w:w="80" w:type="dxa"/>
              <w:end w:w="120" w:type="dxa"/>
            </w:tcMar>
          </w:tcPr>
          <w:p>
            <w:pPr>
              <w:spacing w:after="0" w:line="252" w:lineRule="auto"/>
            </w:pPr>
            <w:r/>
            <w:r>
              <w:rPr>
                <w:rFonts w:ascii="Calibri" w:hAnsi="Calibri"/>
                <w:b w:val="0"/>
                <w:color w:val="000000"/>
                <w:sz w:val="18"/>
              </w:rPr>
              <w:t>Run all operations and content safely.</w:t>
            </w:r>
          </w:p>
        </w:tc>
        <w:tc>
          <w:tcPr>
            <w:tcW w:type="dxa" w:w="4104"/>
            <w:vAlign w:val="center"/>
            <w:tcMar>
              <w:top w:w="80" w:type="dxa"/>
              <w:start w:w="120" w:type="dxa"/>
              <w:bottom w:w="80" w:type="dxa"/>
              <w:end w:w="120" w:type="dxa"/>
            </w:tcMar>
          </w:tcPr>
          <w:p>
            <w:pPr>
              <w:spacing w:after="0" w:line="252" w:lineRule="auto"/>
            </w:pPr>
            <w:r/>
            <w:r>
              <w:rPr>
                <w:rFonts w:ascii="Calibri" w:hAnsi="Calibri"/>
                <w:b w:val="0"/>
                <w:color w:val="000000"/>
                <w:sz w:val="18"/>
              </w:rPr>
              <w:t>All operational records, prices, areas, staff, status transitions, comms logs and content controls.</w:t>
            </w:r>
          </w:p>
        </w:tc>
      </w:tr>
      <w:tr>
        <w:tc>
          <w:tcPr>
            <w:tcW w:type="dxa" w:w="1728"/>
            <w:vAlign w:val="center"/>
            <w:tcMar>
              <w:top w:w="80" w:type="dxa"/>
              <w:start w:w="120" w:type="dxa"/>
              <w:bottom w:w="80" w:type="dxa"/>
              <w:end w:w="120" w:type="dxa"/>
            </w:tcMar>
          </w:tcPr>
          <w:p>
            <w:pPr>
              <w:spacing w:after="0" w:line="252" w:lineRule="auto"/>
            </w:pPr>
            <w:r/>
            <w:r>
              <w:rPr>
                <w:rFonts w:ascii="Calibri" w:hAnsi="Calibri"/>
                <w:b w:val="0"/>
                <w:color w:val="000000"/>
                <w:sz w:val="18"/>
              </w:rPr>
              <w:t>Staff / technician</w:t>
            </w:r>
          </w:p>
        </w:tc>
        <w:tc>
          <w:tcPr>
            <w:tcW w:type="dxa" w:w="3528"/>
            <w:vAlign w:val="center"/>
            <w:tcMar>
              <w:top w:w="80" w:type="dxa"/>
              <w:start w:w="120" w:type="dxa"/>
              <w:bottom w:w="80" w:type="dxa"/>
              <w:end w:w="120" w:type="dxa"/>
            </w:tcMar>
          </w:tcPr>
          <w:p>
            <w:pPr>
              <w:spacing w:after="0" w:line="252" w:lineRule="auto"/>
            </w:pPr>
            <w:r/>
            <w:r>
              <w:rPr>
                <w:rFonts w:ascii="Calibri" w:hAnsi="Calibri"/>
                <w:b w:val="0"/>
                <w:color w:val="000000"/>
                <w:sz w:val="18"/>
              </w:rPr>
              <w:t>See assigned work and update fulfilment.</w:t>
            </w:r>
          </w:p>
        </w:tc>
        <w:tc>
          <w:tcPr>
            <w:tcW w:type="dxa" w:w="4104"/>
            <w:vAlign w:val="center"/>
            <w:tcMar>
              <w:top w:w="80" w:type="dxa"/>
              <w:start w:w="120" w:type="dxa"/>
              <w:bottom w:w="80" w:type="dxa"/>
              <w:end w:w="120" w:type="dxa"/>
            </w:tcMar>
          </w:tcPr>
          <w:p>
            <w:pPr>
              <w:spacing w:after="0" w:line="252" w:lineRule="auto"/>
            </w:pPr>
            <w:r/>
            <w:r>
              <w:rPr>
                <w:rFonts w:ascii="Calibri" w:hAnsi="Calibri"/>
                <w:b w:val="0"/>
                <w:color w:val="000000"/>
                <w:sz w:val="18"/>
              </w:rPr>
              <w:t>Only assigned booking data; approved status/evidence fields; no access to unrelated customer data or pricing controls.</w:t>
            </w:r>
          </w:p>
        </w:tc>
      </w:tr>
    </w:tbl>
    <w:p>
      <w:pPr>
        <w:spacing w:after="20"/>
      </w:pPr>
    </w:p>
    <w:p>
      <w:pPr>
        <w:pStyle w:val="Heading1"/>
      </w:pPr>
      <w:r>
        <w:t>5. Information Architecture and Routes</w:t>
      </w:r>
    </w:p>
    <w:p>
      <w:pPr>
        <w:pStyle w:val="Heading2"/>
      </w:pPr>
      <w:r>
        <w:t>5.1 Public Next.js website</w:t>
      </w:r>
    </w:p>
    <w:tbl>
      <w:tblPr>
        <w:tblW w:type="auto" w:w="0"/>
        <w:jc w:val="left"/>
        <w:tblLayout w:type="fixed"/>
        <w:tblLook w:firstColumn="1" w:firstRow="1" w:lastColumn="0" w:lastRow="0" w:noHBand="0" w:noVBand="1" w:val="04A0"/>
        <w:tblBorders>
          <w:top w:val="single" w:sz="4" w:color="C9D4E1"/>
          <w:left w:val="single" w:sz="4" w:color="C9D4E1"/>
          <w:bottom w:val="single" w:sz="4" w:color="C9D4E1"/>
          <w:right w:val="single" w:sz="4" w:color="C9D4E1"/>
          <w:insideH w:val="single" w:sz="4" w:color="C9D4E1"/>
          <w:insideV w:val="single" w:sz="4" w:color="C9D4E1"/>
        </w:tblBorders>
      </w:tblPr>
      <w:tblGrid>
        <w:gridCol w:w="4680"/>
        <w:gridCol w:w="4680"/>
      </w:tblGrid>
      <w:tr>
        <w:trPr>
          <w:tblHeader w:val="true"/>
        </w:trPr>
        <w:tc>
          <w:tcPr>
            <w:tcW w:type="dxa" w:w="1944"/>
            <w:vAlign w:val="center"/>
            <w:tcMar>
              <w:top w:w="80" w:type="dxa"/>
              <w:start w:w="120" w:type="dxa"/>
              <w:bottom w:w="80" w:type="dxa"/>
              <w:end w:w="120" w:type="dxa"/>
            </w:tcMar>
            <w:shd w:fill="E8EEF5"/>
          </w:tcPr>
          <w:p>
            <w:pPr>
              <w:spacing w:after="0" w:line="252" w:lineRule="auto"/>
            </w:pPr>
            <w:r/>
            <w:r>
              <w:rPr>
                <w:rFonts w:ascii="Calibri" w:hAnsi="Calibri"/>
                <w:b/>
                <w:color w:val="0B2545"/>
                <w:sz w:val="19"/>
              </w:rPr>
              <w:t>Area</w:t>
            </w:r>
          </w:p>
        </w:tc>
        <w:tc>
          <w:tcPr>
            <w:tcW w:type="dxa" w:w="7416"/>
            <w:vAlign w:val="center"/>
            <w:tcMar>
              <w:top w:w="80" w:type="dxa"/>
              <w:start w:w="120" w:type="dxa"/>
              <w:bottom w:w="80" w:type="dxa"/>
              <w:end w:w="120" w:type="dxa"/>
            </w:tcMar>
            <w:shd w:fill="E8EEF5"/>
          </w:tcPr>
          <w:p>
            <w:pPr>
              <w:spacing w:after="0" w:line="252" w:lineRule="auto"/>
            </w:pPr>
            <w:r/>
            <w:r>
              <w:rPr>
                <w:rFonts w:ascii="Calibri" w:hAnsi="Calibri"/>
                <w:b/>
                <w:color w:val="0B2545"/>
                <w:sz w:val="19"/>
              </w:rPr>
              <w:t>Required routes / pages</w:t>
            </w:r>
          </w:p>
        </w:tc>
      </w:tr>
      <w:tr>
        <w:tc>
          <w:tcPr>
            <w:tcW w:type="dxa" w:w="1944"/>
            <w:vAlign w:val="center"/>
            <w:tcMar>
              <w:top w:w="80" w:type="dxa"/>
              <w:start w:w="120" w:type="dxa"/>
              <w:bottom w:w="80" w:type="dxa"/>
              <w:end w:w="120" w:type="dxa"/>
            </w:tcMar>
          </w:tcPr>
          <w:p>
            <w:pPr>
              <w:spacing w:after="0" w:line="252" w:lineRule="auto"/>
            </w:pPr>
            <w:r/>
            <w:r>
              <w:rPr>
                <w:rFonts w:ascii="Calibri" w:hAnsi="Calibri"/>
                <w:b w:val="0"/>
                <w:color w:val="000000"/>
                <w:sz w:val="18"/>
              </w:rPr>
              <w:t>Core</w:t>
            </w:r>
          </w:p>
        </w:tc>
        <w:tc>
          <w:tcPr>
            <w:tcW w:type="dxa" w:w="7416"/>
            <w:vAlign w:val="center"/>
            <w:tcMar>
              <w:top w:w="80" w:type="dxa"/>
              <w:start w:w="120" w:type="dxa"/>
              <w:bottom w:w="80" w:type="dxa"/>
              <w:end w:w="120" w:type="dxa"/>
            </w:tcMar>
          </w:tcPr>
          <w:p>
            <w:pPr>
              <w:spacing w:after="0" w:line="252" w:lineRule="auto"/>
            </w:pPr>
            <w:r/>
            <w:r>
              <w:rPr>
                <w:rFonts w:ascii="Calibri" w:hAnsi="Calibri"/>
                <w:b w:val="0"/>
                <w:color w:val="000000"/>
                <w:sz w:val="18"/>
              </w:rPr>
              <w:t>/, /services, /prices, /about-us, /areas, /guides, /book, /request-callback (only if later approved), /download-app</w:t>
            </w:r>
          </w:p>
        </w:tc>
      </w:tr>
      <w:tr>
        <w:tc>
          <w:tcPr>
            <w:tcW w:type="dxa" w:w="1944"/>
            <w:vAlign w:val="center"/>
            <w:tcMar>
              <w:top w:w="80" w:type="dxa"/>
              <w:start w:w="120" w:type="dxa"/>
              <w:bottom w:w="80" w:type="dxa"/>
              <w:end w:w="120" w:type="dxa"/>
            </w:tcMar>
          </w:tcPr>
          <w:p>
            <w:pPr>
              <w:spacing w:after="0" w:line="252" w:lineRule="auto"/>
            </w:pPr>
            <w:r/>
            <w:r>
              <w:rPr>
                <w:rFonts w:ascii="Calibri" w:hAnsi="Calibri"/>
                <w:b w:val="0"/>
                <w:color w:val="000000"/>
                <w:sz w:val="18"/>
              </w:rPr>
              <w:t>Pest control</w:t>
            </w:r>
          </w:p>
        </w:tc>
        <w:tc>
          <w:tcPr>
            <w:tcW w:type="dxa" w:w="7416"/>
            <w:vAlign w:val="center"/>
            <w:tcMar>
              <w:top w:w="80" w:type="dxa"/>
              <w:start w:w="120" w:type="dxa"/>
              <w:bottom w:w="80" w:type="dxa"/>
              <w:end w:w="120" w:type="dxa"/>
            </w:tcMar>
          </w:tcPr>
          <w:p>
            <w:pPr>
              <w:spacing w:after="0" w:line="252" w:lineRule="auto"/>
            </w:pPr>
            <w:r/>
            <w:r>
              <w:rPr>
                <w:rFonts w:ascii="Calibri" w:hAnsi="Calibri"/>
                <w:b w:val="0"/>
                <w:color w:val="000000"/>
                <w:sz w:val="18"/>
              </w:rPr>
              <w:t>/pest-control, /pest-control/rat-control, /mice-control, /bed-bug-treatment, /cockroach-control, /ant-treatment, /flea-treatment, /wasp-nest-removal, /squirrel-removal, /spider-control, /moth-treatment, /silverfish-control, /carpet-beetle-treatment, /woodworm-treatment, /pest-inspections, /commercial-pest-control</w:t>
            </w:r>
          </w:p>
        </w:tc>
      </w:tr>
      <w:tr>
        <w:tc>
          <w:tcPr>
            <w:tcW w:type="dxa" w:w="1944"/>
            <w:vAlign w:val="center"/>
            <w:tcMar>
              <w:top w:w="80" w:type="dxa"/>
              <w:start w:w="120" w:type="dxa"/>
              <w:bottom w:w="80" w:type="dxa"/>
              <w:end w:w="120" w:type="dxa"/>
            </w:tcMar>
          </w:tcPr>
          <w:p>
            <w:pPr>
              <w:spacing w:after="0" w:line="252" w:lineRule="auto"/>
            </w:pPr>
            <w:r/>
            <w:r>
              <w:rPr>
                <w:rFonts w:ascii="Calibri" w:hAnsi="Calibri"/>
                <w:b w:val="0"/>
                <w:color w:val="000000"/>
                <w:sz w:val="18"/>
              </w:rPr>
              <w:t>Cleaning</w:t>
            </w:r>
          </w:p>
        </w:tc>
        <w:tc>
          <w:tcPr>
            <w:tcW w:type="dxa" w:w="7416"/>
            <w:vAlign w:val="center"/>
            <w:tcMar>
              <w:top w:w="80" w:type="dxa"/>
              <w:start w:w="120" w:type="dxa"/>
              <w:bottom w:w="80" w:type="dxa"/>
              <w:end w:w="120" w:type="dxa"/>
            </w:tcMar>
          </w:tcPr>
          <w:p>
            <w:pPr>
              <w:spacing w:after="0" w:line="252" w:lineRule="auto"/>
            </w:pPr>
            <w:r/>
            <w:r>
              <w:rPr>
                <w:rFonts w:ascii="Calibri" w:hAnsi="Calibri"/>
                <w:b w:val="0"/>
                <w:color w:val="000000"/>
                <w:sz w:val="18"/>
              </w:rPr>
              <w:t>/end-of-tenancy-cleaning, /end-of-tenancy-cleaning/flat, /end-of-tenancy-cleaning/house, plus approved add-on pages such as oven-cleaning and carpet-cleaning only where actually offered.</w:t>
            </w:r>
          </w:p>
        </w:tc>
      </w:tr>
      <w:tr>
        <w:tc>
          <w:tcPr>
            <w:tcW w:type="dxa" w:w="1944"/>
            <w:vAlign w:val="center"/>
            <w:tcMar>
              <w:top w:w="80" w:type="dxa"/>
              <w:start w:w="120" w:type="dxa"/>
              <w:bottom w:w="80" w:type="dxa"/>
              <w:end w:w="120" w:type="dxa"/>
            </w:tcMar>
          </w:tcPr>
          <w:p>
            <w:pPr>
              <w:spacing w:after="0" w:line="252" w:lineRule="auto"/>
            </w:pPr>
            <w:r/>
            <w:r>
              <w:rPr>
                <w:rFonts w:ascii="Calibri" w:hAnsi="Calibri"/>
                <w:b w:val="0"/>
                <w:color w:val="000000"/>
                <w:sz w:val="18"/>
              </w:rPr>
              <w:t>Locations</w:t>
            </w:r>
          </w:p>
        </w:tc>
        <w:tc>
          <w:tcPr>
            <w:tcW w:type="dxa" w:w="7416"/>
            <w:vAlign w:val="center"/>
            <w:tcMar>
              <w:top w:w="80" w:type="dxa"/>
              <w:start w:w="120" w:type="dxa"/>
              <w:bottom w:w="80" w:type="dxa"/>
              <w:end w:w="120" w:type="dxa"/>
            </w:tcMar>
          </w:tcPr>
          <w:p>
            <w:pPr>
              <w:spacing w:after="0" w:line="252" w:lineRule="auto"/>
            </w:pPr>
            <w:r/>
            <w:r>
              <w:rPr>
                <w:rFonts w:ascii="Calibri" w:hAnsi="Calibri"/>
                <w:b w:val="0"/>
                <w:color w:val="000000"/>
                <w:sz w:val="18"/>
              </w:rPr>
              <w:t>/areas/[borough-slug] only for boroughs genuinely serviceable and with unique useful content. Never mass-publish thin locations.</w:t>
            </w:r>
          </w:p>
        </w:tc>
      </w:tr>
      <w:tr>
        <w:tc>
          <w:tcPr>
            <w:tcW w:type="dxa" w:w="1944"/>
            <w:vAlign w:val="center"/>
            <w:tcMar>
              <w:top w:w="80" w:type="dxa"/>
              <w:start w:w="120" w:type="dxa"/>
              <w:bottom w:w="80" w:type="dxa"/>
              <w:end w:w="120" w:type="dxa"/>
            </w:tcMar>
          </w:tcPr>
          <w:p>
            <w:pPr>
              <w:spacing w:after="0" w:line="252" w:lineRule="auto"/>
            </w:pPr>
            <w:r/>
            <w:r>
              <w:rPr>
                <w:rFonts w:ascii="Calibri" w:hAnsi="Calibri"/>
                <w:b w:val="0"/>
                <w:color w:val="000000"/>
                <w:sz w:val="18"/>
              </w:rPr>
              <w:t>Trust/legal</w:t>
            </w:r>
          </w:p>
        </w:tc>
        <w:tc>
          <w:tcPr>
            <w:tcW w:type="dxa" w:w="7416"/>
            <w:vAlign w:val="center"/>
            <w:tcMar>
              <w:top w:w="80" w:type="dxa"/>
              <w:start w:w="120" w:type="dxa"/>
              <w:bottom w:w="80" w:type="dxa"/>
              <w:end w:w="120" w:type="dxa"/>
            </w:tcMar>
          </w:tcPr>
          <w:p>
            <w:pPr>
              <w:spacing w:after="0" w:line="252" w:lineRule="auto"/>
            </w:pPr>
            <w:r/>
            <w:r>
              <w:rPr>
                <w:rFonts w:ascii="Calibri" w:hAnsi="Calibri"/>
                <w:b w:val="0"/>
                <w:color w:val="000000"/>
                <w:sz w:val="18"/>
              </w:rPr>
              <w:t>/privacy-policy, /cookie-policy, /terms-and-conditions, /cancellation-and-refunds, /complaints, /accessibility, /cookies-settings</w:t>
            </w:r>
          </w:p>
        </w:tc>
      </w:tr>
      <w:tr>
        <w:tc>
          <w:tcPr>
            <w:tcW w:type="dxa" w:w="1944"/>
            <w:vAlign w:val="center"/>
            <w:tcMar>
              <w:top w:w="80" w:type="dxa"/>
              <w:start w:w="120" w:type="dxa"/>
              <w:bottom w:w="80" w:type="dxa"/>
              <w:end w:w="120" w:type="dxa"/>
            </w:tcMar>
          </w:tcPr>
          <w:p>
            <w:pPr>
              <w:spacing w:after="0" w:line="252" w:lineRule="auto"/>
            </w:pPr>
            <w:r/>
            <w:r>
              <w:rPr>
                <w:rFonts w:ascii="Calibri" w:hAnsi="Calibri"/>
                <w:b w:val="0"/>
                <w:color w:val="000000"/>
                <w:sz w:val="18"/>
              </w:rPr>
              <w:t>Account</w:t>
            </w:r>
          </w:p>
        </w:tc>
        <w:tc>
          <w:tcPr>
            <w:tcW w:type="dxa" w:w="7416"/>
            <w:vAlign w:val="center"/>
            <w:tcMar>
              <w:top w:w="80" w:type="dxa"/>
              <w:start w:w="120" w:type="dxa"/>
              <w:bottom w:w="80" w:type="dxa"/>
              <w:end w:w="120" w:type="dxa"/>
            </w:tcMar>
          </w:tcPr>
          <w:p>
            <w:pPr>
              <w:spacing w:after="0" w:line="252" w:lineRule="auto"/>
            </w:pPr>
            <w:r/>
            <w:r>
              <w:rPr>
                <w:rFonts w:ascii="Calibri" w:hAnsi="Calibri"/>
                <w:b w:val="0"/>
                <w:color w:val="000000"/>
                <w:sz w:val="18"/>
              </w:rPr>
              <w:t>/account/login, /account/register, /account/forgot-password, /account/dashboard, /account/bookings, /account/bookings/[id], /account/profile, /account/preferences</w:t>
            </w:r>
          </w:p>
        </w:tc>
      </w:tr>
      <w:tr>
        <w:tc>
          <w:tcPr>
            <w:tcW w:type="dxa" w:w="1944"/>
            <w:vAlign w:val="center"/>
            <w:tcMar>
              <w:top w:w="80" w:type="dxa"/>
              <w:start w:w="120" w:type="dxa"/>
              <w:bottom w:w="80" w:type="dxa"/>
              <w:end w:w="120" w:type="dxa"/>
            </w:tcMar>
          </w:tcPr>
          <w:p>
            <w:pPr>
              <w:spacing w:after="0" w:line="252" w:lineRule="auto"/>
            </w:pPr>
            <w:r/>
            <w:r>
              <w:rPr>
                <w:rFonts w:ascii="Calibri" w:hAnsi="Calibri"/>
                <w:b w:val="0"/>
                <w:color w:val="000000"/>
                <w:sz w:val="18"/>
              </w:rPr>
              <w:t>Admin</w:t>
            </w:r>
          </w:p>
        </w:tc>
        <w:tc>
          <w:tcPr>
            <w:tcW w:type="dxa" w:w="7416"/>
            <w:vAlign w:val="center"/>
            <w:tcMar>
              <w:top w:w="80" w:type="dxa"/>
              <w:start w:w="120" w:type="dxa"/>
              <w:bottom w:w="80" w:type="dxa"/>
              <w:end w:w="120" w:type="dxa"/>
            </w:tcMar>
          </w:tcPr>
          <w:p>
            <w:pPr>
              <w:spacing w:after="0" w:line="252" w:lineRule="auto"/>
            </w:pPr>
            <w:r/>
            <w:r>
              <w:rPr>
                <w:rFonts w:ascii="Calibri" w:hAnsi="Calibri"/>
                <w:b w:val="0"/>
                <w:color w:val="000000"/>
                <w:sz w:val="18"/>
              </w:rPr>
              <w:t>/admin/login, /admin/dashboard and protected sub-routes for bookings, customers, staff, services, prices, areas, content, communication logs and settings.</w:t>
            </w:r>
          </w:p>
        </w:tc>
      </w:tr>
    </w:tbl>
    <w:p>
      <w:pPr>
        <w:spacing w:after="20"/>
      </w:pPr>
    </w:p>
    <w:p>
      <w:pPr>
        <w:pStyle w:val="Heading2"/>
      </w:pPr>
      <w:r>
        <w:t>5.2 Flutter application</w:t>
      </w:r>
    </w:p>
    <w:p>
      <w:pPr>
        <w:spacing w:after="120" w:line="300" w:lineRule="auto"/>
      </w:pPr>
      <w:r>
        <w:t>Use a single Flutter app for iOS and Android. The initial navigation has five primary destinations: Home, Services, Book, My Bookings and Account. It must use the same Firebase Auth account and data as the web portal.</w:t>
      </w:r>
    </w:p>
    <w:tbl>
      <w:tblPr>
        <w:tblW w:type="auto" w:w="0"/>
        <w:jc w:val="left"/>
        <w:tblLayout w:type="fixed"/>
        <w:tblLook w:firstColumn="1" w:firstRow="1" w:lastColumn="0" w:lastRow="0" w:noHBand="0" w:noVBand="1" w:val="04A0"/>
        <w:tblBorders>
          <w:top w:val="single" w:sz="4" w:color="C9D4E1"/>
          <w:left w:val="single" w:sz="4" w:color="C9D4E1"/>
          <w:bottom w:val="single" w:sz="4" w:color="C9D4E1"/>
          <w:right w:val="single" w:sz="4" w:color="C9D4E1"/>
          <w:insideH w:val="single" w:sz="4" w:color="C9D4E1"/>
          <w:insideV w:val="single" w:sz="4" w:color="C9D4E1"/>
        </w:tblBorders>
      </w:tblPr>
      <w:tblGrid>
        <w:gridCol w:w="4680"/>
        <w:gridCol w:w="4680"/>
      </w:tblGrid>
      <w:tr>
        <w:trPr>
          <w:tblHeader w:val="true"/>
        </w:trPr>
        <w:tc>
          <w:tcPr>
            <w:tcW w:type="dxa" w:w="2304"/>
            <w:vAlign w:val="center"/>
            <w:tcMar>
              <w:top w:w="80" w:type="dxa"/>
              <w:start w:w="120" w:type="dxa"/>
              <w:bottom w:w="80" w:type="dxa"/>
              <w:end w:w="120" w:type="dxa"/>
            </w:tcMar>
            <w:shd w:fill="E8EEF5"/>
          </w:tcPr>
          <w:p>
            <w:pPr>
              <w:spacing w:after="0" w:line="252" w:lineRule="auto"/>
            </w:pPr>
            <w:r/>
            <w:r>
              <w:rPr>
                <w:rFonts w:ascii="Calibri" w:hAnsi="Calibri"/>
                <w:b/>
                <w:color w:val="0B2545"/>
                <w:sz w:val="19"/>
              </w:rPr>
              <w:t>Screen group</w:t>
            </w:r>
          </w:p>
        </w:tc>
        <w:tc>
          <w:tcPr>
            <w:tcW w:type="dxa" w:w="7056"/>
            <w:vAlign w:val="center"/>
            <w:tcMar>
              <w:top w:w="80" w:type="dxa"/>
              <w:start w:w="120" w:type="dxa"/>
              <w:bottom w:w="80" w:type="dxa"/>
              <w:end w:w="120" w:type="dxa"/>
            </w:tcMar>
            <w:shd w:fill="E8EEF5"/>
          </w:tcPr>
          <w:p>
            <w:pPr>
              <w:spacing w:after="0" w:line="252" w:lineRule="auto"/>
            </w:pPr>
            <w:r/>
            <w:r>
              <w:rPr>
                <w:rFonts w:ascii="Calibri" w:hAnsi="Calibri"/>
                <w:b/>
                <w:color w:val="0B2545"/>
                <w:sz w:val="19"/>
              </w:rPr>
              <w:t>Minimum screens</w:t>
            </w:r>
          </w:p>
        </w:tc>
      </w:tr>
      <w:tr>
        <w:tc>
          <w:tcPr>
            <w:tcW w:type="dxa" w:w="2304"/>
            <w:vAlign w:val="center"/>
            <w:tcMar>
              <w:top w:w="80" w:type="dxa"/>
              <w:start w:w="120" w:type="dxa"/>
              <w:bottom w:w="80" w:type="dxa"/>
              <w:end w:w="120" w:type="dxa"/>
            </w:tcMar>
          </w:tcPr>
          <w:p>
            <w:pPr>
              <w:spacing w:after="0" w:line="252" w:lineRule="auto"/>
            </w:pPr>
            <w:r/>
            <w:r>
              <w:rPr>
                <w:rFonts w:ascii="Calibri" w:hAnsi="Calibri"/>
                <w:b w:val="0"/>
                <w:color w:val="000000"/>
                <w:sz w:val="18"/>
              </w:rPr>
              <w:t>Guest / onboarding</w:t>
            </w:r>
          </w:p>
        </w:tc>
        <w:tc>
          <w:tcPr>
            <w:tcW w:type="dxa" w:w="7056"/>
            <w:vAlign w:val="center"/>
            <w:tcMar>
              <w:top w:w="80" w:type="dxa"/>
              <w:start w:w="120" w:type="dxa"/>
              <w:bottom w:w="80" w:type="dxa"/>
              <w:end w:w="120" w:type="dxa"/>
            </w:tcMar>
          </w:tcPr>
          <w:p>
            <w:pPr>
              <w:spacing w:after="0" w:line="252" w:lineRule="auto"/>
            </w:pPr>
            <w:r/>
            <w:r>
              <w:rPr>
                <w:rFonts w:ascii="Calibri" w:hAnsi="Calibri"/>
                <w:b w:val="0"/>
                <w:color w:val="000000"/>
                <w:sz w:val="18"/>
              </w:rPr>
              <w:t>Splash, value proposition, continue as guest, sign in/register, privacy links.</w:t>
            </w:r>
          </w:p>
        </w:tc>
      </w:tr>
      <w:tr>
        <w:tc>
          <w:tcPr>
            <w:tcW w:type="dxa" w:w="2304"/>
            <w:vAlign w:val="center"/>
            <w:tcMar>
              <w:top w:w="80" w:type="dxa"/>
              <w:start w:w="120" w:type="dxa"/>
              <w:bottom w:w="80" w:type="dxa"/>
              <w:end w:w="120" w:type="dxa"/>
            </w:tcMar>
          </w:tcPr>
          <w:p>
            <w:pPr>
              <w:spacing w:after="0" w:line="252" w:lineRule="auto"/>
            </w:pPr>
            <w:r/>
            <w:r>
              <w:rPr>
                <w:rFonts w:ascii="Calibri" w:hAnsi="Calibri"/>
                <w:b w:val="0"/>
                <w:color w:val="000000"/>
                <w:sz w:val="18"/>
              </w:rPr>
              <w:t>Booking</w:t>
            </w:r>
          </w:p>
        </w:tc>
        <w:tc>
          <w:tcPr>
            <w:tcW w:type="dxa" w:w="7056"/>
            <w:vAlign w:val="center"/>
            <w:tcMar>
              <w:top w:w="80" w:type="dxa"/>
              <w:start w:w="120" w:type="dxa"/>
              <w:bottom w:w="80" w:type="dxa"/>
              <w:end w:w="120" w:type="dxa"/>
            </w:tcMar>
          </w:tcPr>
          <w:p>
            <w:pPr>
              <w:spacing w:after="0" w:line="252" w:lineRule="auto"/>
            </w:pPr>
            <w:r/>
            <w:r>
              <w:rPr>
                <w:rFonts w:ascii="Calibri" w:hAnsi="Calibri"/>
                <w:b w:val="0"/>
                <w:color w:val="000000"/>
                <w:sz w:val="18"/>
              </w:rPr>
              <w:t>Service selector, service-specific questions, address/date/time, contact details, price summary, terms/consent, confirmation.</w:t>
            </w:r>
          </w:p>
        </w:tc>
      </w:tr>
      <w:tr>
        <w:tc>
          <w:tcPr>
            <w:tcW w:type="dxa" w:w="2304"/>
            <w:vAlign w:val="center"/>
            <w:tcMar>
              <w:top w:w="80" w:type="dxa"/>
              <w:start w:w="120" w:type="dxa"/>
              <w:bottom w:w="80" w:type="dxa"/>
              <w:end w:w="120" w:type="dxa"/>
            </w:tcMar>
          </w:tcPr>
          <w:p>
            <w:pPr>
              <w:spacing w:after="0" w:line="252" w:lineRule="auto"/>
            </w:pPr>
            <w:r/>
            <w:r>
              <w:rPr>
                <w:rFonts w:ascii="Calibri" w:hAnsi="Calibri"/>
                <w:b w:val="0"/>
                <w:color w:val="000000"/>
                <w:sz w:val="18"/>
              </w:rPr>
              <w:t>Bookings</w:t>
            </w:r>
          </w:p>
        </w:tc>
        <w:tc>
          <w:tcPr>
            <w:tcW w:type="dxa" w:w="7056"/>
            <w:vAlign w:val="center"/>
            <w:tcMar>
              <w:top w:w="80" w:type="dxa"/>
              <w:start w:w="120" w:type="dxa"/>
              <w:bottom w:w="80" w:type="dxa"/>
              <w:end w:w="120" w:type="dxa"/>
            </w:tcMar>
          </w:tcPr>
          <w:p>
            <w:pPr>
              <w:spacing w:after="0" w:line="252" w:lineRule="auto"/>
            </w:pPr>
            <w:r/>
            <w:r>
              <w:rPr>
                <w:rFonts w:ascii="Calibri" w:hAnsi="Calibri"/>
                <w:b w:val="0"/>
                <w:color w:val="000000"/>
                <w:sz w:val="18"/>
              </w:rPr>
              <w:t>Upcoming, past, booking detail, status timeline, reschedule/cancel request, review prompt.</w:t>
            </w:r>
          </w:p>
        </w:tc>
      </w:tr>
      <w:tr>
        <w:tc>
          <w:tcPr>
            <w:tcW w:type="dxa" w:w="2304"/>
            <w:vAlign w:val="center"/>
            <w:tcMar>
              <w:top w:w="80" w:type="dxa"/>
              <w:start w:w="120" w:type="dxa"/>
              <w:bottom w:w="80" w:type="dxa"/>
              <w:end w:w="120" w:type="dxa"/>
            </w:tcMar>
          </w:tcPr>
          <w:p>
            <w:pPr>
              <w:spacing w:after="0" w:line="252" w:lineRule="auto"/>
            </w:pPr>
            <w:r/>
            <w:r>
              <w:rPr>
                <w:rFonts w:ascii="Calibri" w:hAnsi="Calibri"/>
                <w:b w:val="0"/>
                <w:color w:val="000000"/>
                <w:sz w:val="18"/>
              </w:rPr>
              <w:t>Account</w:t>
            </w:r>
          </w:p>
        </w:tc>
        <w:tc>
          <w:tcPr>
            <w:tcW w:type="dxa" w:w="7056"/>
            <w:vAlign w:val="center"/>
            <w:tcMar>
              <w:top w:w="80" w:type="dxa"/>
              <w:start w:w="120" w:type="dxa"/>
              <w:bottom w:w="80" w:type="dxa"/>
              <w:end w:w="120" w:type="dxa"/>
            </w:tcMar>
          </w:tcPr>
          <w:p>
            <w:pPr>
              <w:spacing w:after="0" w:line="252" w:lineRule="auto"/>
            </w:pPr>
            <w:r/>
            <w:r>
              <w:rPr>
                <w:rFonts w:ascii="Calibri" w:hAnsi="Calibri"/>
                <w:b w:val="0"/>
                <w:color w:val="000000"/>
                <w:sz w:val="18"/>
              </w:rPr>
              <w:t>Profile, saved addresses, notification controls, marketing preferences, delete-account request.</w:t>
            </w:r>
          </w:p>
        </w:tc>
      </w:tr>
      <w:tr>
        <w:tc>
          <w:tcPr>
            <w:tcW w:type="dxa" w:w="2304"/>
            <w:vAlign w:val="center"/>
            <w:tcMar>
              <w:top w:w="80" w:type="dxa"/>
              <w:start w:w="120" w:type="dxa"/>
              <w:bottom w:w="80" w:type="dxa"/>
              <w:end w:w="120" w:type="dxa"/>
            </w:tcMar>
          </w:tcPr>
          <w:p>
            <w:pPr>
              <w:spacing w:after="0" w:line="252" w:lineRule="auto"/>
            </w:pPr>
            <w:r/>
            <w:r>
              <w:rPr>
                <w:rFonts w:ascii="Calibri" w:hAnsi="Calibri"/>
                <w:b w:val="0"/>
                <w:color w:val="000000"/>
                <w:sz w:val="18"/>
              </w:rPr>
              <w:t>Operational messaging</w:t>
            </w:r>
          </w:p>
        </w:tc>
        <w:tc>
          <w:tcPr>
            <w:tcW w:type="dxa" w:w="7056"/>
            <w:vAlign w:val="center"/>
            <w:tcMar>
              <w:top w:w="80" w:type="dxa"/>
              <w:start w:w="120" w:type="dxa"/>
              <w:bottom w:w="80" w:type="dxa"/>
              <w:end w:w="120" w:type="dxa"/>
            </w:tcMar>
          </w:tcPr>
          <w:p>
            <w:pPr>
              <w:spacing w:after="0" w:line="252" w:lineRule="auto"/>
            </w:pPr>
            <w:r/>
            <w:r>
              <w:rPr>
                <w:rFonts w:ascii="Calibri" w:hAnsi="Calibri"/>
                <w:b w:val="0"/>
                <w:color w:val="000000"/>
                <w:sz w:val="18"/>
              </w:rPr>
              <w:t>Push-notification landing views; all content reflects booking state from Firestore.</w:t>
            </w:r>
          </w:p>
        </w:tc>
      </w:tr>
    </w:tbl>
    <w:p>
      <w:pPr>
        <w:spacing w:after="20"/>
      </w:pPr>
    </w:p>
    <w:p>
      <w:pPr>
        <w:pStyle w:val="Heading1"/>
      </w:pPr>
      <w:r>
        <w:t>6. Core Customer Journeys</w:t>
      </w:r>
    </w:p>
    <w:p>
      <w:pPr>
        <w:pStyle w:val="Heading2"/>
      </w:pPr>
      <w:r>
        <w:t>6.1 Website guest booking — mandatory</w:t>
      </w:r>
    </w:p>
    <w:p>
      <w:pPr>
        <w:pStyle w:val="ListNumber"/>
        <w:spacing w:after="80" w:line="300" w:lineRule="auto"/>
      </w:pPr>
      <w:r>
        <w:t>Visitor selects “Book as Guest” from any public CTA.</w:t>
      </w:r>
    </w:p>
    <w:p>
      <w:pPr>
        <w:pStyle w:val="ListNumber"/>
        <w:spacing w:after="80" w:line="300" w:lineRule="auto"/>
      </w:pPr>
      <w:r>
        <w:t>Select category: Pest Control or End of Tenancy Cleaning.</w:t>
      </w:r>
    </w:p>
    <w:p>
      <w:pPr>
        <w:pStyle w:val="ListNumber"/>
        <w:spacing w:after="80" w:line="300" w:lineRule="auto"/>
      </w:pPr>
      <w:r>
        <w:t>Select service/pest or cleaning property type. Show only approved service choices.</w:t>
      </w:r>
    </w:p>
    <w:p>
      <w:pPr>
        <w:pStyle w:val="ListNumber"/>
        <w:spacing w:after="80" w:line="300" w:lineRule="auto"/>
      </w:pPr>
      <w:r>
        <w:t>Answer conditional service questions: property type, bedrooms/rooms, pest type, severity/signs, preferred date/time, urgency, access/parking and relevant add-ons.</w:t>
      </w:r>
    </w:p>
    <w:p>
      <w:pPr>
        <w:pStyle w:val="ListNumber"/>
        <w:spacing w:after="80" w:line="300" w:lineRule="auto"/>
      </w:pPr>
      <w:r>
        <w:t>Enter service address, contact name, email, optional phone only if this field is approved, and booking notes. Validate inputs server-side.</w:t>
      </w:r>
    </w:p>
    <w:p>
      <w:pPr>
        <w:pStyle w:val="ListNumber"/>
        <w:spacing w:after="80" w:line="300" w:lineRule="auto"/>
      </w:pPr>
      <w:r>
        <w:t>Show starting price or estimated range, exact inclusions/exclusions, and “final price may change after assessment/confirmation” where applicable.</w:t>
      </w:r>
    </w:p>
    <w:p>
      <w:pPr>
        <w:pStyle w:val="ListNumber"/>
        <w:spacing w:after="80" w:line="300" w:lineRule="auto"/>
      </w:pPr>
      <w:r>
        <w:t>Present Terms/Cancellation acknowledgement. If a service is requested within the statutory cancellation window, display the appropriate “start early” consent only after legal review.</w:t>
      </w:r>
    </w:p>
    <w:p>
      <w:pPr>
        <w:pStyle w:val="ListNumber"/>
        <w:spacing w:after="80" w:line="300" w:lineRule="auto"/>
      </w:pPr>
      <w:r>
        <w:t>Offer an unticked email-marketing opt-in. Booking must work if customer declines.</w:t>
      </w:r>
    </w:p>
    <w:p>
      <w:pPr>
        <w:pStyle w:val="ListNumber"/>
        <w:spacing w:after="80" w:line="300" w:lineRule="auto"/>
      </w:pPr>
      <w:r>
        <w:t>Create booking as New; send transactional booking acknowledgement; show booking reference and optional account/app prompts.</w:t>
      </w:r>
    </w:p>
    <w:p>
      <w:pPr>
        <w:pStyle w:val="ListNumber"/>
        <w:spacing w:after="80" w:line="300" w:lineRule="auto"/>
      </w:pPr>
      <w:r>
        <w:t>Customer may continue as guest. Never block booking behind login or app installation.</w:t>
      </w:r>
    </w:p>
    <w:p>
      <w:pPr>
        <w:pStyle w:val="Heading2"/>
      </w:pPr>
      <w:r>
        <w:t>6.2 Account and app journey</w:t>
      </w:r>
    </w:p>
    <w:p>
      <w:pPr>
        <w:pStyle w:val="ListBullet"/>
        <w:spacing w:after="80" w:line="300" w:lineRule="auto"/>
      </w:pPr>
      <w:r>
        <w:t>After confirmation, offer “Create account to track this booking” and “Get the app”. Linking happens by verified email or secure booking-link flow.</w:t>
      </w:r>
    </w:p>
    <w:p>
      <w:pPr>
        <w:pStyle w:val="ListBullet"/>
        <w:spacing w:after="80" w:line="300" w:lineRule="auto"/>
      </w:pPr>
      <w:r>
        <w:t>A signed-in customer sees only their data, booking timeline, receipts/invoices if supplied, preferences, service follow-up and a genuine review request after completion.</w:t>
      </w:r>
    </w:p>
    <w:p>
      <w:pPr>
        <w:pStyle w:val="ListBullet"/>
        <w:spacing w:after="80" w:line="300" w:lineRule="auto"/>
      </w:pPr>
      <w:r>
        <w:t>App download badges/links remain feature-flagged until both store listings are live; at joint launch enable them.</w:t>
      </w:r>
    </w:p>
    <w:p>
      <w:pPr>
        <w:pStyle w:val="Heading2"/>
      </w:pPr>
      <w:r>
        <w:t>6.3 Operations journey</w:t>
      </w:r>
    </w:p>
    <w:p>
      <w:pPr>
        <w:pStyle w:val="ListBullet"/>
        <w:spacing w:after="80" w:line="300" w:lineRule="auto"/>
      </w:pPr>
      <w:r>
        <w:t>Admin reviews a New booking, confirms availability/price, assigns staff and moves it through the allowed status path.</w:t>
      </w:r>
    </w:p>
    <w:p>
      <w:pPr>
        <w:pStyle w:val="ListBullet"/>
        <w:spacing w:after="80" w:line="300" w:lineRule="auto"/>
      </w:pPr>
      <w:r>
        <w:t>Staff update only their assigned booking: Accepted, On the Way, In Progress, Completed, plus approved notes/evidence.</w:t>
      </w:r>
    </w:p>
    <w:p>
      <w:pPr>
        <w:pStyle w:val="ListBullet"/>
        <w:spacing w:after="80" w:line="300" w:lineRule="auto"/>
      </w:pPr>
      <w:r>
        <w:t>Completion creates a transactional completion event and schedules a neutral review request after 2–24 hours. A single reminder may follow 5–7 days later if no review click is recorded.</w:t>
      </w:r>
    </w:p>
    <w:p>
      <w:pPr>
        <w:pStyle w:val="Heading1"/>
      </w:pPr>
      <w:r>
        <w:t>7. Functional Requirements</w:t>
      </w:r>
    </w:p>
    <w:p>
      <w:pPr>
        <w:pStyle w:val="Heading2"/>
      </w:pPr>
      <w:r>
        <w:t>7.1 Public website</w:t>
      </w:r>
    </w:p>
    <w:tbl>
      <w:tblPr>
        <w:tblW w:type="auto" w:w="0"/>
        <w:jc w:val="left"/>
        <w:tblLayout w:type="fixed"/>
        <w:tblLook w:firstColumn="1" w:firstRow="1" w:lastColumn="0" w:lastRow="0" w:noHBand="0" w:noVBand="1" w:val="04A0"/>
        <w:tblBorders>
          <w:top w:val="single" w:sz="4" w:color="C9D4E1"/>
          <w:left w:val="single" w:sz="4" w:color="C9D4E1"/>
          <w:bottom w:val="single" w:sz="4" w:color="C9D4E1"/>
          <w:right w:val="single" w:sz="4" w:color="C9D4E1"/>
          <w:insideH w:val="single" w:sz="4" w:color="C9D4E1"/>
          <w:insideV w:val="single" w:sz="4" w:color="C9D4E1"/>
        </w:tblBorders>
      </w:tblPr>
      <w:tblGrid>
        <w:gridCol w:w="4680"/>
        <w:gridCol w:w="4680"/>
      </w:tblGrid>
      <w:tr>
        <w:trPr>
          <w:tblHeader w:val="true"/>
        </w:trPr>
        <w:tc>
          <w:tcPr>
            <w:tcW w:type="dxa" w:w="1080"/>
            <w:vAlign w:val="center"/>
            <w:tcMar>
              <w:top w:w="80" w:type="dxa"/>
              <w:start w:w="120" w:type="dxa"/>
              <w:bottom w:w="80" w:type="dxa"/>
              <w:end w:w="120" w:type="dxa"/>
            </w:tcMar>
            <w:shd w:fill="E8EEF5"/>
          </w:tcPr>
          <w:p>
            <w:pPr>
              <w:spacing w:after="0" w:line="252" w:lineRule="auto"/>
            </w:pPr>
            <w:r/>
            <w:r>
              <w:rPr>
                <w:rFonts w:ascii="Calibri" w:hAnsi="Calibri"/>
                <w:b/>
                <w:color w:val="0B2545"/>
                <w:sz w:val="19"/>
              </w:rPr>
              <w:t>ID</w:t>
            </w:r>
          </w:p>
        </w:tc>
        <w:tc>
          <w:tcPr>
            <w:tcW w:type="dxa" w:w="8280"/>
            <w:vAlign w:val="center"/>
            <w:tcMar>
              <w:top w:w="80" w:type="dxa"/>
              <w:start w:w="120" w:type="dxa"/>
              <w:bottom w:w="80" w:type="dxa"/>
              <w:end w:w="120" w:type="dxa"/>
            </w:tcMar>
            <w:shd w:fill="E8EEF5"/>
          </w:tcPr>
          <w:p>
            <w:pPr>
              <w:spacing w:after="0" w:line="252" w:lineRule="auto"/>
            </w:pPr>
            <w:r/>
            <w:r>
              <w:rPr>
                <w:rFonts w:ascii="Calibri" w:hAnsi="Calibri"/>
                <w:b/>
                <w:color w:val="0B2545"/>
                <w:sz w:val="19"/>
              </w:rPr>
              <w:t>Requirement</w:t>
            </w:r>
          </w:p>
        </w:tc>
      </w:tr>
      <w:tr>
        <w:tc>
          <w:tcPr>
            <w:tcW w:type="dxa" w:w="1080"/>
            <w:vAlign w:val="center"/>
            <w:tcMar>
              <w:top w:w="80" w:type="dxa"/>
              <w:start w:w="120" w:type="dxa"/>
              <w:bottom w:w="80" w:type="dxa"/>
              <w:end w:w="120" w:type="dxa"/>
            </w:tcMar>
          </w:tcPr>
          <w:p>
            <w:pPr>
              <w:spacing w:after="0" w:line="252" w:lineRule="auto"/>
            </w:pPr>
            <w:r/>
            <w:r>
              <w:rPr>
                <w:rFonts w:ascii="Calibri" w:hAnsi="Calibri"/>
                <w:b w:val="0"/>
                <w:color w:val="000000"/>
                <w:sz w:val="18"/>
              </w:rPr>
              <w:t>WEB-01</w:t>
            </w:r>
          </w:p>
        </w:tc>
        <w:tc>
          <w:tcPr>
            <w:tcW w:type="dxa" w:w="8280"/>
            <w:vAlign w:val="center"/>
            <w:tcMar>
              <w:top w:w="80" w:type="dxa"/>
              <w:start w:w="120" w:type="dxa"/>
              <w:bottom w:w="80" w:type="dxa"/>
              <w:end w:w="120" w:type="dxa"/>
            </w:tcMar>
          </w:tcPr>
          <w:p>
            <w:pPr>
              <w:spacing w:after="0" w:line="252" w:lineRule="auto"/>
            </w:pPr>
            <w:r/>
            <w:r>
              <w:rPr>
                <w:rFonts w:ascii="Calibri" w:hAnsi="Calibri"/>
                <w:b w:val="0"/>
                <w:color w:val="000000"/>
                <w:sz w:val="18"/>
              </w:rPr>
              <w:t>Next.js App Router, TypeScript strict mode and responsive layouts from mobile upwards.</w:t>
            </w:r>
          </w:p>
        </w:tc>
      </w:tr>
      <w:tr>
        <w:tc>
          <w:tcPr>
            <w:tcW w:type="dxa" w:w="1080"/>
            <w:vAlign w:val="center"/>
            <w:tcMar>
              <w:top w:w="80" w:type="dxa"/>
              <w:start w:w="120" w:type="dxa"/>
              <w:bottom w:w="80" w:type="dxa"/>
              <w:end w:w="120" w:type="dxa"/>
            </w:tcMar>
          </w:tcPr>
          <w:p>
            <w:pPr>
              <w:spacing w:after="0" w:line="252" w:lineRule="auto"/>
            </w:pPr>
            <w:r/>
            <w:r>
              <w:rPr>
                <w:rFonts w:ascii="Calibri" w:hAnsi="Calibri"/>
                <w:b w:val="0"/>
                <w:color w:val="000000"/>
                <w:sz w:val="18"/>
              </w:rPr>
              <w:t>WEB-02</w:t>
            </w:r>
          </w:p>
        </w:tc>
        <w:tc>
          <w:tcPr>
            <w:tcW w:type="dxa" w:w="8280"/>
            <w:vAlign w:val="center"/>
            <w:tcMar>
              <w:top w:w="80" w:type="dxa"/>
              <w:start w:w="120" w:type="dxa"/>
              <w:bottom w:w="80" w:type="dxa"/>
              <w:end w:w="120" w:type="dxa"/>
            </w:tcMar>
          </w:tcPr>
          <w:p>
            <w:pPr>
              <w:spacing w:after="0" w:line="252" w:lineRule="auto"/>
            </w:pPr>
            <w:r/>
            <w:r>
              <w:rPr>
                <w:rFonts w:ascii="Calibri" w:hAnsi="Calibri"/>
                <w:b w:val="0"/>
                <w:color w:val="000000"/>
                <w:sz w:val="18"/>
              </w:rPr>
              <w:t>Every core service has a unique, helpful landing page with service process, inclusions/exclusions, FAQs, trust signals, starting-price context and relevant CTA.</w:t>
            </w:r>
          </w:p>
        </w:tc>
      </w:tr>
      <w:tr>
        <w:tc>
          <w:tcPr>
            <w:tcW w:type="dxa" w:w="1080"/>
            <w:vAlign w:val="center"/>
            <w:tcMar>
              <w:top w:w="80" w:type="dxa"/>
              <w:start w:w="120" w:type="dxa"/>
              <w:bottom w:w="80" w:type="dxa"/>
              <w:end w:w="120" w:type="dxa"/>
            </w:tcMar>
          </w:tcPr>
          <w:p>
            <w:pPr>
              <w:spacing w:after="0" w:line="252" w:lineRule="auto"/>
            </w:pPr>
            <w:r/>
            <w:r>
              <w:rPr>
                <w:rFonts w:ascii="Calibri" w:hAnsi="Calibri"/>
                <w:b w:val="0"/>
                <w:color w:val="000000"/>
                <w:sz w:val="18"/>
              </w:rPr>
              <w:t>WEB-03</w:t>
            </w:r>
          </w:p>
        </w:tc>
        <w:tc>
          <w:tcPr>
            <w:tcW w:type="dxa" w:w="8280"/>
            <w:vAlign w:val="center"/>
            <w:tcMar>
              <w:top w:w="80" w:type="dxa"/>
              <w:start w:w="120" w:type="dxa"/>
              <w:bottom w:w="80" w:type="dxa"/>
              <w:end w:w="120" w:type="dxa"/>
            </w:tcMar>
          </w:tcPr>
          <w:p>
            <w:pPr>
              <w:spacing w:after="0" w:line="252" w:lineRule="auto"/>
            </w:pPr>
            <w:r/>
            <w:r>
              <w:rPr>
                <w:rFonts w:ascii="Calibri" w:hAnsi="Calibri"/>
                <w:b w:val="0"/>
                <w:color w:val="000000"/>
                <w:sz w:val="18"/>
              </w:rPr>
              <w:t>No generic contact form. Build the secure multi-step booking journey at /book; call/email buttons are configuration-driven.</w:t>
            </w:r>
          </w:p>
        </w:tc>
      </w:tr>
      <w:tr>
        <w:tc>
          <w:tcPr>
            <w:tcW w:type="dxa" w:w="1080"/>
            <w:vAlign w:val="center"/>
            <w:tcMar>
              <w:top w:w="80" w:type="dxa"/>
              <w:start w:w="120" w:type="dxa"/>
              <w:bottom w:w="80" w:type="dxa"/>
              <w:end w:w="120" w:type="dxa"/>
            </w:tcMar>
          </w:tcPr>
          <w:p>
            <w:pPr>
              <w:spacing w:after="0" w:line="252" w:lineRule="auto"/>
            </w:pPr>
            <w:r/>
            <w:r>
              <w:rPr>
                <w:rFonts w:ascii="Calibri" w:hAnsi="Calibri"/>
                <w:b w:val="0"/>
                <w:color w:val="000000"/>
                <w:sz w:val="18"/>
              </w:rPr>
              <w:t>WEB-04</w:t>
            </w:r>
          </w:p>
        </w:tc>
        <w:tc>
          <w:tcPr>
            <w:tcW w:type="dxa" w:w="8280"/>
            <w:vAlign w:val="center"/>
            <w:tcMar>
              <w:top w:w="80" w:type="dxa"/>
              <w:start w:w="120" w:type="dxa"/>
              <w:bottom w:w="80" w:type="dxa"/>
              <w:end w:w="120" w:type="dxa"/>
            </w:tcMar>
          </w:tcPr>
          <w:p>
            <w:pPr>
              <w:spacing w:after="0" w:line="252" w:lineRule="auto"/>
            </w:pPr>
            <w:r/>
            <w:r>
              <w:rPr>
                <w:rFonts w:ascii="Calibri" w:hAnsi="Calibri"/>
                <w:b w:val="0"/>
                <w:color w:val="000000"/>
                <w:sz w:val="18"/>
              </w:rPr>
              <w:t>All content, service status, pricing cards, area pages and app store links are data-driven/configurable.</w:t>
            </w:r>
          </w:p>
        </w:tc>
      </w:tr>
      <w:tr>
        <w:tc>
          <w:tcPr>
            <w:tcW w:type="dxa" w:w="1080"/>
            <w:vAlign w:val="center"/>
            <w:tcMar>
              <w:top w:w="80" w:type="dxa"/>
              <w:start w:w="120" w:type="dxa"/>
              <w:bottom w:w="80" w:type="dxa"/>
              <w:end w:w="120" w:type="dxa"/>
            </w:tcMar>
          </w:tcPr>
          <w:p>
            <w:pPr>
              <w:spacing w:after="0" w:line="252" w:lineRule="auto"/>
            </w:pPr>
            <w:r/>
            <w:r>
              <w:rPr>
                <w:rFonts w:ascii="Calibri" w:hAnsi="Calibri"/>
                <w:b w:val="0"/>
                <w:color w:val="000000"/>
                <w:sz w:val="18"/>
              </w:rPr>
              <w:t>WEB-05</w:t>
            </w:r>
          </w:p>
        </w:tc>
        <w:tc>
          <w:tcPr>
            <w:tcW w:type="dxa" w:w="8280"/>
            <w:vAlign w:val="center"/>
            <w:tcMar>
              <w:top w:w="80" w:type="dxa"/>
              <w:start w:w="120" w:type="dxa"/>
              <w:bottom w:w="80" w:type="dxa"/>
              <w:end w:w="120" w:type="dxa"/>
            </w:tcMar>
          </w:tcPr>
          <w:p>
            <w:pPr>
              <w:spacing w:after="0" w:line="252" w:lineRule="auto"/>
            </w:pPr>
            <w:r/>
            <w:r>
              <w:rPr>
                <w:rFonts w:ascii="Calibri" w:hAnsi="Calibri"/>
                <w:b w:val="0"/>
                <w:color w:val="000000"/>
                <w:sz w:val="18"/>
              </w:rPr>
              <w:t>Customer portal is protected by Firebase Authentication and provides booking tracking, account/profile and preferences.</w:t>
            </w:r>
          </w:p>
        </w:tc>
      </w:tr>
      <w:tr>
        <w:tc>
          <w:tcPr>
            <w:tcW w:type="dxa" w:w="1080"/>
            <w:vAlign w:val="center"/>
            <w:tcMar>
              <w:top w:w="80" w:type="dxa"/>
              <w:start w:w="120" w:type="dxa"/>
              <w:bottom w:w="80" w:type="dxa"/>
              <w:end w:w="120" w:type="dxa"/>
            </w:tcMar>
          </w:tcPr>
          <w:p>
            <w:pPr>
              <w:spacing w:after="0" w:line="252" w:lineRule="auto"/>
            </w:pPr>
            <w:r/>
            <w:r>
              <w:rPr>
                <w:rFonts w:ascii="Calibri" w:hAnsi="Calibri"/>
                <w:b w:val="0"/>
                <w:color w:val="000000"/>
                <w:sz w:val="18"/>
              </w:rPr>
              <w:t>WEB-06</w:t>
            </w:r>
          </w:p>
        </w:tc>
        <w:tc>
          <w:tcPr>
            <w:tcW w:type="dxa" w:w="8280"/>
            <w:vAlign w:val="center"/>
            <w:tcMar>
              <w:top w:w="80" w:type="dxa"/>
              <w:start w:w="120" w:type="dxa"/>
              <w:bottom w:w="80" w:type="dxa"/>
              <w:end w:w="120" w:type="dxa"/>
            </w:tcMar>
          </w:tcPr>
          <w:p>
            <w:pPr>
              <w:spacing w:after="0" w:line="252" w:lineRule="auto"/>
            </w:pPr>
            <w:r/>
            <w:r>
              <w:rPr>
                <w:rFonts w:ascii="Calibri" w:hAnsi="Calibri"/>
                <w:b w:val="0"/>
                <w:color w:val="000000"/>
                <w:sz w:val="18"/>
              </w:rPr>
              <w:t>Admin routes use role protection on server and Firebase rules; hiding a link is not access control.</w:t>
            </w:r>
          </w:p>
        </w:tc>
      </w:tr>
      <w:tr>
        <w:tc>
          <w:tcPr>
            <w:tcW w:type="dxa" w:w="1080"/>
            <w:vAlign w:val="center"/>
            <w:tcMar>
              <w:top w:w="80" w:type="dxa"/>
              <w:start w:w="120" w:type="dxa"/>
              <w:bottom w:w="80" w:type="dxa"/>
              <w:end w:w="120" w:type="dxa"/>
            </w:tcMar>
          </w:tcPr>
          <w:p>
            <w:pPr>
              <w:spacing w:after="0" w:line="252" w:lineRule="auto"/>
            </w:pPr>
            <w:r/>
            <w:r>
              <w:rPr>
                <w:rFonts w:ascii="Calibri" w:hAnsi="Calibri"/>
                <w:b w:val="0"/>
                <w:color w:val="000000"/>
                <w:sz w:val="18"/>
              </w:rPr>
              <w:t>WEB-07</w:t>
            </w:r>
          </w:p>
        </w:tc>
        <w:tc>
          <w:tcPr>
            <w:tcW w:type="dxa" w:w="8280"/>
            <w:vAlign w:val="center"/>
            <w:tcMar>
              <w:top w:w="80" w:type="dxa"/>
              <w:start w:w="120" w:type="dxa"/>
              <w:bottom w:w="80" w:type="dxa"/>
              <w:end w:w="120" w:type="dxa"/>
            </w:tcMar>
          </w:tcPr>
          <w:p>
            <w:pPr>
              <w:spacing w:after="0" w:line="252" w:lineRule="auto"/>
            </w:pPr>
            <w:r/>
            <w:r>
              <w:rPr>
                <w:rFonts w:ascii="Calibri" w:hAnsi="Calibri"/>
                <w:b w:val="0"/>
                <w:color w:val="000000"/>
                <w:sz w:val="18"/>
              </w:rPr>
              <w:t>Legal pages are versioned content, linked in footer and booking confirmation. Cookie controls are present before non-essential analytics runs.</w:t>
            </w:r>
          </w:p>
        </w:tc>
      </w:tr>
    </w:tbl>
    <w:p>
      <w:pPr>
        <w:spacing w:after="20"/>
      </w:pPr>
    </w:p>
    <w:p>
      <w:pPr>
        <w:pStyle w:val="Heading2"/>
      </w:pPr>
      <w:r>
        <w:t>7.2 Booking, pricing and status model</w:t>
      </w:r>
    </w:p>
    <w:p>
      <w:pPr>
        <w:spacing w:after="120" w:line="300" w:lineRule="auto"/>
      </w:pPr>
      <w:r>
        <w:t>Bookings are requests until an authorised team member confirms them. Do not call any unconfirmed appointment “guaranteed”.</w:t>
      </w:r>
    </w:p>
    <w:tbl>
      <w:tblPr>
        <w:tblW w:type="auto" w:w="0"/>
        <w:jc w:val="left"/>
        <w:tblLayout w:type="fixed"/>
        <w:tblLook w:firstColumn="1" w:firstRow="1" w:lastColumn="0" w:lastRow="0" w:noHBand="0" w:noVBand="1" w:val="04A0"/>
        <w:tblBorders>
          <w:top w:val="single" w:sz="4" w:color="C9D4E1"/>
          <w:left w:val="single" w:sz="4" w:color="C9D4E1"/>
          <w:bottom w:val="single" w:sz="4" w:color="C9D4E1"/>
          <w:right w:val="single" w:sz="4" w:color="C9D4E1"/>
          <w:insideH w:val="single" w:sz="4" w:color="C9D4E1"/>
          <w:insideV w:val="single" w:sz="4" w:color="C9D4E1"/>
        </w:tblBorders>
      </w:tblPr>
      <w:tblGrid>
        <w:gridCol w:w="4680"/>
        <w:gridCol w:w="4680"/>
      </w:tblGrid>
      <w:tr>
        <w:trPr>
          <w:tblHeader w:val="true"/>
        </w:trPr>
        <w:tc>
          <w:tcPr>
            <w:tcW w:type="dxa" w:w="1944"/>
            <w:vAlign w:val="center"/>
            <w:tcMar>
              <w:top w:w="80" w:type="dxa"/>
              <w:start w:w="120" w:type="dxa"/>
              <w:bottom w:w="80" w:type="dxa"/>
              <w:end w:w="120" w:type="dxa"/>
            </w:tcMar>
            <w:shd w:fill="E8EEF5"/>
          </w:tcPr>
          <w:p>
            <w:pPr>
              <w:spacing w:after="0" w:line="252" w:lineRule="auto"/>
            </w:pPr>
            <w:r/>
            <w:r>
              <w:rPr>
                <w:rFonts w:ascii="Calibri" w:hAnsi="Calibri"/>
                <w:b/>
                <w:color w:val="0B2545"/>
                <w:sz w:val="19"/>
              </w:rPr>
              <w:t>Topic</w:t>
            </w:r>
          </w:p>
        </w:tc>
        <w:tc>
          <w:tcPr>
            <w:tcW w:type="dxa" w:w="7416"/>
            <w:vAlign w:val="center"/>
            <w:tcMar>
              <w:top w:w="80" w:type="dxa"/>
              <w:start w:w="120" w:type="dxa"/>
              <w:bottom w:w="80" w:type="dxa"/>
              <w:end w:w="120" w:type="dxa"/>
            </w:tcMar>
            <w:shd w:fill="E8EEF5"/>
          </w:tcPr>
          <w:p>
            <w:pPr>
              <w:spacing w:after="0" w:line="252" w:lineRule="auto"/>
            </w:pPr>
            <w:r/>
            <w:r>
              <w:rPr>
                <w:rFonts w:ascii="Calibri" w:hAnsi="Calibri"/>
                <w:b/>
                <w:color w:val="0B2545"/>
                <w:sz w:val="19"/>
              </w:rPr>
              <w:t>Required behaviour</w:t>
            </w:r>
          </w:p>
        </w:tc>
      </w:tr>
      <w:tr>
        <w:tc>
          <w:tcPr>
            <w:tcW w:type="dxa" w:w="1944"/>
            <w:vAlign w:val="center"/>
            <w:tcMar>
              <w:top w:w="80" w:type="dxa"/>
              <w:start w:w="120" w:type="dxa"/>
              <w:bottom w:w="80" w:type="dxa"/>
              <w:end w:w="120" w:type="dxa"/>
            </w:tcMar>
          </w:tcPr>
          <w:p>
            <w:pPr>
              <w:spacing w:after="0" w:line="252" w:lineRule="auto"/>
            </w:pPr>
            <w:r/>
            <w:r>
              <w:rPr>
                <w:rFonts w:ascii="Calibri" w:hAnsi="Calibri"/>
                <w:b w:val="0"/>
                <w:color w:val="000000"/>
                <w:sz w:val="18"/>
              </w:rPr>
              <w:t>Statuses</w:t>
            </w:r>
          </w:p>
        </w:tc>
        <w:tc>
          <w:tcPr>
            <w:tcW w:type="dxa" w:w="7416"/>
            <w:vAlign w:val="center"/>
            <w:tcMar>
              <w:top w:w="80" w:type="dxa"/>
              <w:start w:w="120" w:type="dxa"/>
              <w:bottom w:w="80" w:type="dxa"/>
              <w:end w:w="120" w:type="dxa"/>
            </w:tcMar>
          </w:tcPr>
          <w:p>
            <w:pPr>
              <w:spacing w:after="0" w:line="252" w:lineRule="auto"/>
            </w:pPr>
            <w:r/>
            <w:r>
              <w:rPr>
                <w:rFonts w:ascii="Calibri" w:hAnsi="Calibri"/>
                <w:b w:val="0"/>
                <w:color w:val="000000"/>
                <w:sz w:val="18"/>
              </w:rPr>
              <w:t>New → Confirmed → Assigned → On the Way → In Progress → Completed. Cancellation and Reschedule Requested are controlled side paths. Store timestamp, actor and reason for every change.</w:t>
            </w:r>
          </w:p>
        </w:tc>
      </w:tr>
      <w:tr>
        <w:tc>
          <w:tcPr>
            <w:tcW w:type="dxa" w:w="1944"/>
            <w:vAlign w:val="center"/>
            <w:tcMar>
              <w:top w:w="80" w:type="dxa"/>
              <w:start w:w="120" w:type="dxa"/>
              <w:bottom w:w="80" w:type="dxa"/>
              <w:end w:w="120" w:type="dxa"/>
            </w:tcMar>
          </w:tcPr>
          <w:p>
            <w:pPr>
              <w:spacing w:after="0" w:line="252" w:lineRule="auto"/>
            </w:pPr>
            <w:r/>
            <w:r>
              <w:rPr>
                <w:rFonts w:ascii="Calibri" w:hAnsi="Calibri"/>
                <w:b w:val="0"/>
                <w:color w:val="000000"/>
                <w:sz w:val="18"/>
              </w:rPr>
              <w:t>Starting prices</w:t>
            </w:r>
          </w:p>
        </w:tc>
        <w:tc>
          <w:tcPr>
            <w:tcW w:type="dxa" w:w="7416"/>
            <w:vAlign w:val="center"/>
            <w:tcMar>
              <w:top w:w="80" w:type="dxa"/>
              <w:start w:w="120" w:type="dxa"/>
              <w:bottom w:w="80" w:type="dxa"/>
              <w:end w:w="120" w:type="dxa"/>
            </w:tcMar>
          </w:tcPr>
          <w:p>
            <w:pPr>
              <w:spacing w:after="0" w:line="252" w:lineRule="auto"/>
            </w:pPr>
            <w:r/>
            <w:r>
              <w:rPr>
                <w:rFonts w:ascii="Calibri" w:hAnsi="Calibri"/>
                <w:b w:val="0"/>
                <w:color w:val="000000"/>
                <w:sz w:val="18"/>
              </w:rPr>
              <w:t>Display only approved prices. Each price card carries a visible clarification: “Starting from. Final price may vary based on property size/condition, infestation severity, access, parking, treatment requirements and number of visits.”</w:t>
            </w:r>
          </w:p>
        </w:tc>
      </w:tr>
      <w:tr>
        <w:tc>
          <w:tcPr>
            <w:tcW w:type="dxa" w:w="1944"/>
            <w:vAlign w:val="center"/>
            <w:tcMar>
              <w:top w:w="80" w:type="dxa"/>
              <w:start w:w="120" w:type="dxa"/>
              <w:bottom w:w="80" w:type="dxa"/>
              <w:end w:w="120" w:type="dxa"/>
            </w:tcMar>
          </w:tcPr>
          <w:p>
            <w:pPr>
              <w:spacing w:after="0" w:line="252" w:lineRule="auto"/>
            </w:pPr>
            <w:r/>
            <w:r>
              <w:rPr>
                <w:rFonts w:ascii="Calibri" w:hAnsi="Calibri"/>
                <w:b w:val="0"/>
                <w:color w:val="000000"/>
                <w:sz w:val="18"/>
              </w:rPr>
              <w:t>Approved starting prices</w:t>
            </w:r>
          </w:p>
        </w:tc>
        <w:tc>
          <w:tcPr>
            <w:tcW w:type="dxa" w:w="7416"/>
            <w:vAlign w:val="center"/>
            <w:tcMar>
              <w:top w:w="80" w:type="dxa"/>
              <w:start w:w="120" w:type="dxa"/>
              <w:bottom w:w="80" w:type="dxa"/>
              <w:end w:w="120" w:type="dxa"/>
            </w:tcMar>
          </w:tcPr>
          <w:p>
            <w:pPr>
              <w:spacing w:after="0" w:line="252" w:lineRule="auto"/>
            </w:pPr>
            <w:r/>
            <w:r>
              <w:rPr>
                <w:rFonts w:ascii="Calibri" w:hAnsi="Calibri"/>
                <w:b w:val="0"/>
                <w:color w:val="000000"/>
                <w:sz w:val="18"/>
              </w:rPr>
              <w:t>Cleaning: Studio £79; 1-bed £99; 2-bed £119; 3-bed £139; 4-bed £159. Pest: Wasp £59; Ant £69; Flea £89; Mice £99; Rat £109; Cockroach £119; Bed bugs £149; Squirrel £149; Commercial £49/month.</w:t>
            </w:r>
          </w:p>
        </w:tc>
      </w:tr>
      <w:tr>
        <w:tc>
          <w:tcPr>
            <w:tcW w:type="dxa" w:w="1944"/>
            <w:vAlign w:val="center"/>
            <w:tcMar>
              <w:top w:w="80" w:type="dxa"/>
              <w:start w:w="120" w:type="dxa"/>
              <w:bottom w:w="80" w:type="dxa"/>
              <w:end w:w="120" w:type="dxa"/>
            </w:tcMar>
          </w:tcPr>
          <w:p>
            <w:pPr>
              <w:spacing w:after="0" w:line="252" w:lineRule="auto"/>
            </w:pPr>
            <w:r/>
            <w:r>
              <w:rPr>
                <w:rFonts w:ascii="Calibri" w:hAnsi="Calibri"/>
                <w:b w:val="0"/>
                <w:color w:val="000000"/>
                <w:sz w:val="18"/>
              </w:rPr>
              <w:t>Quote control</w:t>
            </w:r>
          </w:p>
        </w:tc>
        <w:tc>
          <w:tcPr>
            <w:tcW w:type="dxa" w:w="7416"/>
            <w:vAlign w:val="center"/>
            <w:tcMar>
              <w:top w:w="80" w:type="dxa"/>
              <w:start w:w="120" w:type="dxa"/>
              <w:bottom w:w="80" w:type="dxa"/>
              <w:end w:w="120" w:type="dxa"/>
            </w:tcMar>
          </w:tcPr>
          <w:p>
            <w:pPr>
              <w:spacing w:after="0" w:line="252" w:lineRule="auto"/>
            </w:pPr>
            <w:r/>
            <w:r>
              <w:rPr>
                <w:rFonts w:ascii="Calibri" w:hAnsi="Calibri"/>
                <w:b w:val="0"/>
                <w:color w:val="000000"/>
                <w:sz w:val="18"/>
              </w:rPr>
              <w:t>Pricing engine may calculate a preliminary figure/range from approved rules. Only an admin can issue a final manual confirmation where assessment is needed.</w:t>
            </w:r>
          </w:p>
        </w:tc>
      </w:tr>
      <w:tr>
        <w:tc>
          <w:tcPr>
            <w:tcW w:type="dxa" w:w="1944"/>
            <w:vAlign w:val="center"/>
            <w:tcMar>
              <w:top w:w="80" w:type="dxa"/>
              <w:start w:w="120" w:type="dxa"/>
              <w:bottom w:w="80" w:type="dxa"/>
              <w:end w:w="120" w:type="dxa"/>
            </w:tcMar>
          </w:tcPr>
          <w:p>
            <w:pPr>
              <w:spacing w:after="0" w:line="252" w:lineRule="auto"/>
            </w:pPr>
            <w:r/>
            <w:r>
              <w:rPr>
                <w:rFonts w:ascii="Calibri" w:hAnsi="Calibri"/>
                <w:b w:val="0"/>
                <w:color w:val="000000"/>
                <w:sz w:val="18"/>
              </w:rPr>
              <w:t>Payments</w:t>
            </w:r>
          </w:p>
        </w:tc>
        <w:tc>
          <w:tcPr>
            <w:tcW w:type="dxa" w:w="7416"/>
            <w:vAlign w:val="center"/>
            <w:tcMar>
              <w:top w:w="80" w:type="dxa"/>
              <w:start w:w="120" w:type="dxa"/>
              <w:bottom w:w="80" w:type="dxa"/>
              <w:end w:w="120" w:type="dxa"/>
            </w:tcMar>
          </w:tcPr>
          <w:p>
            <w:pPr>
              <w:spacing w:after="0" w:line="252" w:lineRule="auto"/>
            </w:pPr>
            <w:r/>
            <w:r>
              <w:rPr>
                <w:rFonts w:ascii="Calibri" w:hAnsi="Calibri"/>
                <w:b w:val="0"/>
                <w:color w:val="000000"/>
                <w:sz w:val="18"/>
              </w:rPr>
              <w:t>Phase 1 must support payment status fields and payment-link placeholder only. Integrate a payment provider only after provider, refund process and merchant configuration are approved.</w:t>
            </w:r>
          </w:p>
        </w:tc>
      </w:tr>
      <w:tr>
        <w:tc>
          <w:tcPr>
            <w:tcW w:type="dxa" w:w="1944"/>
            <w:vAlign w:val="center"/>
            <w:tcMar>
              <w:top w:w="80" w:type="dxa"/>
              <w:start w:w="120" w:type="dxa"/>
              <w:bottom w:w="80" w:type="dxa"/>
              <w:end w:w="120" w:type="dxa"/>
            </w:tcMar>
          </w:tcPr>
          <w:p>
            <w:pPr>
              <w:spacing w:after="0" w:line="252" w:lineRule="auto"/>
            </w:pPr>
            <w:r/>
            <w:r>
              <w:rPr>
                <w:rFonts w:ascii="Calibri" w:hAnsi="Calibri"/>
                <w:b w:val="0"/>
                <w:color w:val="000000"/>
                <w:sz w:val="18"/>
              </w:rPr>
              <w:t>Rescheduling</w:t>
            </w:r>
          </w:p>
        </w:tc>
        <w:tc>
          <w:tcPr>
            <w:tcW w:type="dxa" w:w="7416"/>
            <w:vAlign w:val="center"/>
            <w:tcMar>
              <w:top w:w="80" w:type="dxa"/>
              <w:start w:w="120" w:type="dxa"/>
              <w:bottom w:w="80" w:type="dxa"/>
              <w:end w:w="120" w:type="dxa"/>
            </w:tcMar>
          </w:tcPr>
          <w:p>
            <w:pPr>
              <w:spacing w:after="0" w:line="252" w:lineRule="auto"/>
            </w:pPr>
            <w:r/>
            <w:r>
              <w:rPr>
                <w:rFonts w:ascii="Calibri" w:hAnsi="Calibri"/>
                <w:b w:val="0"/>
                <w:color w:val="000000"/>
                <w:sz w:val="18"/>
              </w:rPr>
              <w:t>Customer can request a change; no automatic promise of a new slot. Admin accepts/rejects and records the resulting schedule.</w:t>
            </w:r>
          </w:p>
        </w:tc>
      </w:tr>
    </w:tbl>
    <w:p>
      <w:pPr>
        <w:spacing w:after="20"/>
      </w:pPr>
    </w:p>
    <w:p>
      <w:pPr>
        <w:pStyle w:val="Heading2"/>
      </w:pPr>
      <w:r>
        <w:t>7.3 Email, marketing and reviews</w:t>
      </w:r>
    </w:p>
    <w:tbl>
      <w:tblPr>
        <w:tblW w:type="auto" w:w="0"/>
        <w:jc w:val="left"/>
        <w:tblLayout w:type="fixed"/>
        <w:tblLook w:firstColumn="1" w:firstRow="1" w:lastColumn="0" w:lastRow="0" w:noHBand="0" w:noVBand="1" w:val="04A0"/>
        <w:tblBorders>
          <w:top w:val="single" w:sz="4" w:color="C9D4E1"/>
          <w:left w:val="single" w:sz="4" w:color="C9D4E1"/>
          <w:bottom w:val="single" w:sz="4" w:color="C9D4E1"/>
          <w:right w:val="single" w:sz="4" w:color="C9D4E1"/>
          <w:insideH w:val="single" w:sz="4" w:color="C9D4E1"/>
          <w:insideV w:val="single" w:sz="4" w:color="C9D4E1"/>
        </w:tblBorders>
      </w:tblPr>
      <w:tblGrid>
        <w:gridCol w:w="4680"/>
        <w:gridCol w:w="4680"/>
      </w:tblGrid>
      <w:tr>
        <w:trPr>
          <w:tblHeader w:val="true"/>
        </w:trPr>
        <w:tc>
          <w:tcPr>
            <w:tcW w:type="dxa" w:w="1152"/>
            <w:vAlign w:val="center"/>
            <w:tcMar>
              <w:top w:w="80" w:type="dxa"/>
              <w:start w:w="120" w:type="dxa"/>
              <w:bottom w:w="80" w:type="dxa"/>
              <w:end w:w="120" w:type="dxa"/>
            </w:tcMar>
            <w:shd w:fill="E8EEF5"/>
          </w:tcPr>
          <w:p>
            <w:pPr>
              <w:spacing w:after="0" w:line="252" w:lineRule="auto"/>
            </w:pPr>
            <w:r/>
            <w:r>
              <w:rPr>
                <w:rFonts w:ascii="Calibri" w:hAnsi="Calibri"/>
                <w:b/>
                <w:color w:val="0B2545"/>
                <w:sz w:val="19"/>
              </w:rPr>
              <w:t>ID</w:t>
            </w:r>
          </w:p>
        </w:tc>
        <w:tc>
          <w:tcPr>
            <w:tcW w:type="dxa" w:w="8208"/>
            <w:vAlign w:val="center"/>
            <w:tcMar>
              <w:top w:w="80" w:type="dxa"/>
              <w:start w:w="120" w:type="dxa"/>
              <w:bottom w:w="80" w:type="dxa"/>
              <w:end w:w="120" w:type="dxa"/>
            </w:tcMar>
            <w:shd w:fill="E8EEF5"/>
          </w:tcPr>
          <w:p>
            <w:pPr>
              <w:spacing w:after="0" w:line="252" w:lineRule="auto"/>
            </w:pPr>
            <w:r/>
            <w:r>
              <w:rPr>
                <w:rFonts w:ascii="Calibri" w:hAnsi="Calibri"/>
                <w:b/>
                <w:color w:val="0B2545"/>
                <w:sz w:val="19"/>
              </w:rPr>
              <w:t>Requirement</w:t>
            </w:r>
          </w:p>
        </w:tc>
      </w:tr>
      <w:tr>
        <w:tc>
          <w:tcPr>
            <w:tcW w:type="dxa" w:w="1152"/>
            <w:vAlign w:val="center"/>
            <w:tcMar>
              <w:top w:w="80" w:type="dxa"/>
              <w:start w:w="120" w:type="dxa"/>
              <w:bottom w:w="80" w:type="dxa"/>
              <w:end w:w="120" w:type="dxa"/>
            </w:tcMar>
          </w:tcPr>
          <w:p>
            <w:pPr>
              <w:spacing w:after="0" w:line="252" w:lineRule="auto"/>
            </w:pPr>
            <w:r/>
            <w:r>
              <w:rPr>
                <w:rFonts w:ascii="Calibri" w:hAnsi="Calibri"/>
                <w:b w:val="0"/>
                <w:color w:val="000000"/>
                <w:sz w:val="18"/>
              </w:rPr>
              <w:t>COM-01</w:t>
            </w:r>
          </w:p>
        </w:tc>
        <w:tc>
          <w:tcPr>
            <w:tcW w:type="dxa" w:w="8208"/>
            <w:vAlign w:val="center"/>
            <w:tcMar>
              <w:top w:w="80" w:type="dxa"/>
              <w:start w:w="120" w:type="dxa"/>
              <w:bottom w:w="80" w:type="dxa"/>
              <w:end w:w="120" w:type="dxa"/>
            </w:tcMar>
          </w:tcPr>
          <w:p>
            <w:pPr>
              <w:spacing w:after="0" w:line="252" w:lineRule="auto"/>
            </w:pPr>
            <w:r/>
            <w:r>
              <w:rPr>
                <w:rFonts w:ascii="Calibri" w:hAnsi="Calibri"/>
                <w:b w:val="0"/>
                <w:color w:val="000000"/>
                <w:sz w:val="18"/>
              </w:rPr>
              <w:t>Transactional emails: booking received, booking confirmed/changed, cancellation, completion, receipt/invoice when applicable.</w:t>
            </w:r>
          </w:p>
        </w:tc>
      </w:tr>
      <w:tr>
        <w:tc>
          <w:tcPr>
            <w:tcW w:type="dxa" w:w="1152"/>
            <w:vAlign w:val="center"/>
            <w:tcMar>
              <w:top w:w="80" w:type="dxa"/>
              <w:start w:w="120" w:type="dxa"/>
              <w:bottom w:w="80" w:type="dxa"/>
              <w:end w:w="120" w:type="dxa"/>
            </w:tcMar>
          </w:tcPr>
          <w:p>
            <w:pPr>
              <w:spacing w:after="0" w:line="252" w:lineRule="auto"/>
            </w:pPr>
            <w:r/>
            <w:r>
              <w:rPr>
                <w:rFonts w:ascii="Calibri" w:hAnsi="Calibri"/>
                <w:b w:val="0"/>
                <w:color w:val="000000"/>
                <w:sz w:val="18"/>
              </w:rPr>
              <w:t>COM-02</w:t>
            </w:r>
          </w:p>
        </w:tc>
        <w:tc>
          <w:tcPr>
            <w:tcW w:type="dxa" w:w="8208"/>
            <w:vAlign w:val="center"/>
            <w:tcMar>
              <w:top w:w="80" w:type="dxa"/>
              <w:start w:w="120" w:type="dxa"/>
              <w:bottom w:w="80" w:type="dxa"/>
              <w:end w:w="120" w:type="dxa"/>
            </w:tcMar>
          </w:tcPr>
          <w:p>
            <w:pPr>
              <w:spacing w:after="0" w:line="252" w:lineRule="auto"/>
            </w:pPr>
            <w:r/>
            <w:r>
              <w:rPr>
                <w:rFonts w:ascii="Calibri" w:hAnsi="Calibri"/>
                <w:b w:val="0"/>
                <w:color w:val="000000"/>
                <w:sz w:val="18"/>
              </w:rPr>
              <w:t>Marketing email opt-in is separate, clear and unticked. Store consent text/version, timestamp, source and unsubscribe state.</w:t>
            </w:r>
          </w:p>
        </w:tc>
      </w:tr>
      <w:tr>
        <w:tc>
          <w:tcPr>
            <w:tcW w:type="dxa" w:w="1152"/>
            <w:vAlign w:val="center"/>
            <w:tcMar>
              <w:top w:w="80" w:type="dxa"/>
              <w:start w:w="120" w:type="dxa"/>
              <w:bottom w:w="80" w:type="dxa"/>
              <w:end w:w="120" w:type="dxa"/>
            </w:tcMar>
          </w:tcPr>
          <w:p>
            <w:pPr>
              <w:spacing w:after="0" w:line="252" w:lineRule="auto"/>
            </w:pPr>
            <w:r/>
            <w:r>
              <w:rPr>
                <w:rFonts w:ascii="Calibri" w:hAnsi="Calibri"/>
                <w:b w:val="0"/>
                <w:color w:val="000000"/>
                <w:sz w:val="18"/>
              </w:rPr>
              <w:t>COM-03</w:t>
            </w:r>
          </w:p>
        </w:tc>
        <w:tc>
          <w:tcPr>
            <w:tcW w:type="dxa" w:w="8208"/>
            <w:vAlign w:val="center"/>
            <w:tcMar>
              <w:top w:w="80" w:type="dxa"/>
              <w:start w:w="120" w:type="dxa"/>
              <w:bottom w:w="80" w:type="dxa"/>
              <w:end w:w="120" w:type="dxa"/>
            </w:tcMar>
          </w:tcPr>
          <w:p>
            <w:pPr>
              <w:spacing w:after="0" w:line="252" w:lineRule="auto"/>
            </w:pPr>
            <w:r/>
            <w:r>
              <w:rPr>
                <w:rFonts w:ascii="Calibri" w:hAnsi="Calibri"/>
                <w:b w:val="0"/>
                <w:color w:val="000000"/>
                <w:sz w:val="18"/>
              </w:rPr>
              <w:t>Every completed customer can receive the same neutral Google review request. Do not ask only happy customers, ask for five stars, withhold review links, or offer an incentive.</w:t>
            </w:r>
          </w:p>
        </w:tc>
      </w:tr>
      <w:tr>
        <w:tc>
          <w:tcPr>
            <w:tcW w:type="dxa" w:w="1152"/>
            <w:vAlign w:val="center"/>
            <w:tcMar>
              <w:top w:w="80" w:type="dxa"/>
              <w:start w:w="120" w:type="dxa"/>
              <w:bottom w:w="80" w:type="dxa"/>
              <w:end w:w="120" w:type="dxa"/>
            </w:tcMar>
          </w:tcPr>
          <w:p>
            <w:pPr>
              <w:spacing w:after="0" w:line="252" w:lineRule="auto"/>
            </w:pPr>
            <w:r/>
            <w:r>
              <w:rPr>
                <w:rFonts w:ascii="Calibri" w:hAnsi="Calibri"/>
                <w:b w:val="0"/>
                <w:color w:val="000000"/>
                <w:sz w:val="18"/>
              </w:rPr>
              <w:t>COM-04</w:t>
            </w:r>
          </w:p>
        </w:tc>
        <w:tc>
          <w:tcPr>
            <w:tcW w:type="dxa" w:w="8208"/>
            <w:vAlign w:val="center"/>
            <w:tcMar>
              <w:top w:w="80" w:type="dxa"/>
              <w:start w:w="120" w:type="dxa"/>
              <w:bottom w:w="80" w:type="dxa"/>
              <w:end w:w="120" w:type="dxa"/>
            </w:tcMar>
          </w:tcPr>
          <w:p>
            <w:pPr>
              <w:spacing w:after="0" w:line="252" w:lineRule="auto"/>
            </w:pPr>
            <w:r/>
            <w:r>
              <w:rPr>
                <w:rFonts w:ascii="Calibri" w:hAnsi="Calibri"/>
                <w:b w:val="0"/>
                <w:color w:val="000000"/>
                <w:sz w:val="18"/>
              </w:rPr>
              <w:t>Keep a communications event log: template/version, event, send time, provider result, recipient, unsubscribe/review-link event where supported.</w:t>
            </w:r>
          </w:p>
        </w:tc>
      </w:tr>
      <w:tr>
        <w:tc>
          <w:tcPr>
            <w:tcW w:type="dxa" w:w="1152"/>
            <w:vAlign w:val="center"/>
            <w:tcMar>
              <w:top w:w="80" w:type="dxa"/>
              <w:start w:w="120" w:type="dxa"/>
              <w:bottom w:w="80" w:type="dxa"/>
              <w:end w:w="120" w:type="dxa"/>
            </w:tcMar>
          </w:tcPr>
          <w:p>
            <w:pPr>
              <w:spacing w:after="0" w:line="252" w:lineRule="auto"/>
            </w:pPr>
            <w:r/>
            <w:r>
              <w:rPr>
                <w:rFonts w:ascii="Calibri" w:hAnsi="Calibri"/>
                <w:b w:val="0"/>
                <w:color w:val="000000"/>
                <w:sz w:val="18"/>
              </w:rPr>
              <w:t>COM-05</w:t>
            </w:r>
          </w:p>
        </w:tc>
        <w:tc>
          <w:tcPr>
            <w:tcW w:type="dxa" w:w="8208"/>
            <w:vAlign w:val="center"/>
            <w:tcMar>
              <w:top w:w="80" w:type="dxa"/>
              <w:start w:w="120" w:type="dxa"/>
              <w:bottom w:w="80" w:type="dxa"/>
              <w:end w:w="120" w:type="dxa"/>
            </w:tcMar>
          </w:tcPr>
          <w:p>
            <w:pPr>
              <w:spacing w:after="0" w:line="252" w:lineRule="auto"/>
            </w:pPr>
            <w:r/>
            <w:r>
              <w:rPr>
                <w:rFonts w:ascii="Calibri" w:hAnsi="Calibri"/>
                <w:b w:val="0"/>
                <w:color w:val="000000"/>
                <w:sz w:val="18"/>
              </w:rPr>
              <w:t>Build provider adapters/configuration. Do not ship a live email provider, Google review URL, domain authentication or promotional sending until credentials and records are configured.</w:t>
            </w:r>
          </w:p>
        </w:tc>
      </w:tr>
    </w:tbl>
    <w:p>
      <w:pPr>
        <w:spacing w:after="20"/>
      </w:pPr>
    </w:p>
    <w:p>
      <w:pPr>
        <w:pStyle w:val="Heading1"/>
      </w:pPr>
      <w:r>
        <w:t>8. Admin and Staff Dashboard</w:t>
      </w:r>
    </w:p>
    <w:p>
      <w:pPr>
        <w:spacing w:after="120" w:line="300" w:lineRule="auto"/>
      </w:pPr>
      <w:r>
        <w:t>Admin dashboard is web-only in Phase 1, optimised for desktop but usable on tablet. Use a dedicated secure admin shell; never expose admin data in public pages.</w:t>
      </w:r>
    </w:p>
    <w:tbl>
      <w:tblPr>
        <w:tblW w:type="auto" w:w="0"/>
        <w:jc w:val="left"/>
        <w:tblLayout w:type="fixed"/>
        <w:tblLook w:firstColumn="1" w:firstRow="1" w:lastColumn="0" w:lastRow="0" w:noHBand="0" w:noVBand="1" w:val="04A0"/>
        <w:tblBorders>
          <w:top w:val="single" w:sz="4" w:color="C9D4E1"/>
          <w:left w:val="single" w:sz="4" w:color="C9D4E1"/>
          <w:bottom w:val="single" w:sz="4" w:color="C9D4E1"/>
          <w:right w:val="single" w:sz="4" w:color="C9D4E1"/>
          <w:insideH w:val="single" w:sz="4" w:color="C9D4E1"/>
          <w:insideV w:val="single" w:sz="4" w:color="C9D4E1"/>
        </w:tblBorders>
      </w:tblPr>
      <w:tblGrid>
        <w:gridCol w:w="4680"/>
        <w:gridCol w:w="4680"/>
      </w:tblGrid>
      <w:tr>
        <w:trPr>
          <w:tblHeader w:val="true"/>
        </w:trPr>
        <w:tc>
          <w:tcPr>
            <w:tcW w:type="dxa" w:w="1800"/>
            <w:vAlign w:val="center"/>
            <w:tcMar>
              <w:top w:w="80" w:type="dxa"/>
              <w:start w:w="120" w:type="dxa"/>
              <w:bottom w:w="80" w:type="dxa"/>
              <w:end w:w="120" w:type="dxa"/>
            </w:tcMar>
            <w:shd w:fill="E8EEF5"/>
          </w:tcPr>
          <w:p>
            <w:pPr>
              <w:spacing w:after="0" w:line="252" w:lineRule="auto"/>
            </w:pPr>
            <w:r/>
            <w:r>
              <w:rPr>
                <w:rFonts w:ascii="Calibri" w:hAnsi="Calibri"/>
                <w:b/>
                <w:color w:val="0B2545"/>
                <w:sz w:val="19"/>
              </w:rPr>
              <w:t>Module</w:t>
            </w:r>
          </w:p>
        </w:tc>
        <w:tc>
          <w:tcPr>
            <w:tcW w:type="dxa" w:w="7560"/>
            <w:vAlign w:val="center"/>
            <w:tcMar>
              <w:top w:w="80" w:type="dxa"/>
              <w:start w:w="120" w:type="dxa"/>
              <w:bottom w:w="80" w:type="dxa"/>
              <w:end w:w="120" w:type="dxa"/>
            </w:tcMar>
            <w:shd w:fill="E8EEF5"/>
          </w:tcPr>
          <w:p>
            <w:pPr>
              <w:spacing w:after="0" w:line="252" w:lineRule="auto"/>
            </w:pPr>
            <w:r/>
            <w:r>
              <w:rPr>
                <w:rFonts w:ascii="Calibri" w:hAnsi="Calibri"/>
                <w:b/>
                <w:color w:val="0B2545"/>
                <w:sz w:val="19"/>
              </w:rPr>
              <w:t>Capabilities</w:t>
            </w:r>
          </w:p>
        </w:tc>
      </w:tr>
      <w:tr>
        <w:tc>
          <w:tcPr>
            <w:tcW w:type="dxa" w:w="1800"/>
            <w:vAlign w:val="center"/>
            <w:tcMar>
              <w:top w:w="80" w:type="dxa"/>
              <w:start w:w="120" w:type="dxa"/>
              <w:bottom w:w="80" w:type="dxa"/>
              <w:end w:w="120" w:type="dxa"/>
            </w:tcMar>
          </w:tcPr>
          <w:p>
            <w:pPr>
              <w:spacing w:after="0" w:line="252" w:lineRule="auto"/>
            </w:pPr>
            <w:r/>
            <w:r>
              <w:rPr>
                <w:rFonts w:ascii="Calibri" w:hAnsi="Calibri"/>
                <w:b w:val="0"/>
                <w:color w:val="000000"/>
                <w:sz w:val="18"/>
              </w:rPr>
              <w:t>Overview</w:t>
            </w:r>
          </w:p>
        </w:tc>
        <w:tc>
          <w:tcPr>
            <w:tcW w:type="dxa" w:w="7560"/>
            <w:vAlign w:val="center"/>
            <w:tcMar>
              <w:top w:w="80" w:type="dxa"/>
              <w:start w:w="120" w:type="dxa"/>
              <w:bottom w:w="80" w:type="dxa"/>
              <w:end w:w="120" w:type="dxa"/>
            </w:tcMar>
          </w:tcPr>
          <w:p>
            <w:pPr>
              <w:spacing w:after="0" w:line="252" w:lineRule="auto"/>
            </w:pPr>
            <w:r/>
            <w:r>
              <w:rPr>
                <w:rFonts w:ascii="Calibri" w:hAnsi="Calibri"/>
                <w:b w:val="0"/>
                <w:color w:val="000000"/>
                <w:sz w:val="18"/>
              </w:rPr>
              <w:t>Today’s bookings, new requests, unassigned jobs, statuses, urgent/same-day indicators, communication failures.</w:t>
            </w:r>
          </w:p>
        </w:tc>
      </w:tr>
      <w:tr>
        <w:tc>
          <w:tcPr>
            <w:tcW w:type="dxa" w:w="1800"/>
            <w:vAlign w:val="center"/>
            <w:tcMar>
              <w:top w:w="80" w:type="dxa"/>
              <w:start w:w="120" w:type="dxa"/>
              <w:bottom w:w="80" w:type="dxa"/>
              <w:end w:w="120" w:type="dxa"/>
            </w:tcMar>
          </w:tcPr>
          <w:p>
            <w:pPr>
              <w:spacing w:after="0" w:line="252" w:lineRule="auto"/>
            </w:pPr>
            <w:r/>
            <w:r>
              <w:rPr>
                <w:rFonts w:ascii="Calibri" w:hAnsi="Calibri"/>
                <w:b w:val="0"/>
                <w:color w:val="000000"/>
                <w:sz w:val="18"/>
              </w:rPr>
              <w:t>Bookings</w:t>
            </w:r>
          </w:p>
        </w:tc>
        <w:tc>
          <w:tcPr>
            <w:tcW w:type="dxa" w:w="7560"/>
            <w:vAlign w:val="center"/>
            <w:tcMar>
              <w:top w:w="80" w:type="dxa"/>
              <w:start w:w="120" w:type="dxa"/>
              <w:bottom w:w="80" w:type="dxa"/>
              <w:end w:w="120" w:type="dxa"/>
            </w:tcMar>
          </w:tcPr>
          <w:p>
            <w:pPr>
              <w:spacing w:after="0" w:line="252" w:lineRule="auto"/>
            </w:pPr>
            <w:r/>
            <w:r>
              <w:rPr>
                <w:rFonts w:ascii="Calibri" w:hAnsi="Calibri"/>
                <w:b w:val="0"/>
                <w:color w:val="000000"/>
                <w:sz w:val="18"/>
              </w:rPr>
              <w:t>Filter/search; view contact/service/address; price and quote; status timeline; assign staff; internal notes; approve changes; cancel; send transactional message.</w:t>
            </w:r>
          </w:p>
        </w:tc>
      </w:tr>
      <w:tr>
        <w:tc>
          <w:tcPr>
            <w:tcW w:type="dxa" w:w="1800"/>
            <w:vAlign w:val="center"/>
            <w:tcMar>
              <w:top w:w="80" w:type="dxa"/>
              <w:start w:w="120" w:type="dxa"/>
              <w:bottom w:w="80" w:type="dxa"/>
              <w:end w:w="120" w:type="dxa"/>
            </w:tcMar>
          </w:tcPr>
          <w:p>
            <w:pPr>
              <w:spacing w:after="0" w:line="252" w:lineRule="auto"/>
            </w:pPr>
            <w:r/>
            <w:r>
              <w:rPr>
                <w:rFonts w:ascii="Calibri" w:hAnsi="Calibri"/>
                <w:b w:val="0"/>
                <w:color w:val="000000"/>
                <w:sz w:val="18"/>
              </w:rPr>
              <w:t>Customers</w:t>
            </w:r>
          </w:p>
        </w:tc>
        <w:tc>
          <w:tcPr>
            <w:tcW w:type="dxa" w:w="7560"/>
            <w:vAlign w:val="center"/>
            <w:tcMar>
              <w:top w:w="80" w:type="dxa"/>
              <w:start w:w="120" w:type="dxa"/>
              <w:bottom w:w="80" w:type="dxa"/>
              <w:end w:w="120" w:type="dxa"/>
            </w:tcMar>
          </w:tcPr>
          <w:p>
            <w:pPr>
              <w:spacing w:after="0" w:line="252" w:lineRule="auto"/>
            </w:pPr>
            <w:r/>
            <w:r>
              <w:rPr>
                <w:rFonts w:ascii="Calibri" w:hAnsi="Calibri"/>
                <w:b w:val="0"/>
                <w:color w:val="000000"/>
                <w:sz w:val="18"/>
              </w:rPr>
              <w:t>Profile, booking history, consent/preference state, communication history, deletion/export request workflow.</w:t>
            </w:r>
          </w:p>
        </w:tc>
      </w:tr>
      <w:tr>
        <w:tc>
          <w:tcPr>
            <w:tcW w:type="dxa" w:w="1800"/>
            <w:vAlign w:val="center"/>
            <w:tcMar>
              <w:top w:w="80" w:type="dxa"/>
              <w:start w:w="120" w:type="dxa"/>
              <w:bottom w:w="80" w:type="dxa"/>
              <w:end w:w="120" w:type="dxa"/>
            </w:tcMar>
          </w:tcPr>
          <w:p>
            <w:pPr>
              <w:spacing w:after="0" w:line="252" w:lineRule="auto"/>
            </w:pPr>
            <w:r/>
            <w:r>
              <w:rPr>
                <w:rFonts w:ascii="Calibri" w:hAnsi="Calibri"/>
                <w:b w:val="0"/>
                <w:color w:val="000000"/>
                <w:sz w:val="18"/>
              </w:rPr>
              <w:t>Staff</w:t>
            </w:r>
          </w:p>
        </w:tc>
        <w:tc>
          <w:tcPr>
            <w:tcW w:type="dxa" w:w="7560"/>
            <w:vAlign w:val="center"/>
            <w:tcMar>
              <w:top w:w="80" w:type="dxa"/>
              <w:start w:w="120" w:type="dxa"/>
              <w:bottom w:w="80" w:type="dxa"/>
              <w:end w:w="120" w:type="dxa"/>
            </w:tcMar>
          </w:tcPr>
          <w:p>
            <w:pPr>
              <w:spacing w:after="0" w:line="252" w:lineRule="auto"/>
            </w:pPr>
            <w:r/>
            <w:r>
              <w:rPr>
                <w:rFonts w:ascii="Calibri" w:hAnsi="Calibri"/>
                <w:b w:val="0"/>
                <w:color w:val="000000"/>
                <w:sz w:val="18"/>
              </w:rPr>
              <w:t>Invite/disable staff; role; assigned booking view; minimal necessary contact/work details.</w:t>
            </w:r>
          </w:p>
        </w:tc>
      </w:tr>
      <w:tr>
        <w:tc>
          <w:tcPr>
            <w:tcW w:type="dxa" w:w="1800"/>
            <w:vAlign w:val="center"/>
            <w:tcMar>
              <w:top w:w="80" w:type="dxa"/>
              <w:start w:w="120" w:type="dxa"/>
              <w:bottom w:w="80" w:type="dxa"/>
              <w:end w:w="120" w:type="dxa"/>
            </w:tcMar>
          </w:tcPr>
          <w:p>
            <w:pPr>
              <w:spacing w:after="0" w:line="252" w:lineRule="auto"/>
            </w:pPr>
            <w:r/>
            <w:r>
              <w:rPr>
                <w:rFonts w:ascii="Calibri" w:hAnsi="Calibri"/>
                <w:b w:val="0"/>
                <w:color w:val="000000"/>
                <w:sz w:val="18"/>
              </w:rPr>
              <w:t>Catalog</w:t>
            </w:r>
          </w:p>
        </w:tc>
        <w:tc>
          <w:tcPr>
            <w:tcW w:type="dxa" w:w="7560"/>
            <w:vAlign w:val="center"/>
            <w:tcMar>
              <w:top w:w="80" w:type="dxa"/>
              <w:start w:w="120" w:type="dxa"/>
              <w:bottom w:w="80" w:type="dxa"/>
              <w:end w:w="120" w:type="dxa"/>
            </w:tcMar>
          </w:tcPr>
          <w:p>
            <w:pPr>
              <w:spacing w:after="0" w:line="252" w:lineRule="auto"/>
            </w:pPr>
            <w:r/>
            <w:r>
              <w:rPr>
                <w:rFonts w:ascii="Calibri" w:hAnsi="Calibri"/>
                <w:b w:val="0"/>
                <w:color w:val="000000"/>
                <w:sz w:val="18"/>
              </w:rPr>
              <w:t>Enable/disable service; service questions; inclusions/exclusions; price rules; approved starting-price content; coverage areas.</w:t>
            </w:r>
          </w:p>
        </w:tc>
      </w:tr>
      <w:tr>
        <w:tc>
          <w:tcPr>
            <w:tcW w:type="dxa" w:w="1800"/>
            <w:vAlign w:val="center"/>
            <w:tcMar>
              <w:top w:w="80" w:type="dxa"/>
              <w:start w:w="120" w:type="dxa"/>
              <w:bottom w:w="80" w:type="dxa"/>
              <w:end w:w="120" w:type="dxa"/>
            </w:tcMar>
          </w:tcPr>
          <w:p>
            <w:pPr>
              <w:spacing w:after="0" w:line="252" w:lineRule="auto"/>
            </w:pPr>
            <w:r/>
            <w:r>
              <w:rPr>
                <w:rFonts w:ascii="Calibri" w:hAnsi="Calibri"/>
                <w:b w:val="0"/>
                <w:color w:val="000000"/>
                <w:sz w:val="18"/>
              </w:rPr>
              <w:t>Content</w:t>
            </w:r>
          </w:p>
        </w:tc>
        <w:tc>
          <w:tcPr>
            <w:tcW w:type="dxa" w:w="7560"/>
            <w:vAlign w:val="center"/>
            <w:tcMar>
              <w:top w:w="80" w:type="dxa"/>
              <w:start w:w="120" w:type="dxa"/>
              <w:bottom w:w="80" w:type="dxa"/>
              <w:end w:w="120" w:type="dxa"/>
            </w:tcMar>
          </w:tcPr>
          <w:p>
            <w:pPr>
              <w:spacing w:after="0" w:line="252" w:lineRule="auto"/>
            </w:pPr>
            <w:r/>
            <w:r>
              <w:rPr>
                <w:rFonts w:ascii="Calibri" w:hAnsi="Calibri"/>
                <w:b w:val="0"/>
                <w:color w:val="000000"/>
                <w:sz w:val="18"/>
              </w:rPr>
              <w:t>Public page content metadata/FAQ/SEO fields only via controlled workflow. Publish preview and record editor/time.</w:t>
            </w:r>
          </w:p>
        </w:tc>
      </w:tr>
      <w:tr>
        <w:tc>
          <w:tcPr>
            <w:tcW w:type="dxa" w:w="1800"/>
            <w:vAlign w:val="center"/>
            <w:tcMar>
              <w:top w:w="80" w:type="dxa"/>
              <w:start w:w="120" w:type="dxa"/>
              <w:bottom w:w="80" w:type="dxa"/>
              <w:end w:w="120" w:type="dxa"/>
            </w:tcMar>
          </w:tcPr>
          <w:p>
            <w:pPr>
              <w:spacing w:after="0" w:line="252" w:lineRule="auto"/>
            </w:pPr>
            <w:r/>
            <w:r>
              <w:rPr>
                <w:rFonts w:ascii="Calibri" w:hAnsi="Calibri"/>
                <w:b w:val="0"/>
                <w:color w:val="000000"/>
                <w:sz w:val="18"/>
              </w:rPr>
              <w:t>Communications</w:t>
            </w:r>
          </w:p>
        </w:tc>
        <w:tc>
          <w:tcPr>
            <w:tcW w:type="dxa" w:w="7560"/>
            <w:vAlign w:val="center"/>
            <w:tcMar>
              <w:top w:w="80" w:type="dxa"/>
              <w:start w:w="120" w:type="dxa"/>
              <w:bottom w:w="80" w:type="dxa"/>
              <w:end w:w="120" w:type="dxa"/>
            </w:tcMar>
          </w:tcPr>
          <w:p>
            <w:pPr>
              <w:spacing w:after="0" w:line="252" w:lineRule="auto"/>
            </w:pPr>
            <w:r/>
            <w:r>
              <w:rPr>
                <w:rFonts w:ascii="Calibri" w:hAnsi="Calibri"/>
                <w:b w:val="0"/>
                <w:color w:val="000000"/>
                <w:sz w:val="18"/>
              </w:rPr>
              <w:t>Templates, approved Google review link, queued/sent/failed events, opt-out suppressions.</w:t>
            </w:r>
          </w:p>
        </w:tc>
      </w:tr>
      <w:tr>
        <w:tc>
          <w:tcPr>
            <w:tcW w:type="dxa" w:w="1800"/>
            <w:vAlign w:val="center"/>
            <w:tcMar>
              <w:top w:w="80" w:type="dxa"/>
              <w:start w:w="120" w:type="dxa"/>
              <w:bottom w:w="80" w:type="dxa"/>
              <w:end w:w="120" w:type="dxa"/>
            </w:tcMar>
          </w:tcPr>
          <w:p>
            <w:pPr>
              <w:spacing w:after="0" w:line="252" w:lineRule="auto"/>
            </w:pPr>
            <w:r/>
            <w:r>
              <w:rPr>
                <w:rFonts w:ascii="Calibri" w:hAnsi="Calibri"/>
                <w:b w:val="0"/>
                <w:color w:val="000000"/>
                <w:sz w:val="18"/>
              </w:rPr>
              <w:t>Audit</w:t>
            </w:r>
          </w:p>
        </w:tc>
        <w:tc>
          <w:tcPr>
            <w:tcW w:type="dxa" w:w="7560"/>
            <w:vAlign w:val="center"/>
            <w:tcMar>
              <w:top w:w="80" w:type="dxa"/>
              <w:start w:w="120" w:type="dxa"/>
              <w:bottom w:w="80" w:type="dxa"/>
              <w:end w:w="120" w:type="dxa"/>
            </w:tcMar>
          </w:tcPr>
          <w:p>
            <w:pPr>
              <w:spacing w:after="0" w:line="252" w:lineRule="auto"/>
            </w:pPr>
            <w:r/>
            <w:r>
              <w:rPr>
                <w:rFonts w:ascii="Calibri" w:hAnsi="Calibri"/>
                <w:b w:val="0"/>
                <w:color w:val="000000"/>
                <w:sz w:val="18"/>
              </w:rPr>
              <w:t>Immutable operational audit entries for sensitive admin actions and status/price/consent changes.</w:t>
            </w:r>
          </w:p>
        </w:tc>
      </w:tr>
    </w:tbl>
    <w:p>
      <w:pPr>
        <w:spacing w:after="20"/>
      </w:pPr>
    </w:p>
    <w:p>
      <w:pPr>
        <w:pStyle w:val="Heading1"/>
      </w:pPr>
      <w:r>
        <w:t>9. Shared Technical Architecture</w:t>
      </w:r>
    </w:p>
    <w:p>
      <w:pPr>
        <w:pStyle w:val="Heading2"/>
      </w:pPr>
      <w:r>
        <w:t>9.1 Required stack</w:t>
      </w:r>
    </w:p>
    <w:tbl>
      <w:tblPr>
        <w:tblW w:type="auto" w:w="0"/>
        <w:jc w:val="left"/>
        <w:tblLayout w:type="fixed"/>
        <w:tblLook w:firstColumn="1" w:firstRow="1" w:lastColumn="0" w:lastRow="0" w:noHBand="0" w:noVBand="1" w:val="04A0"/>
        <w:tblBorders>
          <w:top w:val="single" w:sz="4" w:color="C9D4E1"/>
          <w:left w:val="single" w:sz="4" w:color="C9D4E1"/>
          <w:bottom w:val="single" w:sz="4" w:color="C9D4E1"/>
          <w:right w:val="single" w:sz="4" w:color="C9D4E1"/>
          <w:insideH w:val="single" w:sz="4" w:color="C9D4E1"/>
          <w:insideV w:val="single" w:sz="4" w:color="C9D4E1"/>
        </w:tblBorders>
      </w:tblPr>
      <w:tblGrid>
        <w:gridCol w:w="4680"/>
        <w:gridCol w:w="4680"/>
      </w:tblGrid>
      <w:tr>
        <w:trPr>
          <w:tblHeader w:val="true"/>
        </w:trPr>
        <w:tc>
          <w:tcPr>
            <w:tcW w:type="dxa" w:w="1872"/>
            <w:vAlign w:val="center"/>
            <w:tcMar>
              <w:top w:w="80" w:type="dxa"/>
              <w:start w:w="120" w:type="dxa"/>
              <w:bottom w:w="80" w:type="dxa"/>
              <w:end w:w="120" w:type="dxa"/>
            </w:tcMar>
            <w:shd w:fill="E8EEF5"/>
          </w:tcPr>
          <w:p>
            <w:pPr>
              <w:spacing w:after="0" w:line="252" w:lineRule="auto"/>
            </w:pPr>
            <w:r/>
            <w:r>
              <w:rPr>
                <w:rFonts w:ascii="Calibri" w:hAnsi="Calibri"/>
                <w:b/>
                <w:color w:val="0B2545"/>
                <w:sz w:val="19"/>
              </w:rPr>
              <w:t>Layer</w:t>
            </w:r>
          </w:p>
        </w:tc>
        <w:tc>
          <w:tcPr>
            <w:tcW w:type="dxa" w:w="7488"/>
            <w:vAlign w:val="center"/>
            <w:tcMar>
              <w:top w:w="80" w:type="dxa"/>
              <w:start w:w="120" w:type="dxa"/>
              <w:bottom w:w="80" w:type="dxa"/>
              <w:end w:w="120" w:type="dxa"/>
            </w:tcMar>
            <w:shd w:fill="E8EEF5"/>
          </w:tcPr>
          <w:p>
            <w:pPr>
              <w:spacing w:after="0" w:line="252" w:lineRule="auto"/>
            </w:pPr>
            <w:r/>
            <w:r>
              <w:rPr>
                <w:rFonts w:ascii="Calibri" w:hAnsi="Calibri"/>
                <w:b/>
                <w:color w:val="0B2545"/>
                <w:sz w:val="19"/>
              </w:rPr>
              <w:t>Required implementation</w:t>
            </w:r>
          </w:p>
        </w:tc>
      </w:tr>
      <w:tr>
        <w:tc>
          <w:tcPr>
            <w:tcW w:type="dxa" w:w="1872"/>
            <w:vAlign w:val="center"/>
            <w:tcMar>
              <w:top w:w="80" w:type="dxa"/>
              <w:start w:w="120" w:type="dxa"/>
              <w:bottom w:w="80" w:type="dxa"/>
              <w:end w:w="120" w:type="dxa"/>
            </w:tcMar>
          </w:tcPr>
          <w:p>
            <w:pPr>
              <w:spacing w:after="0" w:line="252" w:lineRule="auto"/>
            </w:pPr>
            <w:r/>
            <w:r>
              <w:rPr>
                <w:rFonts w:ascii="Calibri" w:hAnsi="Calibri"/>
                <w:b w:val="0"/>
                <w:color w:val="000000"/>
                <w:sz w:val="18"/>
              </w:rPr>
              <w:t>Web</w:t>
            </w:r>
          </w:p>
        </w:tc>
        <w:tc>
          <w:tcPr>
            <w:tcW w:type="dxa" w:w="7488"/>
            <w:vAlign w:val="center"/>
            <w:tcMar>
              <w:top w:w="80" w:type="dxa"/>
              <w:start w:w="120" w:type="dxa"/>
              <w:bottom w:w="80" w:type="dxa"/>
              <w:end w:w="120" w:type="dxa"/>
            </w:tcMar>
          </w:tcPr>
          <w:p>
            <w:pPr>
              <w:spacing w:after="0" w:line="252" w:lineRule="auto"/>
            </w:pPr>
            <w:r/>
            <w:r>
              <w:rPr>
                <w:rFonts w:ascii="Calibri" w:hAnsi="Calibri"/>
                <w:b w:val="0"/>
                <w:color w:val="000000"/>
                <w:sz w:val="18"/>
              </w:rPr>
              <w:t>Next.js current stable, App Router, TypeScript strict, Tailwind CSS, accessible semantic components. React Hook Form + Zod may be used inside booking flows.</w:t>
            </w:r>
          </w:p>
        </w:tc>
      </w:tr>
      <w:tr>
        <w:tc>
          <w:tcPr>
            <w:tcW w:type="dxa" w:w="1872"/>
            <w:vAlign w:val="center"/>
            <w:tcMar>
              <w:top w:w="80" w:type="dxa"/>
              <w:start w:w="120" w:type="dxa"/>
              <w:bottom w:w="80" w:type="dxa"/>
              <w:end w:w="120" w:type="dxa"/>
            </w:tcMar>
          </w:tcPr>
          <w:p>
            <w:pPr>
              <w:spacing w:after="0" w:line="252" w:lineRule="auto"/>
            </w:pPr>
            <w:r/>
            <w:r>
              <w:rPr>
                <w:rFonts w:ascii="Calibri" w:hAnsi="Calibri"/>
                <w:b w:val="0"/>
                <w:color w:val="000000"/>
                <w:sz w:val="18"/>
              </w:rPr>
              <w:t>Mobile</w:t>
            </w:r>
          </w:p>
        </w:tc>
        <w:tc>
          <w:tcPr>
            <w:tcW w:type="dxa" w:w="7488"/>
            <w:vAlign w:val="center"/>
            <w:tcMar>
              <w:top w:w="80" w:type="dxa"/>
              <w:start w:w="120" w:type="dxa"/>
              <w:bottom w:w="80" w:type="dxa"/>
              <w:end w:w="120" w:type="dxa"/>
            </w:tcMar>
          </w:tcPr>
          <w:p>
            <w:pPr>
              <w:spacing w:after="0" w:line="252" w:lineRule="auto"/>
            </w:pPr>
            <w:r/>
            <w:r>
              <w:rPr>
                <w:rFonts w:ascii="Calibri" w:hAnsi="Calibri"/>
                <w:b w:val="0"/>
                <w:color w:val="000000"/>
                <w:sz w:val="18"/>
              </w:rPr>
              <w:t>Flutter/Dart with Riverpod for state, GoRouter for navigation, typed models via Freezed/json_serializable or equivalent.</w:t>
            </w:r>
          </w:p>
        </w:tc>
      </w:tr>
      <w:tr>
        <w:tc>
          <w:tcPr>
            <w:tcW w:type="dxa" w:w="1872"/>
            <w:vAlign w:val="center"/>
            <w:tcMar>
              <w:top w:w="80" w:type="dxa"/>
              <w:start w:w="120" w:type="dxa"/>
              <w:bottom w:w="80" w:type="dxa"/>
              <w:end w:w="120" w:type="dxa"/>
            </w:tcMar>
          </w:tcPr>
          <w:p>
            <w:pPr>
              <w:spacing w:after="0" w:line="252" w:lineRule="auto"/>
            </w:pPr>
            <w:r/>
            <w:r>
              <w:rPr>
                <w:rFonts w:ascii="Calibri" w:hAnsi="Calibri"/>
                <w:b w:val="0"/>
                <w:color w:val="000000"/>
                <w:sz w:val="18"/>
              </w:rPr>
              <w:t>Identity</w:t>
            </w:r>
          </w:p>
        </w:tc>
        <w:tc>
          <w:tcPr>
            <w:tcW w:type="dxa" w:w="7488"/>
            <w:vAlign w:val="center"/>
            <w:tcMar>
              <w:top w:w="80" w:type="dxa"/>
              <w:start w:w="120" w:type="dxa"/>
              <w:bottom w:w="80" w:type="dxa"/>
              <w:end w:w="120" w:type="dxa"/>
            </w:tcMar>
          </w:tcPr>
          <w:p>
            <w:pPr>
              <w:spacing w:after="0" w:line="252" w:lineRule="auto"/>
            </w:pPr>
            <w:r/>
            <w:r>
              <w:rPr>
                <w:rFonts w:ascii="Calibri" w:hAnsi="Calibri"/>
                <w:b w:val="0"/>
                <w:color w:val="000000"/>
                <w:sz w:val="18"/>
              </w:rPr>
              <w:t>Firebase Authentication: email/password and verified-email flows. Add social login only if later approved.</w:t>
            </w:r>
          </w:p>
        </w:tc>
      </w:tr>
      <w:tr>
        <w:tc>
          <w:tcPr>
            <w:tcW w:type="dxa" w:w="1872"/>
            <w:vAlign w:val="center"/>
            <w:tcMar>
              <w:top w:w="80" w:type="dxa"/>
              <w:start w:w="120" w:type="dxa"/>
              <w:bottom w:w="80" w:type="dxa"/>
              <w:end w:w="120" w:type="dxa"/>
            </w:tcMar>
          </w:tcPr>
          <w:p>
            <w:pPr>
              <w:spacing w:after="0" w:line="252" w:lineRule="auto"/>
            </w:pPr>
            <w:r/>
            <w:r>
              <w:rPr>
                <w:rFonts w:ascii="Calibri" w:hAnsi="Calibri"/>
                <w:b w:val="0"/>
                <w:color w:val="000000"/>
                <w:sz w:val="18"/>
              </w:rPr>
              <w:t>Data</w:t>
            </w:r>
          </w:p>
        </w:tc>
        <w:tc>
          <w:tcPr>
            <w:tcW w:type="dxa" w:w="7488"/>
            <w:vAlign w:val="center"/>
            <w:tcMar>
              <w:top w:w="80" w:type="dxa"/>
              <w:start w:w="120" w:type="dxa"/>
              <w:bottom w:w="80" w:type="dxa"/>
              <w:end w:w="120" w:type="dxa"/>
            </w:tcMar>
          </w:tcPr>
          <w:p>
            <w:pPr>
              <w:spacing w:after="0" w:line="252" w:lineRule="auto"/>
            </w:pPr>
            <w:r/>
            <w:r>
              <w:rPr>
                <w:rFonts w:ascii="Calibri" w:hAnsi="Calibri"/>
                <w:b w:val="0"/>
                <w:color w:val="000000"/>
                <w:sz w:val="18"/>
              </w:rPr>
              <w:t>Cloud Firestore with server timestamps, typed data access layer and indexed queries designed before launch.</w:t>
            </w:r>
          </w:p>
        </w:tc>
      </w:tr>
      <w:tr>
        <w:tc>
          <w:tcPr>
            <w:tcW w:type="dxa" w:w="1872"/>
            <w:vAlign w:val="center"/>
            <w:tcMar>
              <w:top w:w="80" w:type="dxa"/>
              <w:start w:w="120" w:type="dxa"/>
              <w:bottom w:w="80" w:type="dxa"/>
              <w:end w:w="120" w:type="dxa"/>
            </w:tcMar>
          </w:tcPr>
          <w:p>
            <w:pPr>
              <w:spacing w:after="0" w:line="252" w:lineRule="auto"/>
            </w:pPr>
            <w:r/>
            <w:r>
              <w:rPr>
                <w:rFonts w:ascii="Calibri" w:hAnsi="Calibri"/>
                <w:b w:val="0"/>
                <w:color w:val="000000"/>
                <w:sz w:val="18"/>
              </w:rPr>
              <w:t>Files</w:t>
            </w:r>
          </w:p>
        </w:tc>
        <w:tc>
          <w:tcPr>
            <w:tcW w:type="dxa" w:w="7488"/>
            <w:vAlign w:val="center"/>
            <w:tcMar>
              <w:top w:w="80" w:type="dxa"/>
              <w:start w:w="120" w:type="dxa"/>
              <w:bottom w:w="80" w:type="dxa"/>
              <w:end w:w="120" w:type="dxa"/>
            </w:tcMar>
          </w:tcPr>
          <w:p>
            <w:pPr>
              <w:spacing w:after="0" w:line="252" w:lineRule="auto"/>
            </w:pPr>
            <w:r/>
            <w:r>
              <w:rPr>
                <w:rFonts w:ascii="Calibri" w:hAnsi="Calibri"/>
                <w:b w:val="0"/>
                <w:color w:val="000000"/>
                <w:sz w:val="18"/>
              </w:rPr>
              <w:t>Firebase Storage for authorised job evidence/invoices only; private by default and accessed with server-authorised URLs.</w:t>
            </w:r>
          </w:p>
        </w:tc>
      </w:tr>
      <w:tr>
        <w:tc>
          <w:tcPr>
            <w:tcW w:type="dxa" w:w="1872"/>
            <w:vAlign w:val="center"/>
            <w:tcMar>
              <w:top w:w="80" w:type="dxa"/>
              <w:start w:w="120" w:type="dxa"/>
              <w:bottom w:w="80" w:type="dxa"/>
              <w:end w:w="120" w:type="dxa"/>
            </w:tcMar>
          </w:tcPr>
          <w:p>
            <w:pPr>
              <w:spacing w:after="0" w:line="252" w:lineRule="auto"/>
            </w:pPr>
            <w:r/>
            <w:r>
              <w:rPr>
                <w:rFonts w:ascii="Calibri" w:hAnsi="Calibri"/>
                <w:b w:val="0"/>
                <w:color w:val="000000"/>
                <w:sz w:val="18"/>
              </w:rPr>
              <w:t>Server work</w:t>
            </w:r>
          </w:p>
        </w:tc>
        <w:tc>
          <w:tcPr>
            <w:tcW w:type="dxa" w:w="7488"/>
            <w:vAlign w:val="center"/>
            <w:tcMar>
              <w:top w:w="80" w:type="dxa"/>
              <w:start w:w="120" w:type="dxa"/>
              <w:bottom w:w="80" w:type="dxa"/>
              <w:end w:w="120" w:type="dxa"/>
            </w:tcMar>
          </w:tcPr>
          <w:p>
            <w:pPr>
              <w:spacing w:after="0" w:line="252" w:lineRule="auto"/>
            </w:pPr>
            <w:r/>
            <w:r>
              <w:rPr>
                <w:rFonts w:ascii="Calibri" w:hAnsi="Calibri"/>
                <w:b w:val="0"/>
                <w:color w:val="000000"/>
                <w:sz w:val="18"/>
              </w:rPr>
              <w:t>Cloud Functions for Firebase and/or secure Next.js Route Handlers for privileged business logic. No secret/admin action from browser/client.</w:t>
            </w:r>
          </w:p>
        </w:tc>
      </w:tr>
      <w:tr>
        <w:tc>
          <w:tcPr>
            <w:tcW w:type="dxa" w:w="1872"/>
            <w:vAlign w:val="center"/>
            <w:tcMar>
              <w:top w:w="80" w:type="dxa"/>
              <w:start w:w="120" w:type="dxa"/>
              <w:bottom w:w="80" w:type="dxa"/>
              <w:end w:w="120" w:type="dxa"/>
            </w:tcMar>
          </w:tcPr>
          <w:p>
            <w:pPr>
              <w:spacing w:after="0" w:line="252" w:lineRule="auto"/>
            </w:pPr>
            <w:r/>
            <w:r>
              <w:rPr>
                <w:rFonts w:ascii="Calibri" w:hAnsi="Calibri"/>
                <w:b w:val="0"/>
                <w:color w:val="000000"/>
                <w:sz w:val="18"/>
              </w:rPr>
              <w:t>Notifications</w:t>
            </w:r>
          </w:p>
        </w:tc>
        <w:tc>
          <w:tcPr>
            <w:tcW w:type="dxa" w:w="7488"/>
            <w:vAlign w:val="center"/>
            <w:tcMar>
              <w:top w:w="80" w:type="dxa"/>
              <w:start w:w="120" w:type="dxa"/>
              <w:bottom w:w="80" w:type="dxa"/>
              <w:end w:w="120" w:type="dxa"/>
            </w:tcMar>
          </w:tcPr>
          <w:p>
            <w:pPr>
              <w:spacing w:after="0" w:line="252" w:lineRule="auto"/>
            </w:pPr>
            <w:r/>
            <w:r>
              <w:rPr>
                <w:rFonts w:ascii="Calibri" w:hAnsi="Calibri"/>
                <w:b w:val="0"/>
                <w:color w:val="000000"/>
                <w:sz w:val="18"/>
              </w:rPr>
              <w:t>Firebase Cloud Messaging for app push; email provider adapter for email. Web push only if later approved.</w:t>
            </w:r>
          </w:p>
        </w:tc>
      </w:tr>
      <w:tr>
        <w:tc>
          <w:tcPr>
            <w:tcW w:type="dxa" w:w="1872"/>
            <w:vAlign w:val="center"/>
            <w:tcMar>
              <w:top w:w="80" w:type="dxa"/>
              <w:start w:w="120" w:type="dxa"/>
              <w:bottom w:w="80" w:type="dxa"/>
              <w:end w:w="120" w:type="dxa"/>
            </w:tcMar>
          </w:tcPr>
          <w:p>
            <w:pPr>
              <w:spacing w:after="0" w:line="252" w:lineRule="auto"/>
            </w:pPr>
            <w:r/>
            <w:r>
              <w:rPr>
                <w:rFonts w:ascii="Calibri" w:hAnsi="Calibri"/>
                <w:b w:val="0"/>
                <w:color w:val="000000"/>
                <w:sz w:val="18"/>
              </w:rPr>
              <w:t>Protection</w:t>
            </w:r>
          </w:p>
        </w:tc>
        <w:tc>
          <w:tcPr>
            <w:tcW w:type="dxa" w:w="7488"/>
            <w:vAlign w:val="center"/>
            <w:tcMar>
              <w:top w:w="80" w:type="dxa"/>
              <w:start w:w="120" w:type="dxa"/>
              <w:bottom w:w="80" w:type="dxa"/>
              <w:end w:w="120" w:type="dxa"/>
            </w:tcMar>
          </w:tcPr>
          <w:p>
            <w:pPr>
              <w:spacing w:after="0" w:line="252" w:lineRule="auto"/>
            </w:pPr>
            <w:r/>
            <w:r>
              <w:rPr>
                <w:rFonts w:ascii="Calibri" w:hAnsi="Calibri"/>
                <w:b w:val="0"/>
                <w:color w:val="000000"/>
                <w:sz w:val="18"/>
              </w:rPr>
              <w:t>Firebase App Check, Firestore/Storage rules, rate limits, validation, CAPTCHA/abuse control where appropriate, error monitoring and audit logs.</w:t>
            </w:r>
          </w:p>
        </w:tc>
      </w:tr>
      <w:tr>
        <w:tc>
          <w:tcPr>
            <w:tcW w:type="dxa" w:w="1872"/>
            <w:vAlign w:val="center"/>
            <w:tcMar>
              <w:top w:w="80" w:type="dxa"/>
              <w:start w:w="120" w:type="dxa"/>
              <w:bottom w:w="80" w:type="dxa"/>
              <w:end w:w="120" w:type="dxa"/>
            </w:tcMar>
          </w:tcPr>
          <w:p>
            <w:pPr>
              <w:spacing w:after="0" w:line="252" w:lineRule="auto"/>
            </w:pPr>
            <w:r/>
            <w:r>
              <w:rPr>
                <w:rFonts w:ascii="Calibri" w:hAnsi="Calibri"/>
                <w:b w:val="0"/>
                <w:color w:val="000000"/>
                <w:sz w:val="18"/>
              </w:rPr>
              <w:t>Deploy</w:t>
            </w:r>
          </w:p>
        </w:tc>
        <w:tc>
          <w:tcPr>
            <w:tcW w:type="dxa" w:w="7488"/>
            <w:vAlign w:val="center"/>
            <w:tcMar>
              <w:top w:w="80" w:type="dxa"/>
              <w:start w:w="120" w:type="dxa"/>
              <w:bottom w:w="80" w:type="dxa"/>
              <w:end w:w="120" w:type="dxa"/>
            </w:tcMar>
          </w:tcPr>
          <w:p>
            <w:pPr>
              <w:spacing w:after="0" w:line="252" w:lineRule="auto"/>
            </w:pPr>
            <w:r/>
            <w:r>
              <w:rPr>
                <w:rFonts w:ascii="Calibri" w:hAnsi="Calibri"/>
                <w:b w:val="0"/>
                <w:color w:val="000000"/>
                <w:sz w:val="18"/>
              </w:rPr>
              <w:t>Separate dev/staging/production Firebase projects or clearly separated environments; environment variables never committed.</w:t>
            </w:r>
          </w:p>
        </w:tc>
      </w:tr>
    </w:tbl>
    <w:p>
      <w:pPr>
        <w:spacing w:after="20"/>
      </w:pPr>
    </w:p>
    <w:p>
      <w:pPr>
        <w:pStyle w:val="Heading2"/>
      </w:pPr>
      <w:r>
        <w:t>9.2 Architecture rule</w:t>
      </w:r>
    </w:p>
    <w:p>
      <w:pPr>
        <w:spacing w:after="120" w:line="300" w:lineRule="auto"/>
      </w:pPr>
      <w:r>
        <w:t>The public web, customer portal and Flutter app share the same core domain model. UI clients may read only authorised projections. All booking creation, price calculation, status transitions, communication sends, consent changes and admin actions pass through validated server-side services.</w:t>
      </w:r>
    </w:p>
    <w:p>
      <w:pPr>
        <w:pStyle w:val="Heading1"/>
      </w:pPr>
      <w:r>
        <w:t>10. Data Model and Access Control</w:t>
      </w:r>
    </w:p>
    <w:tbl>
      <w:tblPr>
        <w:tblW w:type="auto" w:w="0"/>
        <w:jc w:val="left"/>
        <w:tblLayout w:type="fixed"/>
        <w:tblLook w:firstColumn="1" w:firstRow="1" w:lastColumn="0" w:lastRow="0" w:noHBand="0" w:noVBand="1" w:val="04A0"/>
        <w:tblBorders>
          <w:top w:val="single" w:sz="4" w:color="C9D4E1"/>
          <w:left w:val="single" w:sz="4" w:color="C9D4E1"/>
          <w:bottom w:val="single" w:sz="4" w:color="C9D4E1"/>
          <w:right w:val="single" w:sz="4" w:color="C9D4E1"/>
          <w:insideH w:val="single" w:sz="4" w:color="C9D4E1"/>
          <w:insideV w:val="single" w:sz="4" w:color="C9D4E1"/>
        </w:tblBorders>
      </w:tblPr>
      <w:tblGrid>
        <w:gridCol w:w="4680"/>
        <w:gridCol w:w="4680"/>
      </w:tblGrid>
      <w:tr>
        <w:trPr>
          <w:tblHeader w:val="true"/>
        </w:trPr>
        <w:tc>
          <w:tcPr>
            <w:tcW w:type="dxa" w:w="2304"/>
            <w:vAlign w:val="center"/>
            <w:tcMar>
              <w:top w:w="80" w:type="dxa"/>
              <w:start w:w="120" w:type="dxa"/>
              <w:bottom w:w="80" w:type="dxa"/>
              <w:end w:w="120" w:type="dxa"/>
            </w:tcMar>
            <w:shd w:fill="E8EEF5"/>
          </w:tcPr>
          <w:p>
            <w:pPr>
              <w:spacing w:after="0" w:line="252" w:lineRule="auto"/>
            </w:pPr>
            <w:r/>
            <w:r>
              <w:rPr>
                <w:rFonts w:ascii="Calibri" w:hAnsi="Calibri"/>
                <w:b/>
                <w:color w:val="0B2545"/>
                <w:sz w:val="19"/>
              </w:rPr>
              <w:t>Collection / entity</w:t>
            </w:r>
          </w:p>
        </w:tc>
        <w:tc>
          <w:tcPr>
            <w:tcW w:type="dxa" w:w="7056"/>
            <w:vAlign w:val="center"/>
            <w:tcMar>
              <w:top w:w="80" w:type="dxa"/>
              <w:start w:w="120" w:type="dxa"/>
              <w:bottom w:w="80" w:type="dxa"/>
              <w:end w:w="120" w:type="dxa"/>
            </w:tcMar>
            <w:shd w:fill="E8EEF5"/>
          </w:tcPr>
          <w:p>
            <w:pPr>
              <w:spacing w:after="0" w:line="252" w:lineRule="auto"/>
            </w:pPr>
            <w:r/>
            <w:r>
              <w:rPr>
                <w:rFonts w:ascii="Calibri" w:hAnsi="Calibri"/>
                <w:b/>
                <w:color w:val="0B2545"/>
                <w:sz w:val="19"/>
              </w:rPr>
              <w:t>Key fields and access</w:t>
            </w:r>
          </w:p>
        </w:tc>
      </w:tr>
      <w:tr>
        <w:tc>
          <w:tcPr>
            <w:tcW w:type="dxa" w:w="2304"/>
            <w:vAlign w:val="center"/>
            <w:tcMar>
              <w:top w:w="80" w:type="dxa"/>
              <w:start w:w="120" w:type="dxa"/>
              <w:bottom w:w="80" w:type="dxa"/>
              <w:end w:w="120" w:type="dxa"/>
            </w:tcMar>
          </w:tcPr>
          <w:p>
            <w:pPr>
              <w:spacing w:after="0" w:line="252" w:lineRule="auto"/>
            </w:pPr>
            <w:r/>
            <w:r>
              <w:rPr>
                <w:rFonts w:ascii="Calibri" w:hAnsi="Calibri"/>
                <w:b w:val="0"/>
                <w:color w:val="000000"/>
                <w:sz w:val="18"/>
              </w:rPr>
              <w:t>users/{uid}</w:t>
            </w:r>
          </w:p>
        </w:tc>
        <w:tc>
          <w:tcPr>
            <w:tcW w:type="dxa" w:w="7056"/>
            <w:vAlign w:val="center"/>
            <w:tcMar>
              <w:top w:w="80" w:type="dxa"/>
              <w:start w:w="120" w:type="dxa"/>
              <w:bottom w:w="80" w:type="dxa"/>
              <w:end w:w="120" w:type="dxa"/>
            </w:tcMar>
          </w:tcPr>
          <w:p>
            <w:pPr>
              <w:spacing w:after="0" w:line="252" w:lineRule="auto"/>
            </w:pPr>
            <w:r/>
            <w:r>
              <w:rPr>
                <w:rFonts w:ascii="Calibri" w:hAnsi="Calibri"/>
                <w:b w:val="0"/>
                <w:color w:val="000000"/>
                <w:sz w:val="18"/>
              </w:rPr>
              <w:t>role, name, email, verified state, marketingEmailConsent, consent metadata, profile fields. Customer reads/writes permitted fields only; admin access controlled.</w:t>
            </w:r>
          </w:p>
        </w:tc>
      </w:tr>
      <w:tr>
        <w:tc>
          <w:tcPr>
            <w:tcW w:type="dxa" w:w="2304"/>
            <w:vAlign w:val="center"/>
            <w:tcMar>
              <w:top w:w="80" w:type="dxa"/>
              <w:start w:w="120" w:type="dxa"/>
              <w:bottom w:w="80" w:type="dxa"/>
              <w:end w:w="120" w:type="dxa"/>
            </w:tcMar>
          </w:tcPr>
          <w:p>
            <w:pPr>
              <w:spacing w:after="0" w:line="252" w:lineRule="auto"/>
            </w:pPr>
            <w:r/>
            <w:r>
              <w:rPr>
                <w:rFonts w:ascii="Calibri" w:hAnsi="Calibri"/>
                <w:b w:val="0"/>
                <w:color w:val="000000"/>
                <w:sz w:val="18"/>
              </w:rPr>
              <w:t>customers/{id}</w:t>
            </w:r>
          </w:p>
        </w:tc>
        <w:tc>
          <w:tcPr>
            <w:tcW w:type="dxa" w:w="7056"/>
            <w:vAlign w:val="center"/>
            <w:tcMar>
              <w:top w:w="80" w:type="dxa"/>
              <w:start w:w="120" w:type="dxa"/>
              <w:bottom w:w="80" w:type="dxa"/>
              <w:end w:w="120" w:type="dxa"/>
            </w:tcMar>
          </w:tcPr>
          <w:p>
            <w:pPr>
              <w:spacing w:after="0" w:line="252" w:lineRule="auto"/>
            </w:pPr>
            <w:r/>
            <w:r>
              <w:rPr>
                <w:rFonts w:ascii="Calibri" w:hAnsi="Calibri"/>
                <w:b w:val="0"/>
                <w:color w:val="000000"/>
                <w:sz w:val="18"/>
              </w:rPr>
              <w:t>Customer reference, linked uid(s), contact details, preferred address references, booking references, suppression flags. Restrict PII.</w:t>
            </w:r>
          </w:p>
        </w:tc>
      </w:tr>
      <w:tr>
        <w:tc>
          <w:tcPr>
            <w:tcW w:type="dxa" w:w="2304"/>
            <w:vAlign w:val="center"/>
            <w:tcMar>
              <w:top w:w="80" w:type="dxa"/>
              <w:start w:w="120" w:type="dxa"/>
              <w:bottom w:w="80" w:type="dxa"/>
              <w:end w:w="120" w:type="dxa"/>
            </w:tcMar>
          </w:tcPr>
          <w:p>
            <w:pPr>
              <w:spacing w:after="0" w:line="252" w:lineRule="auto"/>
            </w:pPr>
            <w:r/>
            <w:r>
              <w:rPr>
                <w:rFonts w:ascii="Calibri" w:hAnsi="Calibri"/>
                <w:b w:val="0"/>
                <w:color w:val="000000"/>
                <w:sz w:val="18"/>
              </w:rPr>
              <w:t>bookings/{id}</w:t>
            </w:r>
          </w:p>
        </w:tc>
        <w:tc>
          <w:tcPr>
            <w:tcW w:type="dxa" w:w="7056"/>
            <w:vAlign w:val="center"/>
            <w:tcMar>
              <w:top w:w="80" w:type="dxa"/>
              <w:start w:w="120" w:type="dxa"/>
              <w:bottom w:w="80" w:type="dxa"/>
              <w:end w:w="120" w:type="dxa"/>
            </w:tcMar>
          </w:tcPr>
          <w:p>
            <w:pPr>
              <w:spacing w:after="0" w:line="252" w:lineRule="auto"/>
            </w:pPr>
            <w:r/>
            <w:r>
              <w:rPr>
                <w:rFonts w:ascii="Calibri" w:hAnsi="Calibri"/>
                <w:b w:val="0"/>
                <w:color w:val="000000"/>
                <w:sz w:val="18"/>
              </w:rPr>
              <w:t>Public-safe reference plus service type, answers, address, contact, schedule, price snapshot, status, assigned staff, timestamps, audit refs. Customer only own booking; staff only assigned; admin all.</w:t>
            </w:r>
          </w:p>
        </w:tc>
      </w:tr>
      <w:tr>
        <w:tc>
          <w:tcPr>
            <w:tcW w:type="dxa" w:w="2304"/>
            <w:vAlign w:val="center"/>
            <w:tcMar>
              <w:top w:w="80" w:type="dxa"/>
              <w:start w:w="120" w:type="dxa"/>
              <w:bottom w:w="80" w:type="dxa"/>
              <w:end w:w="120" w:type="dxa"/>
            </w:tcMar>
          </w:tcPr>
          <w:p>
            <w:pPr>
              <w:spacing w:after="0" w:line="252" w:lineRule="auto"/>
            </w:pPr>
            <w:r/>
            <w:r>
              <w:rPr>
                <w:rFonts w:ascii="Calibri" w:hAnsi="Calibri"/>
                <w:b w:val="0"/>
                <w:color w:val="000000"/>
                <w:sz w:val="18"/>
              </w:rPr>
              <w:t>bookingEvents/{id}</w:t>
            </w:r>
          </w:p>
        </w:tc>
        <w:tc>
          <w:tcPr>
            <w:tcW w:type="dxa" w:w="7056"/>
            <w:vAlign w:val="center"/>
            <w:tcMar>
              <w:top w:w="80" w:type="dxa"/>
              <w:start w:w="120" w:type="dxa"/>
              <w:bottom w:w="80" w:type="dxa"/>
              <w:end w:w="120" w:type="dxa"/>
            </w:tcMar>
          </w:tcPr>
          <w:p>
            <w:pPr>
              <w:spacing w:after="0" w:line="252" w:lineRule="auto"/>
            </w:pPr>
            <w:r/>
            <w:r>
              <w:rPr>
                <w:rFonts w:ascii="Calibri" w:hAnsi="Calibri"/>
                <w:b w:val="0"/>
                <w:color w:val="000000"/>
                <w:sz w:val="18"/>
              </w:rPr>
              <w:t>Append-only status/communication/audit events with actor, reason and timestamp. Client must not edit historical events.</w:t>
            </w:r>
          </w:p>
        </w:tc>
      </w:tr>
      <w:tr>
        <w:tc>
          <w:tcPr>
            <w:tcW w:type="dxa" w:w="2304"/>
            <w:vAlign w:val="center"/>
            <w:tcMar>
              <w:top w:w="80" w:type="dxa"/>
              <w:start w:w="120" w:type="dxa"/>
              <w:bottom w:w="80" w:type="dxa"/>
              <w:end w:w="120" w:type="dxa"/>
            </w:tcMar>
          </w:tcPr>
          <w:p>
            <w:pPr>
              <w:spacing w:after="0" w:line="252" w:lineRule="auto"/>
            </w:pPr>
            <w:r/>
            <w:r>
              <w:rPr>
                <w:rFonts w:ascii="Calibri" w:hAnsi="Calibri"/>
                <w:b w:val="0"/>
                <w:color w:val="000000"/>
                <w:sz w:val="18"/>
              </w:rPr>
              <w:t>services/{id}</w:t>
            </w:r>
          </w:p>
        </w:tc>
        <w:tc>
          <w:tcPr>
            <w:tcW w:type="dxa" w:w="7056"/>
            <w:vAlign w:val="center"/>
            <w:tcMar>
              <w:top w:w="80" w:type="dxa"/>
              <w:start w:w="120" w:type="dxa"/>
              <w:bottom w:w="80" w:type="dxa"/>
              <w:end w:w="120" w:type="dxa"/>
            </w:tcMar>
          </w:tcPr>
          <w:p>
            <w:pPr>
              <w:spacing w:after="0" w:line="252" w:lineRule="auto"/>
            </w:pPr>
            <w:r/>
            <w:r>
              <w:rPr>
                <w:rFonts w:ascii="Calibri" w:hAnsi="Calibri"/>
                <w:b w:val="0"/>
                <w:color w:val="000000"/>
                <w:sz w:val="18"/>
              </w:rPr>
              <w:t>Approved catalog, question schema, eligibility, inclusions/exclusions, FAQ/SEO refs.</w:t>
            </w:r>
          </w:p>
        </w:tc>
      </w:tr>
      <w:tr>
        <w:tc>
          <w:tcPr>
            <w:tcW w:type="dxa" w:w="2304"/>
            <w:vAlign w:val="center"/>
            <w:tcMar>
              <w:top w:w="80" w:type="dxa"/>
              <w:start w:w="120" w:type="dxa"/>
              <w:bottom w:w="80" w:type="dxa"/>
              <w:end w:w="120" w:type="dxa"/>
            </w:tcMar>
          </w:tcPr>
          <w:p>
            <w:pPr>
              <w:spacing w:after="0" w:line="252" w:lineRule="auto"/>
            </w:pPr>
            <w:r/>
            <w:r>
              <w:rPr>
                <w:rFonts w:ascii="Calibri" w:hAnsi="Calibri"/>
                <w:b w:val="0"/>
                <w:color w:val="000000"/>
                <w:sz w:val="18"/>
              </w:rPr>
              <w:t>pricingRules/{id}</w:t>
            </w:r>
          </w:p>
        </w:tc>
        <w:tc>
          <w:tcPr>
            <w:tcW w:type="dxa" w:w="7056"/>
            <w:vAlign w:val="center"/>
            <w:tcMar>
              <w:top w:w="80" w:type="dxa"/>
              <w:start w:w="120" w:type="dxa"/>
              <w:bottom w:w="80" w:type="dxa"/>
              <w:end w:w="120" w:type="dxa"/>
            </w:tcMar>
          </w:tcPr>
          <w:p>
            <w:pPr>
              <w:spacing w:after="0" w:line="252" w:lineRule="auto"/>
            </w:pPr>
            <w:r/>
            <w:r>
              <w:rPr>
                <w:rFonts w:ascii="Calibri" w:hAnsi="Calibri"/>
                <w:b w:val="0"/>
                <w:color w:val="000000"/>
                <w:sz w:val="18"/>
              </w:rPr>
              <w:t>Versioned pricing configuration; admin only. Snapshot applied rule/value onto booking.</w:t>
            </w:r>
          </w:p>
        </w:tc>
      </w:tr>
      <w:tr>
        <w:tc>
          <w:tcPr>
            <w:tcW w:type="dxa" w:w="2304"/>
            <w:vAlign w:val="center"/>
            <w:tcMar>
              <w:top w:w="80" w:type="dxa"/>
              <w:start w:w="120" w:type="dxa"/>
              <w:bottom w:w="80" w:type="dxa"/>
              <w:end w:w="120" w:type="dxa"/>
            </w:tcMar>
          </w:tcPr>
          <w:p>
            <w:pPr>
              <w:spacing w:after="0" w:line="252" w:lineRule="auto"/>
            </w:pPr>
            <w:r/>
            <w:r>
              <w:rPr>
                <w:rFonts w:ascii="Calibri" w:hAnsi="Calibri"/>
                <w:b w:val="0"/>
                <w:color w:val="000000"/>
                <w:sz w:val="18"/>
              </w:rPr>
              <w:t>areas/{id}</w:t>
            </w:r>
          </w:p>
        </w:tc>
        <w:tc>
          <w:tcPr>
            <w:tcW w:type="dxa" w:w="7056"/>
            <w:vAlign w:val="center"/>
            <w:tcMar>
              <w:top w:w="80" w:type="dxa"/>
              <w:start w:w="120" w:type="dxa"/>
              <w:bottom w:w="80" w:type="dxa"/>
              <w:end w:w="120" w:type="dxa"/>
            </w:tcMar>
          </w:tcPr>
          <w:p>
            <w:pPr>
              <w:spacing w:after="0" w:line="252" w:lineRule="auto"/>
            </w:pPr>
            <w:r/>
            <w:r>
              <w:rPr>
                <w:rFonts w:ascii="Calibri" w:hAnsi="Calibri"/>
                <w:b w:val="0"/>
                <w:color w:val="000000"/>
                <w:sz w:val="18"/>
              </w:rPr>
              <w:t>London borough/service area configuration and publish status.</w:t>
            </w:r>
          </w:p>
        </w:tc>
      </w:tr>
      <w:tr>
        <w:tc>
          <w:tcPr>
            <w:tcW w:type="dxa" w:w="2304"/>
            <w:vAlign w:val="center"/>
            <w:tcMar>
              <w:top w:w="80" w:type="dxa"/>
              <w:start w:w="120" w:type="dxa"/>
              <w:bottom w:w="80" w:type="dxa"/>
              <w:end w:w="120" w:type="dxa"/>
            </w:tcMar>
          </w:tcPr>
          <w:p>
            <w:pPr>
              <w:spacing w:after="0" w:line="252" w:lineRule="auto"/>
            </w:pPr>
            <w:r/>
            <w:r>
              <w:rPr>
                <w:rFonts w:ascii="Calibri" w:hAnsi="Calibri"/>
                <w:b w:val="0"/>
                <w:color w:val="000000"/>
                <w:sz w:val="18"/>
              </w:rPr>
              <w:t>communications/{id}</w:t>
            </w:r>
          </w:p>
        </w:tc>
        <w:tc>
          <w:tcPr>
            <w:tcW w:type="dxa" w:w="7056"/>
            <w:vAlign w:val="center"/>
            <w:tcMar>
              <w:top w:w="80" w:type="dxa"/>
              <w:start w:w="120" w:type="dxa"/>
              <w:bottom w:w="80" w:type="dxa"/>
              <w:end w:w="120" w:type="dxa"/>
            </w:tcMar>
          </w:tcPr>
          <w:p>
            <w:pPr>
              <w:spacing w:after="0" w:line="252" w:lineRule="auto"/>
            </w:pPr>
            <w:r/>
            <w:r>
              <w:rPr>
                <w:rFonts w:ascii="Calibri" w:hAnsi="Calibri"/>
                <w:b w:val="0"/>
                <w:color w:val="000000"/>
                <w:sz w:val="18"/>
              </w:rPr>
              <w:t>Template/version, event, recipient ref, legal basis/consent snapshot, provider result.</w:t>
            </w:r>
          </w:p>
        </w:tc>
      </w:tr>
      <w:tr>
        <w:tc>
          <w:tcPr>
            <w:tcW w:type="dxa" w:w="2304"/>
            <w:vAlign w:val="center"/>
            <w:tcMar>
              <w:top w:w="80" w:type="dxa"/>
              <w:start w:w="120" w:type="dxa"/>
              <w:bottom w:w="80" w:type="dxa"/>
              <w:end w:w="120" w:type="dxa"/>
            </w:tcMar>
          </w:tcPr>
          <w:p>
            <w:pPr>
              <w:spacing w:after="0" w:line="252" w:lineRule="auto"/>
            </w:pPr>
            <w:r/>
            <w:r>
              <w:rPr>
                <w:rFonts w:ascii="Calibri" w:hAnsi="Calibri"/>
                <w:b w:val="0"/>
                <w:color w:val="000000"/>
                <w:sz w:val="18"/>
              </w:rPr>
              <w:t>reviewRequests/{id}</w:t>
            </w:r>
          </w:p>
        </w:tc>
        <w:tc>
          <w:tcPr>
            <w:tcW w:type="dxa" w:w="7056"/>
            <w:vAlign w:val="center"/>
            <w:tcMar>
              <w:top w:w="80" w:type="dxa"/>
              <w:start w:w="120" w:type="dxa"/>
              <w:bottom w:w="80" w:type="dxa"/>
              <w:end w:w="120" w:type="dxa"/>
            </w:tcMar>
          </w:tcPr>
          <w:p>
            <w:pPr>
              <w:spacing w:after="0" w:line="252" w:lineRule="auto"/>
            </w:pPr>
            <w:r/>
            <w:r>
              <w:rPr>
                <w:rFonts w:ascii="Calibri" w:hAnsi="Calibri"/>
                <w:b w:val="0"/>
                <w:color w:val="000000"/>
                <w:sz w:val="18"/>
              </w:rPr>
              <w:t>Booking/customer refs, scheduled/sent/reminder/click state, direct universal Google review URL version.</w:t>
            </w:r>
          </w:p>
        </w:tc>
      </w:tr>
      <w:tr>
        <w:tc>
          <w:tcPr>
            <w:tcW w:type="dxa" w:w="2304"/>
            <w:vAlign w:val="center"/>
            <w:tcMar>
              <w:top w:w="80" w:type="dxa"/>
              <w:start w:w="120" w:type="dxa"/>
              <w:bottom w:w="80" w:type="dxa"/>
              <w:end w:w="120" w:type="dxa"/>
            </w:tcMar>
          </w:tcPr>
          <w:p>
            <w:pPr>
              <w:spacing w:after="0" w:line="252" w:lineRule="auto"/>
            </w:pPr>
            <w:r/>
            <w:r>
              <w:rPr>
                <w:rFonts w:ascii="Calibri" w:hAnsi="Calibri"/>
                <w:b w:val="0"/>
                <w:color w:val="000000"/>
                <w:sz w:val="18"/>
              </w:rPr>
              <w:t>auditLogs/{id}</w:t>
            </w:r>
          </w:p>
        </w:tc>
        <w:tc>
          <w:tcPr>
            <w:tcW w:type="dxa" w:w="7056"/>
            <w:vAlign w:val="center"/>
            <w:tcMar>
              <w:top w:w="80" w:type="dxa"/>
              <w:start w:w="120" w:type="dxa"/>
              <w:bottom w:w="80" w:type="dxa"/>
              <w:end w:w="120" w:type="dxa"/>
            </w:tcMar>
          </w:tcPr>
          <w:p>
            <w:pPr>
              <w:spacing w:after="0" w:line="252" w:lineRule="auto"/>
            </w:pPr>
            <w:r/>
            <w:r>
              <w:rPr>
                <w:rFonts w:ascii="Calibri" w:hAnsi="Calibri"/>
                <w:b w:val="0"/>
                <w:color w:val="000000"/>
                <w:sz w:val="18"/>
              </w:rPr>
              <w:t>Sensitive actions. Write via trusted server only; admin read as appropriate.</w:t>
            </w:r>
          </w:p>
        </w:tc>
      </w:tr>
    </w:tbl>
    <w:p>
      <w:pPr>
        <w:spacing w:after="20"/>
      </w:pPr>
    </w:p>
    <w:p>
      <w:pPr>
        <w:pStyle w:val="Heading2"/>
      </w:pPr>
      <w:r>
        <w:t>10.1 Security acceptance rules</w:t>
      </w:r>
    </w:p>
    <w:p>
      <w:pPr>
        <w:pStyle w:val="ListBullet"/>
        <w:spacing w:after="80" w:line="300" w:lineRule="auto"/>
      </w:pPr>
      <w:r>
        <w:t>Firestore and Storage rules must default-deny. Explicitly test customer A cannot read customer B, staff A cannot read staff B’s job, and unauthenticated users cannot list records.</w:t>
      </w:r>
    </w:p>
    <w:p>
      <w:pPr>
        <w:pStyle w:val="ListBullet"/>
        <w:spacing w:after="80" w:line="300" w:lineRule="auto"/>
      </w:pPr>
      <w:r>
        <w:t>Use custom claims or server-verified role records; roles are never trusted solely from client-controlled fields.</w:t>
      </w:r>
    </w:p>
    <w:p>
      <w:pPr>
        <w:pStyle w:val="ListBullet"/>
        <w:spacing w:after="80" w:line="300" w:lineRule="auto"/>
      </w:pPr>
      <w:r>
        <w:t>Validate all payloads with Zod/Dart models/server checks. Reject unknown fields, invalid state transitions and unapproved prices.</w:t>
      </w:r>
    </w:p>
    <w:p>
      <w:pPr>
        <w:pStyle w:val="ListBullet"/>
        <w:spacing w:after="80" w:line="300" w:lineRule="auto"/>
      </w:pPr>
      <w:r>
        <w:t>Protect PII in logs; redact addresses/email/phone from client-visible error reporting.</w:t>
      </w:r>
    </w:p>
    <w:p>
      <w:pPr>
        <w:pStyle w:val="ListBullet"/>
        <w:spacing w:after="80" w:line="300" w:lineRule="auto"/>
      </w:pPr>
      <w:r>
        <w:t>Use Firebase App Check and rate-limiting/abuse controls for booking creation, auth reset and email-trigger endpoints.</w:t>
      </w:r>
    </w:p>
    <w:p>
      <w:pPr>
        <w:pStyle w:val="ListBullet"/>
        <w:spacing w:after="80" w:line="300" w:lineRule="auto"/>
      </w:pPr>
      <w:r>
        <w:t>Keep credentials in environment variables/secrets. Commit an .env.example only, with no real secret values.</w:t>
      </w:r>
    </w:p>
    <w:p>
      <w:pPr>
        <w:pStyle w:val="Heading1"/>
      </w:pPr>
      <w:r>
        <w:t>11. Privacy, Legal and Consent Requirements</w:t>
      </w:r>
    </w:p>
    <w:p>
      <w:pPr>
        <w:spacing w:after="120" w:line="300" w:lineRule="auto"/>
      </w:pPr>
      <w:r>
        <w:t>Legal copy requires final review by a UK solicitor or Trading Standards adviser before publication. Codex must implement the approved pages and consent records; it must not claim that this is legal advice.</w:t>
      </w:r>
    </w:p>
    <w:p>
      <w:pPr>
        <w:pStyle w:val="ListBullet"/>
        <w:spacing w:after="80" w:line="300" w:lineRule="auto"/>
      </w:pPr>
      <w:r>
        <w:t>Privacy Notice must describe the multi-step guest booking journey accurately. Do not say “we do not use online booking forms”; say that there is no generic contact/enquiry form, while booking information is collected to process a service request.</w:t>
      </w:r>
    </w:p>
    <w:p>
      <w:pPr>
        <w:pStyle w:val="ListBullet"/>
        <w:spacing w:after="80" w:line="300" w:lineRule="auto"/>
      </w:pPr>
      <w:r>
        <w:t>Cookie banner: essential cookies can run; analytics/marketing cookies must not run until consent. Provide reject and manage choices of comparable ease, plus a persistent cookie-settings link.</w:t>
      </w:r>
    </w:p>
    <w:p>
      <w:pPr>
        <w:pStyle w:val="ListBullet"/>
        <w:spacing w:after="80" w:line="300" w:lineRule="auto"/>
      </w:pPr>
      <w:r>
        <w:t>Marketing consent must be separate from service messages. Default unchecked; unsubscribe link in every promotion; suppression honoured promptly.</w:t>
      </w:r>
    </w:p>
    <w:p>
      <w:pPr>
        <w:pStyle w:val="ListBullet"/>
        <w:spacing w:after="80" w:line="300" w:lineRule="auto"/>
      </w:pPr>
      <w:r>
        <w:t>Record terms/privacy/cancellation versions accepted at booking with timestamp and source.</w:t>
      </w:r>
    </w:p>
    <w:p>
      <w:pPr>
        <w:pStyle w:val="ListBullet"/>
        <w:spacing w:after="80" w:line="300" w:lineRule="auto"/>
      </w:pPr>
      <w:r>
        <w:t>For same-day or work requested inside the consumer cancellation period, show a versioned early-start acknowledgement only after legal approval; store it against booking.</w:t>
      </w:r>
    </w:p>
    <w:p>
      <w:pPr>
        <w:pStyle w:val="ListBullet"/>
        <w:spacing w:after="80" w:line="300" w:lineRule="auto"/>
      </w:pPr>
      <w:r>
        <w:t>Privacy portal allows preference changes and a request pathway for access/deletion. Route deletion requests to an admin workflow because legal retention obligations may apply.</w:t>
      </w:r>
    </w:p>
    <w:p>
      <w:pPr>
        <w:pStyle w:val="Heading1"/>
      </w:pPr>
      <w:r>
        <w:t>12. SEO, Content and Trust Requirements</w:t>
      </w:r>
    </w:p>
    <w:p>
      <w:pPr>
        <w:pStyle w:val="ListBullet"/>
        <w:spacing w:after="80" w:line="300" w:lineRule="auto"/>
      </w:pPr>
      <w:r>
        <w:t>Primary SEO clusters: end of tenancy cleaning; rat, mice, bed bug, cockroach, ant, flea, wasp, squirrel, spider, moth, silverfish, carpet beetle and woodworm control; inspections and commercial pest control.</w:t>
      </w:r>
    </w:p>
    <w:p>
      <w:pPr>
        <w:pStyle w:val="ListBullet"/>
        <w:spacing w:after="80" w:line="300" w:lineRule="auto"/>
      </w:pPr>
      <w:r>
        <w:t>Build service pages around real service capability and customer intent, not around keyword count. Avoid keyword stuffing and duplicate city/borough templates.</w:t>
      </w:r>
    </w:p>
    <w:p>
      <w:pPr>
        <w:pStyle w:val="ListBullet"/>
        <w:spacing w:after="80" w:line="300" w:lineRule="auto"/>
      </w:pPr>
      <w:r>
        <w:t>Create borough pages only where service is genuinely offered and include unique operational detail, relevant services, FAQs and internal links.</w:t>
      </w:r>
    </w:p>
    <w:p>
      <w:pPr>
        <w:pStyle w:val="ListBullet"/>
        <w:spacing w:after="80" w:line="300" w:lineRule="auto"/>
      </w:pPr>
      <w:r>
        <w:t>Add structured data only when evidence supports it: LocalBusiness/Service, FAQPage where visible FAQs qualify, BreadcrumbList, and review markup only for valid first-party reviews.</w:t>
      </w:r>
    </w:p>
    <w:p>
      <w:pPr>
        <w:pStyle w:val="ListBullet"/>
        <w:spacing w:after="80" w:line="300" w:lineRule="auto"/>
      </w:pPr>
      <w:r>
        <w:t>Include clear company identity, coverage, licensing/insurance/BPCA claims, service process, pricing disclaimers and updated legal links.</w:t>
      </w:r>
    </w:p>
    <w:p>
      <w:pPr>
        <w:pStyle w:val="ListBullet"/>
        <w:spacing w:after="80" w:line="300" w:lineRule="auto"/>
      </w:pPr>
      <w:r>
        <w:t>Never manufacture ratings, review counts, years of experience, team size, emergency response times or pest-treatment guarantees.</w:t>
      </w:r>
    </w:p>
    <w:p>
      <w:pPr>
        <w:pStyle w:val="Heading1"/>
      </w:pPr>
      <w:r>
        <w:t>13. UX, Accessibility and Quality</w:t>
      </w:r>
    </w:p>
    <w:tbl>
      <w:tblPr>
        <w:tblW w:type="auto" w:w="0"/>
        <w:jc w:val="left"/>
        <w:tblLayout w:type="fixed"/>
        <w:tblLook w:firstColumn="1" w:firstRow="1" w:lastColumn="0" w:lastRow="0" w:noHBand="0" w:noVBand="1" w:val="04A0"/>
        <w:tblBorders>
          <w:top w:val="single" w:sz="4" w:color="C9D4E1"/>
          <w:left w:val="single" w:sz="4" w:color="C9D4E1"/>
          <w:bottom w:val="single" w:sz="4" w:color="C9D4E1"/>
          <w:right w:val="single" w:sz="4" w:color="C9D4E1"/>
          <w:insideH w:val="single" w:sz="4" w:color="C9D4E1"/>
          <w:insideV w:val="single" w:sz="4" w:color="C9D4E1"/>
        </w:tblBorders>
      </w:tblPr>
      <w:tblGrid>
        <w:gridCol w:w="4680"/>
        <w:gridCol w:w="4680"/>
      </w:tblGrid>
      <w:tr>
        <w:trPr>
          <w:tblHeader w:val="true"/>
        </w:trPr>
        <w:tc>
          <w:tcPr>
            <w:tcW w:type="dxa" w:w="1728"/>
            <w:vAlign w:val="center"/>
            <w:tcMar>
              <w:top w:w="80" w:type="dxa"/>
              <w:start w:w="120" w:type="dxa"/>
              <w:bottom w:w="80" w:type="dxa"/>
              <w:end w:w="120" w:type="dxa"/>
            </w:tcMar>
            <w:shd w:fill="E8EEF5"/>
          </w:tcPr>
          <w:p>
            <w:pPr>
              <w:spacing w:after="0" w:line="252" w:lineRule="auto"/>
            </w:pPr>
            <w:r/>
            <w:r>
              <w:rPr>
                <w:rFonts w:ascii="Calibri" w:hAnsi="Calibri"/>
                <w:b/>
                <w:color w:val="0B2545"/>
                <w:sz w:val="19"/>
              </w:rPr>
              <w:t>Area</w:t>
            </w:r>
          </w:p>
        </w:tc>
        <w:tc>
          <w:tcPr>
            <w:tcW w:type="dxa" w:w="7632"/>
            <w:vAlign w:val="center"/>
            <w:tcMar>
              <w:top w:w="80" w:type="dxa"/>
              <w:start w:w="120" w:type="dxa"/>
              <w:bottom w:w="80" w:type="dxa"/>
              <w:end w:w="120" w:type="dxa"/>
            </w:tcMar>
            <w:shd w:fill="E8EEF5"/>
          </w:tcPr>
          <w:p>
            <w:pPr>
              <w:spacing w:after="0" w:line="252" w:lineRule="auto"/>
            </w:pPr>
            <w:r/>
            <w:r>
              <w:rPr>
                <w:rFonts w:ascii="Calibri" w:hAnsi="Calibri"/>
                <w:b/>
                <w:color w:val="0B2545"/>
                <w:sz w:val="19"/>
              </w:rPr>
              <w:t>Launch requirement</w:t>
            </w:r>
          </w:p>
        </w:tc>
      </w:tr>
      <w:tr>
        <w:tc>
          <w:tcPr>
            <w:tcW w:type="dxa" w:w="1728"/>
            <w:vAlign w:val="center"/>
            <w:tcMar>
              <w:top w:w="80" w:type="dxa"/>
              <w:start w:w="120" w:type="dxa"/>
              <w:bottom w:w="80" w:type="dxa"/>
              <w:end w:w="120" w:type="dxa"/>
            </w:tcMar>
          </w:tcPr>
          <w:p>
            <w:pPr>
              <w:spacing w:after="0" w:line="252" w:lineRule="auto"/>
            </w:pPr>
            <w:r/>
            <w:r>
              <w:rPr>
                <w:rFonts w:ascii="Calibri" w:hAnsi="Calibri"/>
                <w:b w:val="0"/>
                <w:color w:val="000000"/>
                <w:sz w:val="18"/>
              </w:rPr>
              <w:t>Responsive</w:t>
            </w:r>
          </w:p>
        </w:tc>
        <w:tc>
          <w:tcPr>
            <w:tcW w:type="dxa" w:w="7632"/>
            <w:vAlign w:val="center"/>
            <w:tcMar>
              <w:top w:w="80" w:type="dxa"/>
              <w:start w:w="120" w:type="dxa"/>
              <w:bottom w:w="80" w:type="dxa"/>
              <w:end w:w="120" w:type="dxa"/>
            </w:tcMar>
          </w:tcPr>
          <w:p>
            <w:pPr>
              <w:spacing w:after="0" w:line="252" w:lineRule="auto"/>
            </w:pPr>
            <w:r/>
            <w:r>
              <w:rPr>
                <w:rFonts w:ascii="Calibri" w:hAnsi="Calibri"/>
                <w:b w:val="0"/>
                <w:color w:val="000000"/>
                <w:sz w:val="18"/>
              </w:rPr>
              <w:t>Mobile-first; booking journey usable one-handed on common phone widths and robust on desktop.</w:t>
            </w:r>
          </w:p>
        </w:tc>
      </w:tr>
      <w:tr>
        <w:tc>
          <w:tcPr>
            <w:tcW w:type="dxa" w:w="1728"/>
            <w:vAlign w:val="center"/>
            <w:tcMar>
              <w:top w:w="80" w:type="dxa"/>
              <w:start w:w="120" w:type="dxa"/>
              <w:bottom w:w="80" w:type="dxa"/>
              <w:end w:w="120" w:type="dxa"/>
            </w:tcMar>
          </w:tcPr>
          <w:p>
            <w:pPr>
              <w:spacing w:after="0" w:line="252" w:lineRule="auto"/>
            </w:pPr>
            <w:r/>
            <w:r>
              <w:rPr>
                <w:rFonts w:ascii="Calibri" w:hAnsi="Calibri"/>
                <w:b w:val="0"/>
                <w:color w:val="000000"/>
                <w:sz w:val="18"/>
              </w:rPr>
              <w:t>Accessibility</w:t>
            </w:r>
          </w:p>
        </w:tc>
        <w:tc>
          <w:tcPr>
            <w:tcW w:type="dxa" w:w="7632"/>
            <w:vAlign w:val="center"/>
            <w:tcMar>
              <w:top w:w="80" w:type="dxa"/>
              <w:start w:w="120" w:type="dxa"/>
              <w:bottom w:w="80" w:type="dxa"/>
              <w:end w:w="120" w:type="dxa"/>
            </w:tcMar>
          </w:tcPr>
          <w:p>
            <w:pPr>
              <w:spacing w:after="0" w:line="252" w:lineRule="auto"/>
            </w:pPr>
            <w:r/>
            <w:r>
              <w:rPr>
                <w:rFonts w:ascii="Calibri" w:hAnsi="Calibri"/>
                <w:b w:val="0"/>
                <w:color w:val="000000"/>
                <w:sz w:val="18"/>
              </w:rPr>
              <w:t>Target WCAG 2.2 AA: semantic headings, labels, keyboard flow, focus states, colour contrast, error summaries, screen-reader status changes and accessible input error messages.</w:t>
            </w:r>
          </w:p>
        </w:tc>
      </w:tr>
      <w:tr>
        <w:tc>
          <w:tcPr>
            <w:tcW w:type="dxa" w:w="1728"/>
            <w:vAlign w:val="center"/>
            <w:tcMar>
              <w:top w:w="80" w:type="dxa"/>
              <w:start w:w="120" w:type="dxa"/>
              <w:bottom w:w="80" w:type="dxa"/>
              <w:end w:w="120" w:type="dxa"/>
            </w:tcMar>
          </w:tcPr>
          <w:p>
            <w:pPr>
              <w:spacing w:after="0" w:line="252" w:lineRule="auto"/>
            </w:pPr>
            <w:r/>
            <w:r>
              <w:rPr>
                <w:rFonts w:ascii="Calibri" w:hAnsi="Calibri"/>
                <w:b w:val="0"/>
                <w:color w:val="000000"/>
                <w:sz w:val="18"/>
              </w:rPr>
              <w:t>Performance</w:t>
            </w:r>
          </w:p>
        </w:tc>
        <w:tc>
          <w:tcPr>
            <w:tcW w:type="dxa" w:w="7632"/>
            <w:vAlign w:val="center"/>
            <w:tcMar>
              <w:top w:w="80" w:type="dxa"/>
              <w:start w:w="120" w:type="dxa"/>
              <w:bottom w:w="80" w:type="dxa"/>
              <w:end w:w="120" w:type="dxa"/>
            </w:tcMar>
          </w:tcPr>
          <w:p>
            <w:pPr>
              <w:spacing w:after="0" w:line="252" w:lineRule="auto"/>
            </w:pPr>
            <w:r/>
            <w:r>
              <w:rPr>
                <w:rFonts w:ascii="Calibri" w:hAnsi="Calibri"/>
                <w:b w:val="0"/>
                <w:color w:val="000000"/>
                <w:sz w:val="18"/>
              </w:rPr>
              <w:t>Optimise images and server rendering; aim for strong Core Web Vitals. Do not ship oversized hero media or blocking trackers.</w:t>
            </w:r>
          </w:p>
        </w:tc>
      </w:tr>
      <w:tr>
        <w:tc>
          <w:tcPr>
            <w:tcW w:type="dxa" w:w="1728"/>
            <w:vAlign w:val="center"/>
            <w:tcMar>
              <w:top w:w="80" w:type="dxa"/>
              <w:start w:w="120" w:type="dxa"/>
              <w:bottom w:w="80" w:type="dxa"/>
              <w:end w:w="120" w:type="dxa"/>
            </w:tcMar>
          </w:tcPr>
          <w:p>
            <w:pPr>
              <w:spacing w:after="0" w:line="252" w:lineRule="auto"/>
            </w:pPr>
            <w:r/>
            <w:r>
              <w:rPr>
                <w:rFonts w:ascii="Calibri" w:hAnsi="Calibri"/>
                <w:b w:val="0"/>
                <w:color w:val="000000"/>
                <w:sz w:val="18"/>
              </w:rPr>
              <w:t>Reliability</w:t>
            </w:r>
          </w:p>
        </w:tc>
        <w:tc>
          <w:tcPr>
            <w:tcW w:type="dxa" w:w="7632"/>
            <w:vAlign w:val="center"/>
            <w:tcMar>
              <w:top w:w="80" w:type="dxa"/>
              <w:start w:w="120" w:type="dxa"/>
              <w:bottom w:w="80" w:type="dxa"/>
              <w:end w:w="120" w:type="dxa"/>
            </w:tcMar>
          </w:tcPr>
          <w:p>
            <w:pPr>
              <w:spacing w:after="0" w:line="252" w:lineRule="auto"/>
            </w:pPr>
            <w:r/>
            <w:r>
              <w:rPr>
                <w:rFonts w:ascii="Calibri" w:hAnsi="Calibri"/>
                <w:b w:val="0"/>
                <w:color w:val="000000"/>
                <w:sz w:val="18"/>
              </w:rPr>
              <w:t>Graceful loading/error/empty states. Booking submit is idempotent to prevent double bookings. Confirmed writes receive a booking reference.</w:t>
            </w:r>
          </w:p>
        </w:tc>
      </w:tr>
      <w:tr>
        <w:tc>
          <w:tcPr>
            <w:tcW w:type="dxa" w:w="1728"/>
            <w:vAlign w:val="center"/>
            <w:tcMar>
              <w:top w:w="80" w:type="dxa"/>
              <w:start w:w="120" w:type="dxa"/>
              <w:bottom w:w="80" w:type="dxa"/>
              <w:end w:w="120" w:type="dxa"/>
            </w:tcMar>
          </w:tcPr>
          <w:p>
            <w:pPr>
              <w:spacing w:after="0" w:line="252" w:lineRule="auto"/>
            </w:pPr>
            <w:r/>
            <w:r>
              <w:rPr>
                <w:rFonts w:ascii="Calibri" w:hAnsi="Calibri"/>
                <w:b w:val="0"/>
                <w:color w:val="000000"/>
                <w:sz w:val="18"/>
              </w:rPr>
              <w:t>Observability</w:t>
            </w:r>
          </w:p>
        </w:tc>
        <w:tc>
          <w:tcPr>
            <w:tcW w:type="dxa" w:w="7632"/>
            <w:vAlign w:val="center"/>
            <w:tcMar>
              <w:top w:w="80" w:type="dxa"/>
              <w:start w:w="120" w:type="dxa"/>
              <w:bottom w:w="80" w:type="dxa"/>
              <w:end w:w="120" w:type="dxa"/>
            </w:tcMar>
          </w:tcPr>
          <w:p>
            <w:pPr>
              <w:spacing w:after="0" w:line="252" w:lineRule="auto"/>
            </w:pPr>
            <w:r/>
            <w:r>
              <w:rPr>
                <w:rFonts w:ascii="Calibri" w:hAnsi="Calibri"/>
                <w:b w:val="0"/>
                <w:color w:val="000000"/>
                <w:sz w:val="18"/>
              </w:rPr>
              <w:t>Error monitoring with PII redaction; operational dashboard alerts for failed email/notifications and booking creation errors.</w:t>
            </w:r>
          </w:p>
        </w:tc>
      </w:tr>
      <w:tr>
        <w:tc>
          <w:tcPr>
            <w:tcW w:type="dxa" w:w="1728"/>
            <w:vAlign w:val="center"/>
            <w:tcMar>
              <w:top w:w="80" w:type="dxa"/>
              <w:start w:w="120" w:type="dxa"/>
              <w:bottom w:w="80" w:type="dxa"/>
              <w:end w:w="120" w:type="dxa"/>
            </w:tcMar>
          </w:tcPr>
          <w:p>
            <w:pPr>
              <w:spacing w:after="0" w:line="252" w:lineRule="auto"/>
            </w:pPr>
            <w:r/>
            <w:r>
              <w:rPr>
                <w:rFonts w:ascii="Calibri" w:hAnsi="Calibri"/>
                <w:b w:val="0"/>
                <w:color w:val="000000"/>
                <w:sz w:val="18"/>
              </w:rPr>
              <w:t>Testing</w:t>
            </w:r>
          </w:p>
        </w:tc>
        <w:tc>
          <w:tcPr>
            <w:tcW w:type="dxa" w:w="7632"/>
            <w:vAlign w:val="center"/>
            <w:tcMar>
              <w:top w:w="80" w:type="dxa"/>
              <w:start w:w="120" w:type="dxa"/>
              <w:bottom w:w="80" w:type="dxa"/>
              <w:end w:w="120" w:type="dxa"/>
            </w:tcMar>
          </w:tcPr>
          <w:p>
            <w:pPr>
              <w:spacing w:after="0" w:line="252" w:lineRule="auto"/>
            </w:pPr>
            <w:r/>
            <w:r>
              <w:rPr>
                <w:rFonts w:ascii="Calibri" w:hAnsi="Calibri"/>
                <w:b w:val="0"/>
                <w:color w:val="000000"/>
                <w:sz w:val="18"/>
              </w:rPr>
              <w:t>Unit tests for price/status/consent logic; integration tests for booking/auth/role rules; end-to-end guest booking and customer portal tests; Flutter widget/integration tests.</w:t>
            </w:r>
          </w:p>
        </w:tc>
      </w:tr>
    </w:tbl>
    <w:p>
      <w:pPr>
        <w:spacing w:after="20"/>
      </w:pPr>
    </w:p>
    <w:p>
      <w:pPr>
        <w:pStyle w:val="Heading1"/>
      </w:pPr>
      <w:r>
        <w:t>14. Implementation Plan</w:t>
      </w:r>
    </w:p>
    <w:tbl>
      <w:tblPr>
        <w:tblW w:type="auto" w:w="0"/>
        <w:jc w:val="left"/>
        <w:tblLayout w:type="fixed"/>
        <w:tblLook w:firstColumn="1" w:firstRow="1" w:lastColumn="0" w:lastRow="0" w:noHBand="0" w:noVBand="1" w:val="04A0"/>
        <w:tblBorders>
          <w:top w:val="single" w:sz="4" w:color="C9D4E1"/>
          <w:left w:val="single" w:sz="4" w:color="C9D4E1"/>
          <w:bottom w:val="single" w:sz="4" w:color="C9D4E1"/>
          <w:right w:val="single" w:sz="4" w:color="C9D4E1"/>
          <w:insideH w:val="single" w:sz="4" w:color="C9D4E1"/>
          <w:insideV w:val="single" w:sz="4" w:color="C9D4E1"/>
        </w:tblBorders>
      </w:tblPr>
      <w:tblGrid>
        <w:gridCol w:w="4680"/>
        <w:gridCol w:w="4680"/>
      </w:tblGrid>
      <w:tr>
        <w:trPr>
          <w:tblHeader w:val="true"/>
        </w:trPr>
        <w:tc>
          <w:tcPr>
            <w:tcW w:type="dxa" w:w="2088"/>
            <w:vAlign w:val="center"/>
            <w:tcMar>
              <w:top w:w="80" w:type="dxa"/>
              <w:start w:w="120" w:type="dxa"/>
              <w:bottom w:w="80" w:type="dxa"/>
              <w:end w:w="120" w:type="dxa"/>
            </w:tcMar>
            <w:shd w:fill="E8EEF5"/>
          </w:tcPr>
          <w:p>
            <w:pPr>
              <w:spacing w:after="0" w:line="252" w:lineRule="auto"/>
            </w:pPr>
            <w:r/>
            <w:r>
              <w:rPr>
                <w:rFonts w:ascii="Calibri" w:hAnsi="Calibri"/>
                <w:b/>
                <w:color w:val="0B2545"/>
                <w:sz w:val="19"/>
              </w:rPr>
              <w:t>Milestone</w:t>
            </w:r>
          </w:p>
        </w:tc>
        <w:tc>
          <w:tcPr>
            <w:tcW w:type="dxa" w:w="7272"/>
            <w:vAlign w:val="center"/>
            <w:tcMar>
              <w:top w:w="80" w:type="dxa"/>
              <w:start w:w="120" w:type="dxa"/>
              <w:bottom w:w="80" w:type="dxa"/>
              <w:end w:w="120" w:type="dxa"/>
            </w:tcMar>
            <w:shd w:fill="E8EEF5"/>
          </w:tcPr>
          <w:p>
            <w:pPr>
              <w:spacing w:after="0" w:line="252" w:lineRule="auto"/>
            </w:pPr>
            <w:r/>
            <w:r>
              <w:rPr>
                <w:rFonts w:ascii="Calibri" w:hAnsi="Calibri"/>
                <w:b/>
                <w:color w:val="0B2545"/>
                <w:sz w:val="19"/>
              </w:rPr>
              <w:t>Deliverables and exit criteria</w:t>
            </w:r>
          </w:p>
        </w:tc>
      </w:tr>
      <w:tr>
        <w:tc>
          <w:tcPr>
            <w:tcW w:type="dxa" w:w="2088"/>
            <w:vAlign w:val="center"/>
            <w:tcMar>
              <w:top w:w="80" w:type="dxa"/>
              <w:start w:w="120" w:type="dxa"/>
              <w:bottom w:w="80" w:type="dxa"/>
              <w:end w:w="120" w:type="dxa"/>
            </w:tcMar>
          </w:tcPr>
          <w:p>
            <w:pPr>
              <w:spacing w:after="0" w:line="252" w:lineRule="auto"/>
            </w:pPr>
            <w:r/>
            <w:r>
              <w:rPr>
                <w:rFonts w:ascii="Calibri" w:hAnsi="Calibri"/>
                <w:b w:val="0"/>
                <w:color w:val="000000"/>
                <w:sz w:val="18"/>
              </w:rPr>
              <w:t>M0: Foundation</w:t>
            </w:r>
          </w:p>
        </w:tc>
        <w:tc>
          <w:tcPr>
            <w:tcW w:type="dxa" w:w="7272"/>
            <w:vAlign w:val="center"/>
            <w:tcMar>
              <w:top w:w="80" w:type="dxa"/>
              <w:start w:w="120" w:type="dxa"/>
              <w:bottom w:w="80" w:type="dxa"/>
              <w:end w:w="120" w:type="dxa"/>
            </w:tcMar>
          </w:tcPr>
          <w:p>
            <w:pPr>
              <w:spacing w:after="0" w:line="252" w:lineRule="auto"/>
            </w:pPr>
            <w:r/>
            <w:r>
              <w:rPr>
                <w:rFonts w:ascii="Calibri" w:hAnsi="Calibri"/>
                <w:b w:val="0"/>
                <w:color w:val="000000"/>
                <w:sz w:val="18"/>
              </w:rPr>
              <w:t>Monorepo/project structure; web and Flutter apps compile; Firebase dev project; environment documentation; CI lint/typecheck/test baseline.</w:t>
            </w:r>
          </w:p>
        </w:tc>
      </w:tr>
      <w:tr>
        <w:tc>
          <w:tcPr>
            <w:tcW w:type="dxa" w:w="2088"/>
            <w:vAlign w:val="center"/>
            <w:tcMar>
              <w:top w:w="80" w:type="dxa"/>
              <w:start w:w="120" w:type="dxa"/>
              <w:bottom w:w="80" w:type="dxa"/>
              <w:end w:w="120" w:type="dxa"/>
            </w:tcMar>
          </w:tcPr>
          <w:p>
            <w:pPr>
              <w:spacing w:after="0" w:line="252" w:lineRule="auto"/>
            </w:pPr>
            <w:r/>
            <w:r>
              <w:rPr>
                <w:rFonts w:ascii="Calibri" w:hAnsi="Calibri"/>
                <w:b w:val="0"/>
                <w:color w:val="000000"/>
                <w:sz w:val="18"/>
              </w:rPr>
              <w:t>M1: Design system &amp; public content</w:t>
            </w:r>
          </w:p>
        </w:tc>
        <w:tc>
          <w:tcPr>
            <w:tcW w:type="dxa" w:w="7272"/>
            <w:vAlign w:val="center"/>
            <w:tcMar>
              <w:top w:w="80" w:type="dxa"/>
              <w:start w:w="120" w:type="dxa"/>
              <w:bottom w:w="80" w:type="dxa"/>
              <w:end w:w="120" w:type="dxa"/>
            </w:tcMar>
          </w:tcPr>
          <w:p>
            <w:pPr>
              <w:spacing w:after="0" w:line="252" w:lineRule="auto"/>
            </w:pPr>
            <w:r/>
            <w:r>
              <w:rPr>
                <w:rFonts w:ascii="Calibri" w:hAnsi="Calibri"/>
                <w:b w:val="0"/>
                <w:color w:val="000000"/>
                <w:sz w:val="18"/>
              </w:rPr>
              <w:t>Responsive component system; approved public routes; service/price/area config; SEO metadata; legal page templates; no fake data.</w:t>
            </w:r>
          </w:p>
        </w:tc>
      </w:tr>
      <w:tr>
        <w:tc>
          <w:tcPr>
            <w:tcW w:type="dxa" w:w="2088"/>
            <w:vAlign w:val="center"/>
            <w:tcMar>
              <w:top w:w="80" w:type="dxa"/>
              <w:start w:w="120" w:type="dxa"/>
              <w:bottom w:w="80" w:type="dxa"/>
              <w:end w:w="120" w:type="dxa"/>
            </w:tcMar>
          </w:tcPr>
          <w:p>
            <w:pPr>
              <w:spacing w:after="0" w:line="252" w:lineRule="auto"/>
            </w:pPr>
            <w:r/>
            <w:r>
              <w:rPr>
                <w:rFonts w:ascii="Calibri" w:hAnsi="Calibri"/>
                <w:b w:val="0"/>
                <w:color w:val="000000"/>
                <w:sz w:val="18"/>
              </w:rPr>
              <w:t>M2: Booking platform</w:t>
            </w:r>
          </w:p>
        </w:tc>
        <w:tc>
          <w:tcPr>
            <w:tcW w:type="dxa" w:w="7272"/>
            <w:vAlign w:val="center"/>
            <w:tcMar>
              <w:top w:w="80" w:type="dxa"/>
              <w:start w:w="120" w:type="dxa"/>
              <w:bottom w:w="80" w:type="dxa"/>
              <w:end w:w="120" w:type="dxa"/>
            </w:tcMar>
          </w:tcPr>
          <w:p>
            <w:pPr>
              <w:spacing w:after="0" w:line="252" w:lineRule="auto"/>
            </w:pPr>
            <w:r/>
            <w:r>
              <w:rPr>
                <w:rFonts w:ascii="Calibri" w:hAnsi="Calibri"/>
                <w:b w:val="0"/>
                <w:color w:val="000000"/>
                <w:sz w:val="18"/>
              </w:rPr>
              <w:t>Guest booking wizard; server validation; Firestore booking/event model; confirmation page; transactional email adapter; pricing snapshots.</w:t>
            </w:r>
          </w:p>
        </w:tc>
      </w:tr>
      <w:tr>
        <w:tc>
          <w:tcPr>
            <w:tcW w:type="dxa" w:w="2088"/>
            <w:vAlign w:val="center"/>
            <w:tcMar>
              <w:top w:w="80" w:type="dxa"/>
              <w:start w:w="120" w:type="dxa"/>
              <w:bottom w:w="80" w:type="dxa"/>
              <w:end w:w="120" w:type="dxa"/>
            </w:tcMar>
          </w:tcPr>
          <w:p>
            <w:pPr>
              <w:spacing w:after="0" w:line="252" w:lineRule="auto"/>
            </w:pPr>
            <w:r/>
            <w:r>
              <w:rPr>
                <w:rFonts w:ascii="Calibri" w:hAnsi="Calibri"/>
                <w:b w:val="0"/>
                <w:color w:val="000000"/>
                <w:sz w:val="18"/>
              </w:rPr>
              <w:t>M3: Accounts &amp; portal</w:t>
            </w:r>
          </w:p>
        </w:tc>
        <w:tc>
          <w:tcPr>
            <w:tcW w:type="dxa" w:w="7272"/>
            <w:vAlign w:val="center"/>
            <w:tcMar>
              <w:top w:w="80" w:type="dxa"/>
              <w:start w:w="120" w:type="dxa"/>
              <w:bottom w:w="80" w:type="dxa"/>
              <w:end w:w="120" w:type="dxa"/>
            </w:tcMar>
          </w:tcPr>
          <w:p>
            <w:pPr>
              <w:spacing w:after="0" w:line="252" w:lineRule="auto"/>
            </w:pPr>
            <w:r/>
            <w:r>
              <w:rPr>
                <w:rFonts w:ascii="Calibri" w:hAnsi="Calibri"/>
                <w:b w:val="0"/>
                <w:color w:val="000000"/>
                <w:sz w:val="18"/>
              </w:rPr>
              <w:t>Firebase auth; email verification; customer web dashboard; booking detail/timeline; preferences and consent records.</w:t>
            </w:r>
          </w:p>
        </w:tc>
      </w:tr>
      <w:tr>
        <w:tc>
          <w:tcPr>
            <w:tcW w:type="dxa" w:w="2088"/>
            <w:vAlign w:val="center"/>
            <w:tcMar>
              <w:top w:w="80" w:type="dxa"/>
              <w:start w:w="120" w:type="dxa"/>
              <w:bottom w:w="80" w:type="dxa"/>
              <w:end w:w="120" w:type="dxa"/>
            </w:tcMar>
          </w:tcPr>
          <w:p>
            <w:pPr>
              <w:spacing w:after="0" w:line="252" w:lineRule="auto"/>
            </w:pPr>
            <w:r/>
            <w:r>
              <w:rPr>
                <w:rFonts w:ascii="Calibri" w:hAnsi="Calibri"/>
                <w:b w:val="0"/>
                <w:color w:val="000000"/>
                <w:sz w:val="18"/>
              </w:rPr>
              <w:t>M4: Admin/staff operations</w:t>
            </w:r>
          </w:p>
        </w:tc>
        <w:tc>
          <w:tcPr>
            <w:tcW w:type="dxa" w:w="7272"/>
            <w:vAlign w:val="center"/>
            <w:tcMar>
              <w:top w:w="80" w:type="dxa"/>
              <w:start w:w="120" w:type="dxa"/>
              <w:bottom w:w="80" w:type="dxa"/>
              <w:end w:w="120" w:type="dxa"/>
            </w:tcMar>
          </w:tcPr>
          <w:p>
            <w:pPr>
              <w:spacing w:after="0" w:line="252" w:lineRule="auto"/>
            </w:pPr>
            <w:r/>
            <w:r>
              <w:rPr>
                <w:rFonts w:ascii="Calibri" w:hAnsi="Calibri"/>
                <w:b w:val="0"/>
                <w:color w:val="000000"/>
                <w:sz w:val="18"/>
              </w:rPr>
              <w:t>Role controls; booking board; status/assignment; catalog/pricing/areas; audit log; staff scoped access.</w:t>
            </w:r>
          </w:p>
        </w:tc>
      </w:tr>
      <w:tr>
        <w:tc>
          <w:tcPr>
            <w:tcW w:type="dxa" w:w="2088"/>
            <w:vAlign w:val="center"/>
            <w:tcMar>
              <w:top w:w="80" w:type="dxa"/>
              <w:start w:w="120" w:type="dxa"/>
              <w:bottom w:w="80" w:type="dxa"/>
              <w:end w:w="120" w:type="dxa"/>
            </w:tcMar>
          </w:tcPr>
          <w:p>
            <w:pPr>
              <w:spacing w:after="0" w:line="252" w:lineRule="auto"/>
            </w:pPr>
            <w:r/>
            <w:r>
              <w:rPr>
                <w:rFonts w:ascii="Calibri" w:hAnsi="Calibri"/>
                <w:b w:val="0"/>
                <w:color w:val="000000"/>
                <w:sz w:val="18"/>
              </w:rPr>
              <w:t>M5: Flutter app</w:t>
            </w:r>
          </w:p>
        </w:tc>
        <w:tc>
          <w:tcPr>
            <w:tcW w:type="dxa" w:w="7272"/>
            <w:vAlign w:val="center"/>
            <w:tcMar>
              <w:top w:w="80" w:type="dxa"/>
              <w:start w:w="120" w:type="dxa"/>
              <w:bottom w:w="80" w:type="dxa"/>
              <w:end w:w="120" w:type="dxa"/>
            </w:tcMar>
          </w:tcPr>
          <w:p>
            <w:pPr>
              <w:spacing w:after="0" w:line="252" w:lineRule="auto"/>
            </w:pPr>
            <w:r/>
            <w:r>
              <w:rPr>
                <w:rFonts w:ascii="Calibri" w:hAnsi="Calibri"/>
                <w:b w:val="0"/>
                <w:color w:val="000000"/>
                <w:sz w:val="18"/>
              </w:rPr>
              <w:t>Shared auth/booking models; app booking and booking tracking; push permission flow; account/preferences; store-ready builds.</w:t>
            </w:r>
          </w:p>
        </w:tc>
      </w:tr>
      <w:tr>
        <w:tc>
          <w:tcPr>
            <w:tcW w:type="dxa" w:w="2088"/>
            <w:vAlign w:val="center"/>
            <w:tcMar>
              <w:top w:w="80" w:type="dxa"/>
              <w:start w:w="120" w:type="dxa"/>
              <w:bottom w:w="80" w:type="dxa"/>
              <w:end w:w="120" w:type="dxa"/>
            </w:tcMar>
          </w:tcPr>
          <w:p>
            <w:pPr>
              <w:spacing w:after="0" w:line="252" w:lineRule="auto"/>
            </w:pPr>
            <w:r/>
            <w:r>
              <w:rPr>
                <w:rFonts w:ascii="Calibri" w:hAnsi="Calibri"/>
                <w:b w:val="0"/>
                <w:color w:val="000000"/>
                <w:sz w:val="18"/>
              </w:rPr>
              <w:t>M6: Communications &amp; compliance</w:t>
            </w:r>
          </w:p>
        </w:tc>
        <w:tc>
          <w:tcPr>
            <w:tcW w:type="dxa" w:w="7272"/>
            <w:vAlign w:val="center"/>
            <w:tcMar>
              <w:top w:w="80" w:type="dxa"/>
              <w:start w:w="120" w:type="dxa"/>
              <w:bottom w:w="80" w:type="dxa"/>
              <w:end w:w="120" w:type="dxa"/>
            </w:tcMar>
          </w:tcPr>
          <w:p>
            <w:pPr>
              <w:spacing w:after="0" w:line="252" w:lineRule="auto"/>
            </w:pPr>
            <w:r/>
            <w:r>
              <w:rPr>
                <w:rFonts w:ascii="Calibri" w:hAnsi="Calibri"/>
                <w:b w:val="0"/>
                <w:color w:val="000000"/>
                <w:sz w:val="18"/>
              </w:rPr>
              <w:t>Review automation; marketing opt-in/suppression; cookie consent; legal copy integrated; security rule testing.</w:t>
            </w:r>
          </w:p>
        </w:tc>
      </w:tr>
      <w:tr>
        <w:tc>
          <w:tcPr>
            <w:tcW w:type="dxa" w:w="2088"/>
            <w:vAlign w:val="center"/>
            <w:tcMar>
              <w:top w:w="80" w:type="dxa"/>
              <w:start w:w="120" w:type="dxa"/>
              <w:bottom w:w="80" w:type="dxa"/>
              <w:end w:w="120" w:type="dxa"/>
            </w:tcMar>
          </w:tcPr>
          <w:p>
            <w:pPr>
              <w:spacing w:after="0" w:line="252" w:lineRule="auto"/>
            </w:pPr>
            <w:r/>
            <w:r>
              <w:rPr>
                <w:rFonts w:ascii="Calibri" w:hAnsi="Calibri"/>
                <w:b w:val="0"/>
                <w:color w:val="000000"/>
                <w:sz w:val="18"/>
              </w:rPr>
              <w:t>M7: Launch hardening</w:t>
            </w:r>
          </w:p>
        </w:tc>
        <w:tc>
          <w:tcPr>
            <w:tcW w:type="dxa" w:w="7272"/>
            <w:vAlign w:val="center"/>
            <w:tcMar>
              <w:top w:w="80" w:type="dxa"/>
              <w:start w:w="120" w:type="dxa"/>
              <w:bottom w:w="80" w:type="dxa"/>
              <w:end w:w="120" w:type="dxa"/>
            </w:tcMar>
          </w:tcPr>
          <w:p>
            <w:pPr>
              <w:spacing w:after="0" w:line="252" w:lineRule="auto"/>
            </w:pPr>
            <w:r/>
            <w:r>
              <w:rPr>
                <w:rFonts w:ascii="Calibri" w:hAnsi="Calibri"/>
                <w:b w:val="0"/>
                <w:color w:val="000000"/>
                <w:sz w:val="18"/>
              </w:rPr>
              <w:t>Content verification; analytics only with consent; performance/a11y audit; staging UAT; backups/runbook; production deployment and store release.</w:t>
            </w:r>
          </w:p>
        </w:tc>
      </w:tr>
    </w:tbl>
    <w:p>
      <w:pPr>
        <w:spacing w:after="20"/>
      </w:pPr>
    </w:p>
    <w:p>
      <w:pPr>
        <w:pStyle w:val="Heading1"/>
      </w:pPr>
      <w:r>
        <w:t>15. Definition of Done / Acceptance Criteria</w:t>
      </w:r>
    </w:p>
    <w:p>
      <w:pPr>
        <w:pStyle w:val="ListBullet"/>
        <w:spacing w:after="80" w:line="300" w:lineRule="auto"/>
      </w:pPr>
      <w:r>
        <w:t>A guest can submit either core service booking from web without login or app download, and receives a unique reference plus transactional acknowledgement.</w:t>
      </w:r>
    </w:p>
    <w:p>
      <w:pPr>
        <w:pStyle w:val="ListBullet"/>
        <w:spacing w:after="80" w:line="300" w:lineRule="auto"/>
      </w:pPr>
      <w:r>
        <w:t>A customer can securely create/sign into one account on web or app and see the same authorised bookings/statuses.</w:t>
      </w:r>
    </w:p>
    <w:p>
      <w:pPr>
        <w:pStyle w:val="ListBullet"/>
        <w:spacing w:after="80" w:line="300" w:lineRule="auto"/>
      </w:pPr>
      <w:r>
        <w:t>An admin can confirm, assign, update and complete bookings; every sensitive transition is validated and audited.</w:t>
      </w:r>
    </w:p>
    <w:p>
      <w:pPr>
        <w:pStyle w:val="ListBullet"/>
        <w:spacing w:after="80" w:line="300" w:lineRule="auto"/>
      </w:pPr>
      <w:r>
        <w:t>Staff cannot access bookings outside their assignment. Customers cannot access each other’s records. Rules are tested, not assumed.</w:t>
      </w:r>
    </w:p>
    <w:p>
      <w:pPr>
        <w:pStyle w:val="ListBullet"/>
        <w:spacing w:after="80" w:line="300" w:lineRule="auto"/>
      </w:pPr>
      <w:r>
        <w:t>Marketing is opt-in and independently changeable. Every completed booking is eligible for the same neutral review request workflow.</w:t>
      </w:r>
    </w:p>
    <w:p>
      <w:pPr>
        <w:pStyle w:val="ListBullet"/>
        <w:spacing w:after="80" w:line="300" w:lineRule="auto"/>
      </w:pPr>
      <w:r>
        <w:t>Price display is config-driven and all starting-price clarifications appear wherever an entry price is shown.</w:t>
      </w:r>
    </w:p>
    <w:p>
      <w:pPr>
        <w:pStyle w:val="ListBullet"/>
        <w:spacing w:after="80" w:line="300" w:lineRule="auto"/>
      </w:pPr>
      <w:r>
        <w:t>No generic enquiry/contact form exists. The booking journey and call/email actions work.</w:t>
      </w:r>
    </w:p>
    <w:p>
      <w:pPr>
        <w:pStyle w:val="ListBullet"/>
        <w:spacing w:after="80" w:line="300" w:lineRule="auto"/>
      </w:pPr>
      <w:r>
        <w:t>Public pages, legal pages, metadata, mobile layouts and app-store links are complete for simultaneous launch.</w:t>
      </w:r>
    </w:p>
    <w:p>
      <w:pPr>
        <w:pStyle w:val="ListBullet"/>
        <w:spacing w:after="80" w:line="300" w:lineRule="auto"/>
      </w:pPr>
      <w:r>
        <w:t>Web: lint, typecheck, unit/integration/E2E tests pass. Flutter: analyse, tests and release builds pass.</w:t>
      </w:r>
    </w:p>
    <w:p>
      <w:pPr>
        <w:pStyle w:val="ListBullet"/>
        <w:spacing w:after="80" w:line="300" w:lineRule="auto"/>
      </w:pPr>
      <w:r>
        <w:t>No unapproved claims, placeholders, dummy records, exposed secrets or dead key CTAs remain in production.</w:t>
      </w:r>
    </w:p>
    <w:p>
      <w:pPr>
        <w:pStyle w:val="Heading1"/>
      </w:pPr>
      <w:r>
        <w:t>16. Open Decisions Required Before Production</w:t>
      </w:r>
    </w:p>
    <w:tbl>
      <w:tblPr>
        <w:tblW w:type="auto" w:w="0"/>
        <w:jc w:val="left"/>
        <w:tblLayout w:type="fixed"/>
        <w:tblLook w:firstColumn="1" w:firstRow="1" w:lastColumn="0" w:lastRow="0" w:noHBand="0" w:noVBand="1" w:val="04A0"/>
        <w:tblBorders>
          <w:top w:val="single" w:sz="4" w:color="C9D4E1"/>
          <w:left w:val="single" w:sz="4" w:color="C9D4E1"/>
          <w:bottom w:val="single" w:sz="4" w:color="C9D4E1"/>
          <w:right w:val="single" w:sz="4" w:color="C9D4E1"/>
          <w:insideH w:val="single" w:sz="4" w:color="C9D4E1"/>
          <w:insideV w:val="single" w:sz="4" w:color="C9D4E1"/>
        </w:tblBorders>
      </w:tblPr>
      <w:tblGrid>
        <w:gridCol w:w="4680"/>
        <w:gridCol w:w="4680"/>
      </w:tblGrid>
      <w:tr>
        <w:trPr>
          <w:tblHeader w:val="true"/>
        </w:trPr>
        <w:tc>
          <w:tcPr>
            <w:tcW w:type="dxa" w:w="2232"/>
            <w:vAlign w:val="center"/>
            <w:tcMar>
              <w:top w:w="80" w:type="dxa"/>
              <w:start w:w="120" w:type="dxa"/>
              <w:bottom w:w="80" w:type="dxa"/>
              <w:end w:w="120" w:type="dxa"/>
            </w:tcMar>
            <w:shd w:fill="E8EEF5"/>
          </w:tcPr>
          <w:p>
            <w:pPr>
              <w:spacing w:after="0" w:line="252" w:lineRule="auto"/>
            </w:pPr>
            <w:r/>
            <w:r>
              <w:rPr>
                <w:rFonts w:ascii="Calibri" w:hAnsi="Calibri"/>
                <w:b/>
                <w:color w:val="0B2545"/>
                <w:sz w:val="19"/>
              </w:rPr>
              <w:t>Decision</w:t>
            </w:r>
          </w:p>
        </w:tc>
        <w:tc>
          <w:tcPr>
            <w:tcW w:type="dxa" w:w="7128"/>
            <w:vAlign w:val="center"/>
            <w:tcMar>
              <w:top w:w="80" w:type="dxa"/>
              <w:start w:w="120" w:type="dxa"/>
              <w:bottom w:w="80" w:type="dxa"/>
              <w:end w:w="120" w:type="dxa"/>
            </w:tcMar>
            <w:shd w:fill="E8EEF5"/>
          </w:tcPr>
          <w:p>
            <w:pPr>
              <w:spacing w:after="0" w:line="252" w:lineRule="auto"/>
            </w:pPr>
            <w:r/>
            <w:r>
              <w:rPr>
                <w:rFonts w:ascii="Calibri" w:hAnsi="Calibri"/>
                <w:b/>
                <w:color w:val="0B2545"/>
                <w:sz w:val="19"/>
              </w:rPr>
              <w:t>Owner input needed</w:t>
            </w:r>
          </w:p>
        </w:tc>
      </w:tr>
      <w:tr>
        <w:tc>
          <w:tcPr>
            <w:tcW w:type="dxa" w:w="2232"/>
            <w:vAlign w:val="center"/>
            <w:tcMar>
              <w:top w:w="80" w:type="dxa"/>
              <w:start w:w="120" w:type="dxa"/>
              <w:bottom w:w="80" w:type="dxa"/>
              <w:end w:w="120" w:type="dxa"/>
            </w:tcMar>
          </w:tcPr>
          <w:p>
            <w:pPr>
              <w:spacing w:after="0" w:line="252" w:lineRule="auto"/>
            </w:pPr>
            <w:r/>
            <w:r>
              <w:rPr>
                <w:rFonts w:ascii="Calibri" w:hAnsi="Calibri"/>
                <w:b w:val="0"/>
                <w:color w:val="000000"/>
                <w:sz w:val="18"/>
              </w:rPr>
              <w:t>Final phone number</w:t>
            </w:r>
          </w:p>
        </w:tc>
        <w:tc>
          <w:tcPr>
            <w:tcW w:type="dxa" w:w="7128"/>
            <w:vAlign w:val="center"/>
            <w:tcMar>
              <w:top w:w="80" w:type="dxa"/>
              <w:start w:w="120" w:type="dxa"/>
              <w:bottom w:w="80" w:type="dxa"/>
              <w:end w:w="120" w:type="dxa"/>
            </w:tcMar>
          </w:tcPr>
          <w:p>
            <w:pPr>
              <w:spacing w:after="0" w:line="252" w:lineRule="auto"/>
            </w:pPr>
            <w:r/>
            <w:r>
              <w:rPr>
                <w:rFonts w:ascii="Calibri" w:hAnsi="Calibri"/>
                <w:b w:val="0"/>
                <w:color w:val="000000"/>
                <w:sz w:val="18"/>
              </w:rPr>
              <w:t>Provide approved public number and call-routing hours; until then keep phone CTA hidden or use a configurable disabled state.</w:t>
            </w:r>
          </w:p>
        </w:tc>
      </w:tr>
      <w:tr>
        <w:tc>
          <w:tcPr>
            <w:tcW w:type="dxa" w:w="2232"/>
            <w:vAlign w:val="center"/>
            <w:tcMar>
              <w:top w:w="80" w:type="dxa"/>
              <w:start w:w="120" w:type="dxa"/>
              <w:bottom w:w="80" w:type="dxa"/>
              <w:end w:w="120" w:type="dxa"/>
            </w:tcMar>
          </w:tcPr>
          <w:p>
            <w:pPr>
              <w:spacing w:after="0" w:line="252" w:lineRule="auto"/>
            </w:pPr>
            <w:r/>
            <w:r>
              <w:rPr>
                <w:rFonts w:ascii="Calibri" w:hAnsi="Calibri"/>
                <w:b w:val="0"/>
                <w:color w:val="000000"/>
                <w:sz w:val="18"/>
              </w:rPr>
              <w:t>Payment provider</w:t>
            </w:r>
          </w:p>
        </w:tc>
        <w:tc>
          <w:tcPr>
            <w:tcW w:type="dxa" w:w="7128"/>
            <w:vAlign w:val="center"/>
            <w:tcMar>
              <w:top w:w="80" w:type="dxa"/>
              <w:start w:w="120" w:type="dxa"/>
              <w:bottom w:w="80" w:type="dxa"/>
              <w:end w:w="120" w:type="dxa"/>
            </w:tcMar>
          </w:tcPr>
          <w:p>
            <w:pPr>
              <w:spacing w:after="0" w:line="252" w:lineRule="auto"/>
            </w:pPr>
            <w:r/>
            <w:r>
              <w:rPr>
                <w:rFonts w:ascii="Calibri" w:hAnsi="Calibri"/>
                <w:b w:val="0"/>
                <w:color w:val="000000"/>
                <w:sz w:val="18"/>
              </w:rPr>
              <w:t>Choose provider, payment timing/deposit policy, refund process, merchant account and legal wording.</w:t>
            </w:r>
          </w:p>
        </w:tc>
      </w:tr>
      <w:tr>
        <w:tc>
          <w:tcPr>
            <w:tcW w:type="dxa" w:w="2232"/>
            <w:vAlign w:val="center"/>
            <w:tcMar>
              <w:top w:w="80" w:type="dxa"/>
              <w:start w:w="120" w:type="dxa"/>
              <w:bottom w:w="80" w:type="dxa"/>
              <w:end w:w="120" w:type="dxa"/>
            </w:tcMar>
          </w:tcPr>
          <w:p>
            <w:pPr>
              <w:spacing w:after="0" w:line="252" w:lineRule="auto"/>
            </w:pPr>
            <w:r/>
            <w:r>
              <w:rPr>
                <w:rFonts w:ascii="Calibri" w:hAnsi="Calibri"/>
                <w:b w:val="0"/>
                <w:color w:val="000000"/>
                <w:sz w:val="18"/>
              </w:rPr>
              <w:t>Email provider</w:t>
            </w:r>
          </w:p>
        </w:tc>
        <w:tc>
          <w:tcPr>
            <w:tcW w:type="dxa" w:w="7128"/>
            <w:vAlign w:val="center"/>
            <w:tcMar>
              <w:top w:w="80" w:type="dxa"/>
              <w:start w:w="120" w:type="dxa"/>
              <w:bottom w:w="80" w:type="dxa"/>
              <w:end w:w="120" w:type="dxa"/>
            </w:tcMar>
          </w:tcPr>
          <w:p>
            <w:pPr>
              <w:spacing w:after="0" w:line="252" w:lineRule="auto"/>
            </w:pPr>
            <w:r/>
            <w:r>
              <w:rPr>
                <w:rFonts w:ascii="Calibri" w:hAnsi="Calibri"/>
                <w:b w:val="0"/>
                <w:color w:val="000000"/>
                <w:sz w:val="18"/>
              </w:rPr>
              <w:t>Choose transactional/marketing provider, sender domain, DNS authentication, unsubscribe group mapping and verified sender.</w:t>
            </w:r>
          </w:p>
        </w:tc>
      </w:tr>
      <w:tr>
        <w:tc>
          <w:tcPr>
            <w:tcW w:type="dxa" w:w="2232"/>
            <w:vAlign w:val="center"/>
            <w:tcMar>
              <w:top w:w="80" w:type="dxa"/>
              <w:start w:w="120" w:type="dxa"/>
              <w:bottom w:w="80" w:type="dxa"/>
              <w:end w:w="120" w:type="dxa"/>
            </w:tcMar>
          </w:tcPr>
          <w:p>
            <w:pPr>
              <w:spacing w:after="0" w:line="252" w:lineRule="auto"/>
            </w:pPr>
            <w:r/>
            <w:r>
              <w:rPr>
                <w:rFonts w:ascii="Calibri" w:hAnsi="Calibri"/>
                <w:b w:val="0"/>
                <w:color w:val="000000"/>
                <w:sz w:val="18"/>
              </w:rPr>
              <w:t>Google review link</w:t>
            </w:r>
          </w:p>
        </w:tc>
        <w:tc>
          <w:tcPr>
            <w:tcW w:type="dxa" w:w="7128"/>
            <w:vAlign w:val="center"/>
            <w:tcMar>
              <w:top w:w="80" w:type="dxa"/>
              <w:start w:w="120" w:type="dxa"/>
              <w:bottom w:w="80" w:type="dxa"/>
              <w:end w:w="120" w:type="dxa"/>
            </w:tcMar>
          </w:tcPr>
          <w:p>
            <w:pPr>
              <w:spacing w:after="0" w:line="252" w:lineRule="auto"/>
            </w:pPr>
            <w:r/>
            <w:r>
              <w:rPr>
                <w:rFonts w:ascii="Calibri" w:hAnsi="Calibri"/>
                <w:b w:val="0"/>
                <w:color w:val="000000"/>
                <w:sz w:val="18"/>
              </w:rPr>
              <w:t>Provide official Google Business Profile review URL. Use one direct universal link for all completed customers.</w:t>
            </w:r>
          </w:p>
        </w:tc>
      </w:tr>
      <w:tr>
        <w:tc>
          <w:tcPr>
            <w:tcW w:type="dxa" w:w="2232"/>
            <w:vAlign w:val="center"/>
            <w:tcMar>
              <w:top w:w="80" w:type="dxa"/>
              <w:start w:w="120" w:type="dxa"/>
              <w:bottom w:w="80" w:type="dxa"/>
              <w:end w:w="120" w:type="dxa"/>
            </w:tcMar>
          </w:tcPr>
          <w:p>
            <w:pPr>
              <w:spacing w:after="0" w:line="252" w:lineRule="auto"/>
            </w:pPr>
            <w:r/>
            <w:r>
              <w:rPr>
                <w:rFonts w:ascii="Calibri" w:hAnsi="Calibri"/>
                <w:b w:val="0"/>
                <w:color w:val="000000"/>
                <w:sz w:val="18"/>
              </w:rPr>
              <w:t>SMS / WhatsApp</w:t>
            </w:r>
          </w:p>
        </w:tc>
        <w:tc>
          <w:tcPr>
            <w:tcW w:type="dxa" w:w="7128"/>
            <w:vAlign w:val="center"/>
            <w:tcMar>
              <w:top w:w="80" w:type="dxa"/>
              <w:start w:w="120" w:type="dxa"/>
              <w:bottom w:w="80" w:type="dxa"/>
              <w:end w:w="120" w:type="dxa"/>
            </w:tcMar>
          </w:tcPr>
          <w:p>
            <w:pPr>
              <w:spacing w:after="0" w:line="252" w:lineRule="auto"/>
            </w:pPr>
            <w:r/>
            <w:r>
              <w:rPr>
                <w:rFonts w:ascii="Calibri" w:hAnsi="Calibri"/>
                <w:b w:val="0"/>
                <w:color w:val="000000"/>
                <w:sz w:val="18"/>
              </w:rPr>
              <w:t>Confirm whether to add now; requires provider, consent approach, sender registration and cost limits.</w:t>
            </w:r>
          </w:p>
        </w:tc>
      </w:tr>
      <w:tr>
        <w:tc>
          <w:tcPr>
            <w:tcW w:type="dxa" w:w="2232"/>
            <w:vAlign w:val="center"/>
            <w:tcMar>
              <w:top w:w="80" w:type="dxa"/>
              <w:start w:w="120" w:type="dxa"/>
              <w:bottom w:w="80" w:type="dxa"/>
              <w:end w:w="120" w:type="dxa"/>
            </w:tcMar>
          </w:tcPr>
          <w:p>
            <w:pPr>
              <w:spacing w:after="0" w:line="252" w:lineRule="auto"/>
            </w:pPr>
            <w:r/>
            <w:r>
              <w:rPr>
                <w:rFonts w:ascii="Calibri" w:hAnsi="Calibri"/>
                <w:b w:val="0"/>
                <w:color w:val="000000"/>
                <w:sz w:val="18"/>
              </w:rPr>
              <w:t>Availability</w:t>
            </w:r>
          </w:p>
        </w:tc>
        <w:tc>
          <w:tcPr>
            <w:tcW w:type="dxa" w:w="7128"/>
            <w:vAlign w:val="center"/>
            <w:tcMar>
              <w:top w:w="80" w:type="dxa"/>
              <w:start w:w="120" w:type="dxa"/>
              <w:bottom w:w="80" w:type="dxa"/>
              <w:end w:w="120" w:type="dxa"/>
            </w:tcMar>
          </w:tcPr>
          <w:p>
            <w:pPr>
              <w:spacing w:after="0" w:line="252" w:lineRule="auto"/>
            </w:pPr>
            <w:r/>
            <w:r>
              <w:rPr>
                <w:rFonts w:ascii="Calibri" w:hAnsi="Calibri"/>
                <w:b w:val="0"/>
                <w:color w:val="000000"/>
                <w:sz w:val="18"/>
              </w:rPr>
              <w:t>Confirm operating hours, lead time, same-day rules, borough exclusions and technician capacity; do not infer them.</w:t>
            </w:r>
          </w:p>
        </w:tc>
      </w:tr>
      <w:tr>
        <w:tc>
          <w:tcPr>
            <w:tcW w:type="dxa" w:w="2232"/>
            <w:vAlign w:val="center"/>
            <w:tcMar>
              <w:top w:w="80" w:type="dxa"/>
              <w:start w:w="120" w:type="dxa"/>
              <w:bottom w:w="80" w:type="dxa"/>
              <w:end w:w="120" w:type="dxa"/>
            </w:tcMar>
          </w:tcPr>
          <w:p>
            <w:pPr>
              <w:spacing w:after="0" w:line="252" w:lineRule="auto"/>
            </w:pPr>
            <w:r/>
            <w:r>
              <w:rPr>
                <w:rFonts w:ascii="Calibri" w:hAnsi="Calibri"/>
                <w:b w:val="0"/>
                <w:color w:val="000000"/>
                <w:sz w:val="18"/>
              </w:rPr>
              <w:t>Staff workflow</w:t>
            </w:r>
          </w:p>
        </w:tc>
        <w:tc>
          <w:tcPr>
            <w:tcW w:type="dxa" w:w="7128"/>
            <w:vAlign w:val="center"/>
            <w:tcMar>
              <w:top w:w="80" w:type="dxa"/>
              <w:start w:w="120" w:type="dxa"/>
              <w:bottom w:w="80" w:type="dxa"/>
              <w:end w:w="120" w:type="dxa"/>
            </w:tcMar>
          </w:tcPr>
          <w:p>
            <w:pPr>
              <w:spacing w:after="0" w:line="252" w:lineRule="auto"/>
            </w:pPr>
            <w:r/>
            <w:r>
              <w:rPr>
                <w:rFonts w:ascii="Calibri" w:hAnsi="Calibri"/>
                <w:b w:val="0"/>
                <w:color w:val="000000"/>
                <w:sz w:val="18"/>
              </w:rPr>
              <w:t>Confirm staff fields, evidence/photo requirements, cancellation authority and who can approve final prices.</w:t>
            </w:r>
          </w:p>
        </w:tc>
      </w:tr>
      <w:tr>
        <w:tc>
          <w:tcPr>
            <w:tcW w:type="dxa" w:w="2232"/>
            <w:vAlign w:val="center"/>
            <w:tcMar>
              <w:top w:w="80" w:type="dxa"/>
              <w:start w:w="120" w:type="dxa"/>
              <w:bottom w:w="80" w:type="dxa"/>
              <w:end w:w="120" w:type="dxa"/>
            </w:tcMar>
          </w:tcPr>
          <w:p>
            <w:pPr>
              <w:spacing w:after="0" w:line="252" w:lineRule="auto"/>
            </w:pPr>
            <w:r/>
            <w:r>
              <w:rPr>
                <w:rFonts w:ascii="Calibri" w:hAnsi="Calibri"/>
                <w:b w:val="0"/>
                <w:color w:val="000000"/>
                <w:sz w:val="18"/>
              </w:rPr>
              <w:t>Legal approval</w:t>
            </w:r>
          </w:p>
        </w:tc>
        <w:tc>
          <w:tcPr>
            <w:tcW w:type="dxa" w:w="7128"/>
            <w:vAlign w:val="center"/>
            <w:tcMar>
              <w:top w:w="80" w:type="dxa"/>
              <w:start w:w="120" w:type="dxa"/>
              <w:bottom w:w="80" w:type="dxa"/>
              <w:end w:w="120" w:type="dxa"/>
            </w:tcMar>
          </w:tcPr>
          <w:p>
            <w:pPr>
              <w:spacing w:after="0" w:line="252" w:lineRule="auto"/>
            </w:pPr>
            <w:r/>
            <w:r>
              <w:rPr>
                <w:rFonts w:ascii="Calibri" w:hAnsi="Calibri"/>
                <w:b w:val="0"/>
                <w:color w:val="000000"/>
                <w:sz w:val="18"/>
              </w:rPr>
              <w:t>Have privacy, cookies, terms, cancellation/refund and early-start wording reviewed before going live.</w:t>
            </w:r>
          </w:p>
        </w:tc>
      </w:tr>
    </w:tbl>
    <w:p>
      <w:pPr>
        <w:spacing w:after="20"/>
      </w:pPr>
    </w:p>
    <w:p>
      <w:pPr>
        <w:pStyle w:val="Heading1"/>
      </w:pPr>
      <w:r>
        <w:t>17. Codex Delivery Rules</w:t>
      </w:r>
    </w:p>
    <w:p>
      <w:pPr>
        <w:pStyle w:val="ListBullet"/>
        <w:spacing w:after="80" w:line="300" w:lineRule="auto"/>
      </w:pPr>
      <w:r>
        <w:t>Start by inspecting the repository and preserve unrelated user work. Do not delete, replace or reset existing files without explicit approval.</w:t>
      </w:r>
    </w:p>
    <w:p>
      <w:pPr>
        <w:pStyle w:val="ListBullet"/>
        <w:spacing w:after="80" w:line="300" w:lineRule="auto"/>
      </w:pPr>
      <w:r>
        <w:t>Use a staged implementation. After each milestone, run relevant checks and report what is complete, what is configured and what remains pending owner input.</w:t>
      </w:r>
    </w:p>
    <w:p>
      <w:pPr>
        <w:pStyle w:val="ListBullet"/>
        <w:spacing w:after="80" w:line="300" w:lineRule="auto"/>
      </w:pPr>
      <w:r>
        <w:t>Never hallucinate integrations. If credentials, provider choice or a business fact is missing, implement a typed configuration boundary/feature flag and list it as a blocker.</w:t>
      </w:r>
    </w:p>
    <w:p>
      <w:pPr>
        <w:pStyle w:val="ListBullet"/>
        <w:spacing w:after="80" w:line="300" w:lineRule="auto"/>
      </w:pPr>
      <w:r>
        <w:t>Keep public copy and legal text factual. Never show non-functional buttons or fake app download links.</w:t>
      </w:r>
    </w:p>
    <w:p>
      <w:pPr>
        <w:pStyle w:val="ListBullet"/>
        <w:spacing w:after="80" w:line="300" w:lineRule="auto"/>
      </w:pPr>
      <w:r>
        <w:t>Document all environment variables, Firebase indexes/rules, deployment steps, local setup, test commands, admin-role provisioning and rollback approach in the repository README/runbook.</w:t>
      </w:r>
    </w:p>
    <w:p>
      <w:pPr>
        <w:pStyle w:val="ListBullet"/>
        <w:spacing w:after="80" w:line="300" w:lineRule="auto"/>
      </w:pPr>
      <w:r>
        <w:t>Use seed/demo data only in development and ensure it cannot appear in production.</w:t>
      </w:r>
    </w:p>
    <w:p>
      <w:pPr>
        <w:pStyle w:val="Heading1"/>
      </w:pPr>
      <w:r>
        <w:t>18. Launch Checklist</w:t>
      </w:r>
    </w:p>
    <w:p>
      <w:pPr>
        <w:pStyle w:val="ListBullet"/>
        <w:spacing w:after="80" w:line="300" w:lineRule="auto"/>
      </w:pPr>
      <w:r>
        <w:t>Verify final company/contact details, BPCA/licensing/insurance wording, coverage settings and approved service catalogue.</w:t>
      </w:r>
    </w:p>
    <w:p>
      <w:pPr>
        <w:pStyle w:val="ListBullet"/>
        <w:spacing w:after="80" w:line="300" w:lineRule="auto"/>
      </w:pPr>
      <w:r>
        <w:t>Confirm all prices/inclusions/disclaimers and cancellation/payment policy.</w:t>
      </w:r>
    </w:p>
    <w:p>
      <w:pPr>
        <w:pStyle w:val="ListBullet"/>
        <w:spacing w:after="80" w:line="300" w:lineRule="auto"/>
      </w:pPr>
      <w:r>
        <w:t>Configure production Firebase project, Auth domains, Firestore indexes/rules, Storage rules, App Check, backups and error monitoring.</w:t>
      </w:r>
    </w:p>
    <w:p>
      <w:pPr>
        <w:pStyle w:val="ListBullet"/>
        <w:spacing w:after="80" w:line="300" w:lineRule="auto"/>
      </w:pPr>
      <w:r>
        <w:t>Configure email domain authentication and send transactional/review test emails; verify unsubscribe and suppression.</w:t>
      </w:r>
    </w:p>
    <w:p>
      <w:pPr>
        <w:pStyle w:val="ListBullet"/>
        <w:spacing w:after="80" w:line="300" w:lineRule="auto"/>
      </w:pPr>
      <w:r>
        <w:t>Add official Google review URL and test that it goes to the correct profile.</w:t>
      </w:r>
    </w:p>
    <w:p>
      <w:pPr>
        <w:pStyle w:val="ListBullet"/>
        <w:spacing w:after="80" w:line="300" w:lineRule="auto"/>
      </w:pPr>
      <w:r>
        <w:t>Conduct web/mobile accessibility, performance and security checks; run booking, cancellation, status and permission test cases.</w:t>
      </w:r>
    </w:p>
    <w:p>
      <w:pPr>
        <w:pStyle w:val="ListBullet"/>
        <w:spacing w:after="80" w:line="300" w:lineRule="auto"/>
      </w:pPr>
      <w:r>
        <w:t>Publish legal pages/cookie controls after final legal review.</w:t>
      </w:r>
    </w:p>
    <w:p>
      <w:pPr>
        <w:pStyle w:val="ListBullet"/>
        <w:spacing w:after="80" w:line="300" w:lineRule="auto"/>
      </w:pPr>
      <w:r>
        <w:t>Enable app-store links only once iOS and Android applications are approved/live; verify deep links and push notifications.</w:t>
      </w:r>
    </w:p>
    <w:p>
      <w:pPr>
        <w:pStyle w:val="ListBullet"/>
        <w:spacing w:after="80" w:line="300" w:lineRule="auto"/>
      </w:pPr>
      <w:r>
        <w:t>Run production smoke test: guest booking → admin confirmation → customer tracking → completion → review request.</w:t>
      </w:r>
    </w:p>
    <w:p>
      <w:pPr>
        <w:pStyle w:val="Heading1"/>
      </w:pPr>
      <w:r>
        <w:t>Appendix A — Configuration Keys (minimum)</w:t>
      </w:r>
    </w:p>
    <w:tbl>
      <w:tblPr>
        <w:tblW w:type="auto" w:w="0"/>
        <w:jc w:val="left"/>
        <w:tblLayout w:type="fixed"/>
        <w:tblLook w:firstColumn="1" w:firstRow="1" w:lastColumn="0" w:lastRow="0" w:noHBand="0" w:noVBand="1" w:val="04A0"/>
        <w:tblBorders>
          <w:top w:val="single" w:sz="4" w:color="C9D4E1"/>
          <w:left w:val="single" w:sz="4" w:color="C9D4E1"/>
          <w:bottom w:val="single" w:sz="4" w:color="C9D4E1"/>
          <w:right w:val="single" w:sz="4" w:color="C9D4E1"/>
          <w:insideH w:val="single" w:sz="4" w:color="C9D4E1"/>
          <w:insideV w:val="single" w:sz="4" w:color="C9D4E1"/>
        </w:tblBorders>
      </w:tblPr>
      <w:tblGrid>
        <w:gridCol w:w="4680"/>
        <w:gridCol w:w="4680"/>
      </w:tblGrid>
      <w:tr>
        <w:trPr>
          <w:tblHeader w:val="true"/>
        </w:trPr>
        <w:tc>
          <w:tcPr>
            <w:tcW w:type="dxa" w:w="1944"/>
            <w:vAlign w:val="center"/>
            <w:tcMar>
              <w:top w:w="80" w:type="dxa"/>
              <w:start w:w="120" w:type="dxa"/>
              <w:bottom w:w="80" w:type="dxa"/>
              <w:end w:w="120" w:type="dxa"/>
            </w:tcMar>
            <w:shd w:fill="E8EEF5"/>
          </w:tcPr>
          <w:p>
            <w:pPr>
              <w:spacing w:after="0" w:line="252" w:lineRule="auto"/>
            </w:pPr>
            <w:r/>
            <w:r>
              <w:rPr>
                <w:rFonts w:ascii="Calibri" w:hAnsi="Calibri"/>
                <w:b/>
                <w:color w:val="0B2545"/>
                <w:sz w:val="19"/>
              </w:rPr>
              <w:t>Group</w:t>
            </w:r>
          </w:p>
        </w:tc>
        <w:tc>
          <w:tcPr>
            <w:tcW w:type="dxa" w:w="7416"/>
            <w:vAlign w:val="center"/>
            <w:tcMar>
              <w:top w:w="80" w:type="dxa"/>
              <w:start w:w="120" w:type="dxa"/>
              <w:bottom w:w="80" w:type="dxa"/>
              <w:end w:w="120" w:type="dxa"/>
            </w:tcMar>
            <w:shd w:fill="E8EEF5"/>
          </w:tcPr>
          <w:p>
            <w:pPr>
              <w:spacing w:after="0" w:line="252" w:lineRule="auto"/>
            </w:pPr>
            <w:r/>
            <w:r>
              <w:rPr>
                <w:rFonts w:ascii="Calibri" w:hAnsi="Calibri"/>
                <w:b/>
                <w:color w:val="0B2545"/>
                <w:sz w:val="19"/>
              </w:rPr>
              <w:t>Examples (names only; no secrets in source)</w:t>
            </w:r>
          </w:p>
        </w:tc>
      </w:tr>
      <w:tr>
        <w:tc>
          <w:tcPr>
            <w:tcW w:type="dxa" w:w="1944"/>
            <w:vAlign w:val="center"/>
            <w:tcMar>
              <w:top w:w="80" w:type="dxa"/>
              <w:start w:w="120" w:type="dxa"/>
              <w:bottom w:w="80" w:type="dxa"/>
              <w:end w:w="120" w:type="dxa"/>
            </w:tcMar>
          </w:tcPr>
          <w:p>
            <w:pPr>
              <w:spacing w:after="0" w:line="252" w:lineRule="auto"/>
            </w:pPr>
            <w:r/>
            <w:r>
              <w:rPr>
                <w:rFonts w:ascii="Calibri" w:hAnsi="Calibri"/>
                <w:b w:val="0"/>
                <w:color w:val="000000"/>
                <w:sz w:val="18"/>
              </w:rPr>
              <w:t>Business</w:t>
            </w:r>
          </w:p>
        </w:tc>
        <w:tc>
          <w:tcPr>
            <w:tcW w:type="dxa" w:w="7416"/>
            <w:vAlign w:val="center"/>
            <w:tcMar>
              <w:top w:w="80" w:type="dxa"/>
              <w:start w:w="120" w:type="dxa"/>
              <w:bottom w:w="80" w:type="dxa"/>
              <w:end w:w="120" w:type="dxa"/>
            </w:tcMar>
          </w:tcPr>
          <w:p>
            <w:pPr>
              <w:spacing w:after="0" w:line="252" w:lineRule="auto"/>
            </w:pPr>
            <w:r/>
            <w:r>
              <w:rPr>
                <w:rFonts w:ascii="Calibri" w:hAnsi="Calibri"/>
                <w:b w:val="0"/>
                <w:color w:val="000000"/>
                <w:sz w:val="18"/>
              </w:rPr>
              <w:t>NEXT_PUBLIC_BUSINESS_NAME, NEXT_PUBLIC_SUPPORT_EMAIL, PUBLIC_PHONE_ENABLED, PUBLIC_PHONE_NUMBER, COVERAGE_AREAS</w:t>
            </w:r>
          </w:p>
        </w:tc>
      </w:tr>
      <w:tr>
        <w:tc>
          <w:tcPr>
            <w:tcW w:type="dxa" w:w="1944"/>
            <w:vAlign w:val="center"/>
            <w:tcMar>
              <w:top w:w="80" w:type="dxa"/>
              <w:start w:w="120" w:type="dxa"/>
              <w:bottom w:w="80" w:type="dxa"/>
              <w:end w:w="120" w:type="dxa"/>
            </w:tcMar>
          </w:tcPr>
          <w:p>
            <w:pPr>
              <w:spacing w:after="0" w:line="252" w:lineRule="auto"/>
            </w:pPr>
            <w:r/>
            <w:r>
              <w:rPr>
                <w:rFonts w:ascii="Calibri" w:hAnsi="Calibri"/>
                <w:b w:val="0"/>
                <w:color w:val="000000"/>
                <w:sz w:val="18"/>
              </w:rPr>
              <w:t>Firebase web</w:t>
            </w:r>
          </w:p>
        </w:tc>
        <w:tc>
          <w:tcPr>
            <w:tcW w:type="dxa" w:w="7416"/>
            <w:vAlign w:val="center"/>
            <w:tcMar>
              <w:top w:w="80" w:type="dxa"/>
              <w:start w:w="120" w:type="dxa"/>
              <w:bottom w:w="80" w:type="dxa"/>
              <w:end w:w="120" w:type="dxa"/>
            </w:tcMar>
          </w:tcPr>
          <w:p>
            <w:pPr>
              <w:spacing w:after="0" w:line="252" w:lineRule="auto"/>
            </w:pPr>
            <w:r/>
            <w:r>
              <w:rPr>
                <w:rFonts w:ascii="Calibri" w:hAnsi="Calibri"/>
                <w:b w:val="0"/>
                <w:color w:val="000000"/>
                <w:sz w:val="18"/>
              </w:rPr>
              <w:t>NEXT_PUBLIC_FIREBASE_* values; server-only FIREBASE_ADMIN_* values</w:t>
            </w:r>
          </w:p>
        </w:tc>
      </w:tr>
      <w:tr>
        <w:tc>
          <w:tcPr>
            <w:tcW w:type="dxa" w:w="1944"/>
            <w:vAlign w:val="center"/>
            <w:tcMar>
              <w:top w:w="80" w:type="dxa"/>
              <w:start w:w="120" w:type="dxa"/>
              <w:bottom w:w="80" w:type="dxa"/>
              <w:end w:w="120" w:type="dxa"/>
            </w:tcMar>
          </w:tcPr>
          <w:p>
            <w:pPr>
              <w:spacing w:after="0" w:line="252" w:lineRule="auto"/>
            </w:pPr>
            <w:r/>
            <w:r>
              <w:rPr>
                <w:rFonts w:ascii="Calibri" w:hAnsi="Calibri"/>
                <w:b w:val="0"/>
                <w:color w:val="000000"/>
                <w:sz w:val="18"/>
              </w:rPr>
              <w:t>Email</w:t>
            </w:r>
          </w:p>
        </w:tc>
        <w:tc>
          <w:tcPr>
            <w:tcW w:type="dxa" w:w="7416"/>
            <w:vAlign w:val="center"/>
            <w:tcMar>
              <w:top w:w="80" w:type="dxa"/>
              <w:start w:w="120" w:type="dxa"/>
              <w:bottom w:w="80" w:type="dxa"/>
              <w:end w:w="120" w:type="dxa"/>
            </w:tcMar>
          </w:tcPr>
          <w:p>
            <w:pPr>
              <w:spacing w:after="0" w:line="252" w:lineRule="auto"/>
            </w:pPr>
            <w:r/>
            <w:r>
              <w:rPr>
                <w:rFonts w:ascii="Calibri" w:hAnsi="Calibri"/>
                <w:b w:val="0"/>
                <w:color w:val="000000"/>
                <w:sz w:val="18"/>
              </w:rPr>
              <w:t>EMAIL_PROVIDER, EMAIL_FROM, EMAIL_REPLY_TO, EMAIL_API_KEY, REVIEW_LINK_URL</w:t>
            </w:r>
          </w:p>
        </w:tc>
      </w:tr>
      <w:tr>
        <w:tc>
          <w:tcPr>
            <w:tcW w:type="dxa" w:w="1944"/>
            <w:vAlign w:val="center"/>
            <w:tcMar>
              <w:top w:w="80" w:type="dxa"/>
              <w:start w:w="120" w:type="dxa"/>
              <w:bottom w:w="80" w:type="dxa"/>
              <w:end w:w="120" w:type="dxa"/>
            </w:tcMar>
          </w:tcPr>
          <w:p>
            <w:pPr>
              <w:spacing w:after="0" w:line="252" w:lineRule="auto"/>
            </w:pPr>
            <w:r/>
            <w:r>
              <w:rPr>
                <w:rFonts w:ascii="Calibri" w:hAnsi="Calibri"/>
                <w:b w:val="0"/>
                <w:color w:val="000000"/>
                <w:sz w:val="18"/>
              </w:rPr>
              <w:t>App</w:t>
            </w:r>
          </w:p>
        </w:tc>
        <w:tc>
          <w:tcPr>
            <w:tcW w:type="dxa" w:w="7416"/>
            <w:vAlign w:val="center"/>
            <w:tcMar>
              <w:top w:w="80" w:type="dxa"/>
              <w:start w:w="120" w:type="dxa"/>
              <w:bottom w:w="80" w:type="dxa"/>
              <w:end w:w="120" w:type="dxa"/>
            </w:tcMar>
          </w:tcPr>
          <w:p>
            <w:pPr>
              <w:spacing w:after="0" w:line="252" w:lineRule="auto"/>
            </w:pPr>
            <w:r/>
            <w:r>
              <w:rPr>
                <w:rFonts w:ascii="Calibri" w:hAnsi="Calibri"/>
                <w:b w:val="0"/>
                <w:color w:val="000000"/>
                <w:sz w:val="18"/>
              </w:rPr>
              <w:t>APP_STORE_URL, PLAY_STORE_URL, APP_LINKS_ENABLED, FCM configuration</w:t>
            </w:r>
          </w:p>
        </w:tc>
      </w:tr>
      <w:tr>
        <w:tc>
          <w:tcPr>
            <w:tcW w:type="dxa" w:w="1944"/>
            <w:vAlign w:val="center"/>
            <w:tcMar>
              <w:top w:w="80" w:type="dxa"/>
              <w:start w:w="120" w:type="dxa"/>
              <w:bottom w:w="80" w:type="dxa"/>
              <w:end w:w="120" w:type="dxa"/>
            </w:tcMar>
          </w:tcPr>
          <w:p>
            <w:pPr>
              <w:spacing w:after="0" w:line="252" w:lineRule="auto"/>
            </w:pPr>
            <w:r/>
            <w:r>
              <w:rPr>
                <w:rFonts w:ascii="Calibri" w:hAnsi="Calibri"/>
                <w:b w:val="0"/>
                <w:color w:val="000000"/>
                <w:sz w:val="18"/>
              </w:rPr>
              <w:t>Security</w:t>
            </w:r>
          </w:p>
        </w:tc>
        <w:tc>
          <w:tcPr>
            <w:tcW w:type="dxa" w:w="7416"/>
            <w:vAlign w:val="center"/>
            <w:tcMar>
              <w:top w:w="80" w:type="dxa"/>
              <w:start w:w="120" w:type="dxa"/>
              <w:bottom w:w="80" w:type="dxa"/>
              <w:end w:w="120" w:type="dxa"/>
            </w:tcMar>
          </w:tcPr>
          <w:p>
            <w:pPr>
              <w:spacing w:after="0" w:line="252" w:lineRule="auto"/>
            </w:pPr>
            <w:r/>
            <w:r>
              <w:rPr>
                <w:rFonts w:ascii="Calibri" w:hAnsi="Calibri"/>
                <w:b w:val="0"/>
                <w:color w:val="000000"/>
                <w:sz w:val="18"/>
              </w:rPr>
              <w:t>CAPTCHA provider keys, error-monitoring DSN, cookie/analytics IDs gated by consent</w:t>
            </w:r>
          </w:p>
        </w:tc>
      </w:tr>
      <w:tr>
        <w:tc>
          <w:tcPr>
            <w:tcW w:type="dxa" w:w="1944"/>
            <w:vAlign w:val="center"/>
            <w:tcMar>
              <w:top w:w="80" w:type="dxa"/>
              <w:start w:w="120" w:type="dxa"/>
              <w:bottom w:w="80" w:type="dxa"/>
              <w:end w:w="120" w:type="dxa"/>
            </w:tcMar>
          </w:tcPr>
          <w:p>
            <w:pPr>
              <w:spacing w:after="0" w:line="252" w:lineRule="auto"/>
            </w:pPr>
            <w:r/>
            <w:r>
              <w:rPr>
                <w:rFonts w:ascii="Calibri" w:hAnsi="Calibri"/>
                <w:b w:val="0"/>
                <w:color w:val="000000"/>
                <w:sz w:val="18"/>
              </w:rPr>
              <w:t>Environment</w:t>
            </w:r>
          </w:p>
        </w:tc>
        <w:tc>
          <w:tcPr>
            <w:tcW w:type="dxa" w:w="7416"/>
            <w:vAlign w:val="center"/>
            <w:tcMar>
              <w:top w:w="80" w:type="dxa"/>
              <w:start w:w="120" w:type="dxa"/>
              <w:bottom w:w="80" w:type="dxa"/>
              <w:end w:w="120" w:type="dxa"/>
            </w:tcMar>
          </w:tcPr>
          <w:p>
            <w:pPr>
              <w:spacing w:after="0" w:line="252" w:lineRule="auto"/>
            </w:pPr>
            <w:r/>
            <w:r>
              <w:rPr>
                <w:rFonts w:ascii="Calibri" w:hAnsi="Calibri"/>
                <w:b w:val="0"/>
                <w:color w:val="000000"/>
                <w:sz w:val="18"/>
              </w:rPr>
              <w:t>APP_ENV, base URLs, feature flags such as PAYMENTS_ENABLED and SMS_ENABLED</w:t>
            </w:r>
          </w:p>
        </w:tc>
      </w:tr>
    </w:tbl>
    <w:p>
      <w:pPr>
        <w:spacing w:after="20"/>
      </w:pPr>
    </w:p>
    <w:p>
      <w:pPr>
        <w:pStyle w:val="Heading1"/>
      </w:pPr>
      <w:r>
        <w:t>Appendix B — Booking Field Minimums</w:t>
      </w:r>
    </w:p>
    <w:tbl>
      <w:tblPr>
        <w:tblW w:type="auto" w:w="0"/>
        <w:jc w:val="left"/>
        <w:tblLayout w:type="fixed"/>
        <w:tblLook w:firstColumn="1" w:firstRow="1" w:lastColumn="0" w:lastRow="0" w:noHBand="0" w:noVBand="1" w:val="04A0"/>
        <w:tblBorders>
          <w:top w:val="single" w:sz="4" w:color="C9D4E1"/>
          <w:left w:val="single" w:sz="4" w:color="C9D4E1"/>
          <w:bottom w:val="single" w:sz="4" w:color="C9D4E1"/>
          <w:right w:val="single" w:sz="4" w:color="C9D4E1"/>
          <w:insideH w:val="single" w:sz="4" w:color="C9D4E1"/>
          <w:insideV w:val="single" w:sz="4" w:color="C9D4E1"/>
        </w:tblBorders>
      </w:tblPr>
      <w:tblGrid>
        <w:gridCol w:w="4680"/>
        <w:gridCol w:w="4680"/>
      </w:tblGrid>
      <w:tr>
        <w:trPr>
          <w:tblHeader w:val="true"/>
        </w:trPr>
        <w:tc>
          <w:tcPr>
            <w:tcW w:type="dxa" w:w="1872"/>
            <w:vAlign w:val="center"/>
            <w:tcMar>
              <w:top w:w="80" w:type="dxa"/>
              <w:start w:w="120" w:type="dxa"/>
              <w:bottom w:w="80" w:type="dxa"/>
              <w:end w:w="120" w:type="dxa"/>
            </w:tcMar>
            <w:shd w:fill="E8EEF5"/>
          </w:tcPr>
          <w:p>
            <w:pPr>
              <w:spacing w:after="0" w:line="252" w:lineRule="auto"/>
            </w:pPr>
            <w:r/>
            <w:r>
              <w:rPr>
                <w:rFonts w:ascii="Calibri" w:hAnsi="Calibri"/>
                <w:b/>
                <w:color w:val="0B2545"/>
                <w:sz w:val="19"/>
              </w:rPr>
              <w:t>Step</w:t>
            </w:r>
          </w:p>
        </w:tc>
        <w:tc>
          <w:tcPr>
            <w:tcW w:type="dxa" w:w="7488"/>
            <w:vAlign w:val="center"/>
            <w:tcMar>
              <w:top w:w="80" w:type="dxa"/>
              <w:start w:w="120" w:type="dxa"/>
              <w:bottom w:w="80" w:type="dxa"/>
              <w:end w:w="120" w:type="dxa"/>
            </w:tcMar>
            <w:shd w:fill="E8EEF5"/>
          </w:tcPr>
          <w:p>
            <w:pPr>
              <w:spacing w:after="0" w:line="252" w:lineRule="auto"/>
            </w:pPr>
            <w:r/>
            <w:r>
              <w:rPr>
                <w:rFonts w:ascii="Calibri" w:hAnsi="Calibri"/>
                <w:b/>
                <w:color w:val="0B2545"/>
                <w:sz w:val="19"/>
              </w:rPr>
              <w:t>Required fields / controls</w:t>
            </w:r>
          </w:p>
        </w:tc>
      </w:tr>
      <w:tr>
        <w:tc>
          <w:tcPr>
            <w:tcW w:type="dxa" w:w="1872"/>
            <w:vAlign w:val="center"/>
            <w:tcMar>
              <w:top w:w="80" w:type="dxa"/>
              <w:start w:w="120" w:type="dxa"/>
              <w:bottom w:w="80" w:type="dxa"/>
              <w:end w:w="120" w:type="dxa"/>
            </w:tcMar>
          </w:tcPr>
          <w:p>
            <w:pPr>
              <w:spacing w:after="0" w:line="252" w:lineRule="auto"/>
            </w:pPr>
            <w:r/>
            <w:r>
              <w:rPr>
                <w:rFonts w:ascii="Calibri" w:hAnsi="Calibri"/>
                <w:b w:val="0"/>
                <w:color w:val="000000"/>
                <w:sz w:val="18"/>
              </w:rPr>
              <w:t>Service</w:t>
            </w:r>
          </w:p>
        </w:tc>
        <w:tc>
          <w:tcPr>
            <w:tcW w:type="dxa" w:w="7488"/>
            <w:vAlign w:val="center"/>
            <w:tcMar>
              <w:top w:w="80" w:type="dxa"/>
              <w:start w:w="120" w:type="dxa"/>
              <w:bottom w:w="80" w:type="dxa"/>
              <w:end w:w="120" w:type="dxa"/>
            </w:tcMar>
          </w:tcPr>
          <w:p>
            <w:pPr>
              <w:spacing w:after="0" w:line="252" w:lineRule="auto"/>
            </w:pPr>
            <w:r/>
            <w:r>
              <w:rPr>
                <w:rFonts w:ascii="Calibri" w:hAnsi="Calibri"/>
                <w:b w:val="0"/>
                <w:color w:val="000000"/>
                <w:sz w:val="18"/>
              </w:rPr>
              <w:t>Category, service/pest, selected add-ons, service-specific answers.</w:t>
            </w:r>
          </w:p>
        </w:tc>
      </w:tr>
      <w:tr>
        <w:tc>
          <w:tcPr>
            <w:tcW w:type="dxa" w:w="1872"/>
            <w:vAlign w:val="center"/>
            <w:tcMar>
              <w:top w:w="80" w:type="dxa"/>
              <w:start w:w="120" w:type="dxa"/>
              <w:bottom w:w="80" w:type="dxa"/>
              <w:end w:w="120" w:type="dxa"/>
            </w:tcMar>
          </w:tcPr>
          <w:p>
            <w:pPr>
              <w:spacing w:after="0" w:line="252" w:lineRule="auto"/>
            </w:pPr>
            <w:r/>
            <w:r>
              <w:rPr>
                <w:rFonts w:ascii="Calibri" w:hAnsi="Calibri"/>
                <w:b w:val="0"/>
                <w:color w:val="000000"/>
                <w:sz w:val="18"/>
              </w:rPr>
              <w:t>Job detail</w:t>
            </w:r>
          </w:p>
        </w:tc>
        <w:tc>
          <w:tcPr>
            <w:tcW w:type="dxa" w:w="7488"/>
            <w:vAlign w:val="center"/>
            <w:tcMar>
              <w:top w:w="80" w:type="dxa"/>
              <w:start w:w="120" w:type="dxa"/>
              <w:bottom w:w="80" w:type="dxa"/>
              <w:end w:w="120" w:type="dxa"/>
            </w:tcMar>
          </w:tcPr>
          <w:p>
            <w:pPr>
              <w:spacing w:after="0" w:line="252" w:lineRule="auto"/>
            </w:pPr>
            <w:r/>
            <w:r>
              <w:rPr>
                <w:rFonts w:ascii="Calibri" w:hAnsi="Calibri"/>
                <w:b w:val="0"/>
                <w:color w:val="000000"/>
                <w:sz w:val="18"/>
              </w:rPr>
              <w:t>Property type, room/bedroom count as relevant, infestation/condition, access, parking, urgency and free-text notes with limits.</w:t>
            </w:r>
          </w:p>
        </w:tc>
      </w:tr>
      <w:tr>
        <w:tc>
          <w:tcPr>
            <w:tcW w:type="dxa" w:w="1872"/>
            <w:vAlign w:val="center"/>
            <w:tcMar>
              <w:top w:w="80" w:type="dxa"/>
              <w:start w:w="120" w:type="dxa"/>
              <w:bottom w:w="80" w:type="dxa"/>
              <w:end w:w="120" w:type="dxa"/>
            </w:tcMar>
          </w:tcPr>
          <w:p>
            <w:pPr>
              <w:spacing w:after="0" w:line="252" w:lineRule="auto"/>
            </w:pPr>
            <w:r/>
            <w:r>
              <w:rPr>
                <w:rFonts w:ascii="Calibri" w:hAnsi="Calibri"/>
                <w:b w:val="0"/>
                <w:color w:val="000000"/>
                <w:sz w:val="18"/>
              </w:rPr>
              <w:t>Schedule</w:t>
            </w:r>
          </w:p>
        </w:tc>
        <w:tc>
          <w:tcPr>
            <w:tcW w:type="dxa" w:w="7488"/>
            <w:vAlign w:val="center"/>
            <w:tcMar>
              <w:top w:w="80" w:type="dxa"/>
              <w:start w:w="120" w:type="dxa"/>
              <w:bottom w:w="80" w:type="dxa"/>
              <w:end w:w="120" w:type="dxa"/>
            </w:tcMar>
          </w:tcPr>
          <w:p>
            <w:pPr>
              <w:spacing w:after="0" w:line="252" w:lineRule="auto"/>
            </w:pPr>
            <w:r/>
            <w:r>
              <w:rPr>
                <w:rFonts w:ascii="Calibri" w:hAnsi="Calibri"/>
                <w:b w:val="0"/>
                <w:color w:val="000000"/>
                <w:sz w:val="18"/>
              </w:rPr>
              <w:t>Preferred date/time window; no real-time guarantee unless availability system is configured.</w:t>
            </w:r>
          </w:p>
        </w:tc>
      </w:tr>
      <w:tr>
        <w:tc>
          <w:tcPr>
            <w:tcW w:type="dxa" w:w="1872"/>
            <w:vAlign w:val="center"/>
            <w:tcMar>
              <w:top w:w="80" w:type="dxa"/>
              <w:start w:w="120" w:type="dxa"/>
              <w:bottom w:w="80" w:type="dxa"/>
              <w:end w:w="120" w:type="dxa"/>
            </w:tcMar>
          </w:tcPr>
          <w:p>
            <w:pPr>
              <w:spacing w:after="0" w:line="252" w:lineRule="auto"/>
            </w:pPr>
            <w:r/>
            <w:r>
              <w:rPr>
                <w:rFonts w:ascii="Calibri" w:hAnsi="Calibri"/>
                <w:b w:val="0"/>
                <w:color w:val="000000"/>
                <w:sz w:val="18"/>
              </w:rPr>
              <w:t>Contact</w:t>
            </w:r>
          </w:p>
        </w:tc>
        <w:tc>
          <w:tcPr>
            <w:tcW w:type="dxa" w:w="7488"/>
            <w:vAlign w:val="center"/>
            <w:tcMar>
              <w:top w:w="80" w:type="dxa"/>
              <w:start w:w="120" w:type="dxa"/>
              <w:bottom w:w="80" w:type="dxa"/>
              <w:end w:w="120" w:type="dxa"/>
            </w:tcMar>
          </w:tcPr>
          <w:p>
            <w:pPr>
              <w:spacing w:after="0" w:line="252" w:lineRule="auto"/>
            </w:pPr>
            <w:r/>
            <w:r>
              <w:rPr>
                <w:rFonts w:ascii="Calibri" w:hAnsi="Calibri"/>
                <w:b w:val="0"/>
                <w:color w:val="000000"/>
                <w:sz w:val="18"/>
              </w:rPr>
              <w:t>Name, service address, email, optional approved phone field. Validate and minimise data.</w:t>
            </w:r>
          </w:p>
        </w:tc>
      </w:tr>
      <w:tr>
        <w:tc>
          <w:tcPr>
            <w:tcW w:type="dxa" w:w="1872"/>
            <w:vAlign w:val="center"/>
            <w:tcMar>
              <w:top w:w="80" w:type="dxa"/>
              <w:start w:w="120" w:type="dxa"/>
              <w:bottom w:w="80" w:type="dxa"/>
              <w:end w:w="120" w:type="dxa"/>
            </w:tcMar>
          </w:tcPr>
          <w:p>
            <w:pPr>
              <w:spacing w:after="0" w:line="252" w:lineRule="auto"/>
            </w:pPr>
            <w:r/>
            <w:r>
              <w:rPr>
                <w:rFonts w:ascii="Calibri" w:hAnsi="Calibri"/>
                <w:b w:val="0"/>
                <w:color w:val="000000"/>
                <w:sz w:val="18"/>
              </w:rPr>
              <w:t>Price</w:t>
            </w:r>
          </w:p>
        </w:tc>
        <w:tc>
          <w:tcPr>
            <w:tcW w:type="dxa" w:w="7488"/>
            <w:vAlign w:val="center"/>
            <w:tcMar>
              <w:top w:w="80" w:type="dxa"/>
              <w:start w:w="120" w:type="dxa"/>
              <w:bottom w:w="80" w:type="dxa"/>
              <w:end w:w="120" w:type="dxa"/>
            </w:tcMar>
          </w:tcPr>
          <w:p>
            <w:pPr>
              <w:spacing w:after="0" w:line="252" w:lineRule="auto"/>
            </w:pPr>
            <w:r/>
            <w:r>
              <w:rPr>
                <w:rFonts w:ascii="Calibri" w:hAnsi="Calibri"/>
                <w:b w:val="0"/>
                <w:color w:val="000000"/>
                <w:sz w:val="18"/>
              </w:rPr>
              <w:t>Starting price/preliminary estimate, pricing disclaimer, inclusion/exclusion link and confirmation status.</w:t>
            </w:r>
          </w:p>
        </w:tc>
      </w:tr>
      <w:tr>
        <w:tc>
          <w:tcPr>
            <w:tcW w:type="dxa" w:w="1872"/>
            <w:vAlign w:val="center"/>
            <w:tcMar>
              <w:top w:w="80" w:type="dxa"/>
              <w:start w:w="120" w:type="dxa"/>
              <w:bottom w:w="80" w:type="dxa"/>
              <w:end w:w="120" w:type="dxa"/>
            </w:tcMar>
          </w:tcPr>
          <w:p>
            <w:pPr>
              <w:spacing w:after="0" w:line="252" w:lineRule="auto"/>
            </w:pPr>
            <w:r/>
            <w:r>
              <w:rPr>
                <w:rFonts w:ascii="Calibri" w:hAnsi="Calibri"/>
                <w:b w:val="0"/>
                <w:color w:val="000000"/>
                <w:sz w:val="18"/>
              </w:rPr>
              <w:t>Legal</w:t>
            </w:r>
          </w:p>
        </w:tc>
        <w:tc>
          <w:tcPr>
            <w:tcW w:type="dxa" w:w="7488"/>
            <w:vAlign w:val="center"/>
            <w:tcMar>
              <w:top w:w="80" w:type="dxa"/>
              <w:start w:w="120" w:type="dxa"/>
              <w:bottom w:w="80" w:type="dxa"/>
              <w:end w:w="120" w:type="dxa"/>
            </w:tcMar>
          </w:tcPr>
          <w:p>
            <w:pPr>
              <w:spacing w:after="0" w:line="252" w:lineRule="auto"/>
            </w:pPr>
            <w:r/>
            <w:r>
              <w:rPr>
                <w:rFonts w:ascii="Calibri" w:hAnsi="Calibri"/>
                <w:b w:val="0"/>
                <w:color w:val="000000"/>
                <w:sz w:val="18"/>
              </w:rPr>
              <w:t>Terms/privacy/cancellation acknowledgement; separately optional marketing consent; early-start consent when approved/needed.</w:t>
            </w:r>
          </w:p>
        </w:tc>
      </w:tr>
      <w:tr>
        <w:tc>
          <w:tcPr>
            <w:tcW w:type="dxa" w:w="1872"/>
            <w:vAlign w:val="center"/>
            <w:tcMar>
              <w:top w:w="80" w:type="dxa"/>
              <w:start w:w="120" w:type="dxa"/>
              <w:bottom w:w="80" w:type="dxa"/>
              <w:end w:w="120" w:type="dxa"/>
            </w:tcMar>
          </w:tcPr>
          <w:p>
            <w:pPr>
              <w:spacing w:after="0" w:line="252" w:lineRule="auto"/>
            </w:pPr>
            <w:r/>
            <w:r>
              <w:rPr>
                <w:rFonts w:ascii="Calibri" w:hAnsi="Calibri"/>
                <w:b w:val="0"/>
                <w:color w:val="000000"/>
                <w:sz w:val="18"/>
              </w:rPr>
              <w:t>Confirmation</w:t>
            </w:r>
          </w:p>
        </w:tc>
        <w:tc>
          <w:tcPr>
            <w:tcW w:type="dxa" w:w="7488"/>
            <w:vAlign w:val="center"/>
            <w:tcMar>
              <w:top w:w="80" w:type="dxa"/>
              <w:start w:w="120" w:type="dxa"/>
              <w:bottom w:w="80" w:type="dxa"/>
              <w:end w:w="120" w:type="dxa"/>
            </w:tcMar>
          </w:tcPr>
          <w:p>
            <w:pPr>
              <w:spacing w:after="0" w:line="252" w:lineRule="auto"/>
            </w:pPr>
            <w:r/>
            <w:r>
              <w:rPr>
                <w:rFonts w:ascii="Calibri" w:hAnsi="Calibri"/>
                <w:b w:val="0"/>
                <w:color w:val="000000"/>
                <w:sz w:val="18"/>
              </w:rPr>
              <w:t>Booking reference, next-step expectations, app/account optional CTAs, no false confirmation of availability.</w:t>
            </w:r>
          </w:p>
        </w:tc>
      </w:tr>
    </w:tbl>
    <w:p>
      <w:pPr>
        <w:spacing w:after="2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6775"/>
        <w:sz w:val="17"/>
      </w:rPr>
      <w:t xml:space="preserve">Confidential project specification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A6775"/>
        <w:sz w:val="17"/>
      </w:rPr>
      <w:t>BEST ONE SERVICES  |  UNIFIED PRODUCT REQUIREMENTS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