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B6AD8" w14:textId="720468C9" w:rsidR="006D7FC1" w:rsidRDefault="006D7FC1">
      <w:r>
        <w:rPr>
          <w:noProof/>
        </w:rPr>
        <w:drawing>
          <wp:inline distT="0" distB="0" distL="0" distR="0" wp14:anchorId="6E2C9499" wp14:editId="4EF4DE10">
            <wp:extent cx="5509895" cy="7353300"/>
            <wp:effectExtent l="0" t="0" r="0" b="0"/>
            <wp:docPr id="1" name="Picture 1" descr="This may contain: the five types of food are shown in this graphic diagram, which includes fruits, vegetables and gra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the five types of food are shown in this graphic diagram, which includes fruits, vegetables and grain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000" cy="7358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7F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C1"/>
    <w:rsid w:val="00334CB6"/>
    <w:rsid w:val="005013B9"/>
    <w:rsid w:val="006D7FC1"/>
    <w:rsid w:val="00AF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4D1D6"/>
  <w15:chartTrackingRefBased/>
  <w15:docId w15:val="{2B64FC73-B4F0-4F26-AA87-E450EB19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7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F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cp:lastPrinted>2026-01-25T15:41:00Z</cp:lastPrinted>
  <dcterms:created xsi:type="dcterms:W3CDTF">2026-01-25T15:39:00Z</dcterms:created>
  <dcterms:modified xsi:type="dcterms:W3CDTF">2026-01-26T11:53:00Z</dcterms:modified>
</cp:coreProperties>
</file>