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46D86C5">
      <w:pPr>
        <w:pStyle w:val="style0"/>
        <w:spacing w:before="600" w:after="120"/>
        <w:jc w:val="center"/>
        <w:rPr/>
      </w:pPr>
      <w:r>
        <w:rPr>
          <w:rFonts w:ascii="Calibri" w:cs="Calibri" w:eastAsia="Calibri" w:hAnsi="Calibri"/>
          <w:b/>
          <w:bCs/>
          <w:color w:val="000000"/>
          <w:sz w:val="44"/>
          <w:szCs w:val="44"/>
        </w:rPr>
        <w:t>AI-Based Smart E-Waste Collection and</w:t>
      </w:r>
    </w:p>
    <w:p w14:paraId="18D7E9BE">
      <w:pPr>
        <w:pStyle w:val="style0"/>
        <w:spacing w:after="300"/>
        <w:jc w:val="center"/>
        <w:rPr/>
      </w:pPr>
      <w:r>
        <w:rPr>
          <w:rFonts w:ascii="Calibri" w:cs="Calibri" w:eastAsia="Calibri" w:hAnsi="Calibri"/>
          <w:b/>
          <w:bCs/>
          <w:color w:val="000000"/>
          <w:sz w:val="44"/>
          <w:szCs w:val="44"/>
        </w:rPr>
        <w:t>Recycling Management Platform</w:t>
      </w:r>
    </w:p>
    <w:p w14:paraId="2E2EDE03">
      <w:pPr>
        <w:pStyle w:val="style0"/>
        <w:spacing w:after="500"/>
        <w:jc w:val="center"/>
        <w:rPr/>
      </w:pPr>
      <w:r>
        <w:rPr>
          <w:rFonts w:ascii="Calibri" w:cs="Calibri" w:eastAsia="Calibri" w:hAnsi="Calibri"/>
          <w:i/>
          <w:iCs/>
          <w:color w:val="404040"/>
          <w:sz w:val="30"/>
          <w:szCs w:val="30"/>
        </w:rPr>
        <w:t>Code Review &amp; Repository Evaluation Report</w:t>
      </w:r>
    </w:p>
    <w:p w14:paraId="466B2F16">
      <w:pPr>
        <w:pStyle w:val="style0"/>
        <w:spacing w:before="360" w:after="200"/>
        <w:outlineLvl w:val="0"/>
        <w:rPr>
          <w:rFonts w:ascii="Calibri" w:cs="Calibri" w:eastAsia="Calibri" w:hAnsi="Calibri"/>
          <w:b/>
          <w:bCs/>
          <w:color w:val="000000"/>
          <w:sz w:val="36"/>
          <w:szCs w:val="36"/>
        </w:rPr>
      </w:pPr>
    </w:p>
    <w:p w14:paraId="42AE5978">
      <w:pPr>
        <w:pStyle w:val="style0"/>
        <w:spacing w:before="360" w:after="200"/>
        <w:outlineLvl w:val="0"/>
        <w:rPr>
          <w:rFonts w:ascii="Calibri" w:cs="Calibri" w:eastAsia="Calibri" w:hAnsi="Calibri"/>
          <w:b/>
          <w:bCs/>
          <w:color w:val="000000"/>
          <w:sz w:val="36"/>
          <w:szCs w:val="36"/>
        </w:rPr>
      </w:pPr>
    </w:p>
    <w:p w14:paraId="D511EB21">
      <w:pPr>
        <w:pStyle w:val="style0"/>
        <w:spacing w:before="360" w:after="200"/>
        <w:outlineLvl w:val="0"/>
        <w:rPr>
          <w:rFonts w:ascii="Calibri" w:cs="Calibri" w:eastAsia="Calibri" w:hAnsi="Calibri"/>
          <w:b/>
          <w:bCs/>
          <w:color w:val="000000"/>
          <w:sz w:val="36"/>
          <w:szCs w:val="36"/>
        </w:rPr>
      </w:pPr>
    </w:p>
    <w:p w14:paraId="E710039E">
      <w:pPr>
        <w:pStyle w:val="style0"/>
        <w:spacing w:before="360" w:after="200"/>
        <w:outlineLvl w:val="0"/>
        <w:rPr>
          <w:rFonts w:ascii="Calibri" w:cs="Calibri" w:eastAsia="Calibri" w:hAnsi="Calibri"/>
          <w:b/>
          <w:bCs/>
          <w:color w:val="000000"/>
          <w:sz w:val="36"/>
          <w:szCs w:val="36"/>
        </w:rPr>
      </w:pPr>
    </w:p>
    <w:p w14:paraId="F550E5C6">
      <w:pPr>
        <w:pStyle w:val="style0"/>
        <w:spacing w:before="360" w:after="200"/>
        <w:outlineLvl w:val="0"/>
        <w:rPr>
          <w:rFonts w:ascii="Calibri" w:cs="Calibri" w:eastAsia="Calibri" w:hAnsi="Calibri"/>
          <w:b/>
          <w:bCs/>
          <w:color w:val="000000"/>
          <w:sz w:val="36"/>
          <w:szCs w:val="36"/>
        </w:rPr>
      </w:pPr>
    </w:p>
    <w:p w14:paraId="43833F98">
      <w:pPr>
        <w:pStyle w:val="style0"/>
        <w:spacing w:before="360" w:after="200"/>
        <w:outlineLvl w:val="0"/>
        <w:rPr>
          <w:rFonts w:ascii="Calibri" w:cs="Calibri" w:eastAsia="Calibri" w:hAnsi="Calibri"/>
          <w:b/>
          <w:bCs/>
          <w:color w:val="000000"/>
          <w:sz w:val="36"/>
          <w:szCs w:val="36"/>
        </w:rPr>
      </w:pPr>
    </w:p>
    <w:p w14:paraId="CC806C68">
      <w:pPr>
        <w:pStyle w:val="style0"/>
        <w:spacing w:before="360" w:after="200"/>
        <w:outlineLvl w:val="0"/>
        <w:rPr>
          <w:rFonts w:ascii="Calibri" w:cs="Calibri" w:eastAsia="Calibri" w:hAnsi="Calibri"/>
          <w:b/>
          <w:bCs/>
          <w:color w:val="000000"/>
          <w:sz w:val="36"/>
          <w:szCs w:val="36"/>
        </w:rPr>
      </w:pPr>
    </w:p>
    <w:p w14:paraId="E9B71E4C">
      <w:pPr>
        <w:pStyle w:val="style0"/>
        <w:spacing w:before="360" w:after="200"/>
        <w:outlineLvl w:val="0"/>
        <w:rPr>
          <w:rFonts w:ascii="Calibri" w:cs="Calibri" w:eastAsia="Calibri" w:hAnsi="Calibri"/>
          <w:b/>
          <w:bCs/>
          <w:color w:val="000000"/>
          <w:sz w:val="36"/>
          <w:szCs w:val="36"/>
        </w:rPr>
      </w:pPr>
    </w:p>
    <w:p w14:paraId="C3D2269B">
      <w:pPr>
        <w:pStyle w:val="style0"/>
        <w:spacing w:before="360" w:after="200"/>
        <w:outlineLvl w:val="0"/>
        <w:rPr>
          <w:rFonts w:ascii="Calibri" w:cs="Calibri" w:eastAsia="Calibri" w:hAnsi="Calibri"/>
          <w:b/>
          <w:bCs/>
          <w:color w:val="000000"/>
          <w:sz w:val="36"/>
          <w:szCs w:val="36"/>
        </w:rPr>
      </w:pPr>
    </w:p>
    <w:p w14:paraId="906972F9">
      <w:pPr>
        <w:pStyle w:val="style0"/>
        <w:spacing w:before="360" w:after="200"/>
        <w:outlineLvl w:val="0"/>
        <w:rPr>
          <w:rFonts w:ascii="Calibri" w:cs="Calibri" w:eastAsia="Calibri" w:hAnsi="Calibri"/>
          <w:b/>
          <w:bCs/>
          <w:color w:val="000000"/>
          <w:sz w:val="36"/>
          <w:szCs w:val="36"/>
        </w:rPr>
      </w:pPr>
    </w:p>
    <w:p w14:paraId="7C7054A8">
      <w:pPr>
        <w:pStyle w:val="style0"/>
        <w:spacing w:before="360" w:after="200"/>
        <w:outlineLvl w:val="0"/>
        <w:rPr>
          <w:rFonts w:ascii="Calibri" w:cs="Calibri" w:eastAsia="Calibri" w:hAnsi="Calibri"/>
          <w:b/>
          <w:bCs/>
          <w:color w:val="000000"/>
          <w:sz w:val="36"/>
          <w:szCs w:val="36"/>
        </w:rPr>
      </w:pPr>
    </w:p>
    <w:p w14:paraId="3A76A3AE">
      <w:pPr>
        <w:pStyle w:val="style0"/>
        <w:spacing w:before="360" w:after="200"/>
        <w:outlineLvl w:val="0"/>
        <w:rPr>
          <w:rFonts w:ascii="Calibri" w:cs="Calibri" w:eastAsia="Calibri" w:hAnsi="Calibri"/>
          <w:b/>
          <w:bCs/>
          <w:color w:val="000000"/>
          <w:sz w:val="36"/>
          <w:szCs w:val="36"/>
        </w:rPr>
      </w:pPr>
    </w:p>
    <w:p w14:paraId="C80F1113">
      <w:pPr>
        <w:pStyle w:val="style0"/>
        <w:spacing w:before="360" w:after="200"/>
        <w:outlineLvl w:val="0"/>
        <w:rPr>
          <w:rFonts w:ascii="Calibri" w:cs="Calibri" w:eastAsia="Calibri" w:hAnsi="Calibri"/>
          <w:b/>
          <w:bCs/>
          <w:color w:val="000000"/>
          <w:sz w:val="36"/>
          <w:szCs w:val="36"/>
        </w:rPr>
      </w:pPr>
    </w:p>
    <w:p w14:paraId="5707F793">
      <w:pPr>
        <w:pStyle w:val="style0"/>
        <w:spacing w:before="360" w:after="200"/>
        <w:outlineLvl w:val="0"/>
        <w:rPr/>
      </w:pPr>
      <w:r>
        <w:rPr>
          <w:rFonts w:ascii="Calibri" w:cs="Calibri" w:eastAsia="Calibri" w:hAnsi="Calibri"/>
          <w:b/>
          <w:bCs/>
          <w:color w:val="000000"/>
          <w:sz w:val="36"/>
          <w:szCs w:val="36"/>
        </w:rPr>
        <w:t>1. Industry Context</w:t>
      </w:r>
    </w:p>
    <w:p w14:paraId="67B19E1D">
      <w:pPr>
        <w:pStyle w:val="style0"/>
        <w:spacing w:after="180" w:lineRule="auto" w:line="300"/>
        <w:jc w:val="both"/>
        <w:rPr/>
      </w:pPr>
      <w:r>
        <w:rPr>
          <w:rFonts w:ascii="Calibri" w:cs="Calibri" w:eastAsia="Calibri" w:hAnsi="Calibri"/>
          <w:color w:val="000000"/>
          <w:sz w:val="28"/>
          <w:szCs w:val="28"/>
        </w:rPr>
        <w:t>The rapid growth of electronic devices has significantly increased electronic waste (e-waste), posing serious environmental and public health risks. Governments, recycling companies, and manufacturers require intelligent platforms to efficiently collect, classify, and recycle discarded electronic products. Artificial Intelligence (AI), the Internet of Things (IoT), Geographic Information Systems (GIS), and cloud computing together enable automated waste tracking, optimized collection routes, and improved resource recovery, supporting a more sustainable approach to waste management.</w:t>
      </w:r>
    </w:p>
    <w:p w14:paraId="240BA4F7">
      <w:pPr>
        <w:pStyle w:val="style0"/>
        <w:spacing w:before="360" w:after="200"/>
        <w:outlineLvl w:val="0"/>
        <w:rPr/>
      </w:pPr>
      <w:r>
        <w:rPr>
          <w:rFonts w:ascii="Calibri" w:cs="Calibri" w:eastAsia="Calibri" w:hAnsi="Calibri"/>
          <w:b/>
          <w:bCs/>
          <w:color w:val="000000"/>
          <w:sz w:val="36"/>
          <w:szCs w:val="36"/>
        </w:rPr>
        <w:t>2. Problem Statement</w:t>
      </w:r>
    </w:p>
    <w:p w14:paraId="6DC456D1">
      <w:pPr>
        <w:pStyle w:val="style0"/>
        <w:spacing w:after="180" w:lineRule="auto" w:line="300"/>
        <w:jc w:val="both"/>
        <w:rPr/>
      </w:pPr>
      <w:r>
        <w:rPr>
          <w:rFonts w:ascii="Calibri" w:cs="Calibri" w:eastAsia="Calibri" w:hAnsi="Calibri"/>
          <w:color w:val="000000"/>
          <w:sz w:val="28"/>
          <w:szCs w:val="28"/>
        </w:rPr>
        <w:t xml:space="preserve">Improper disposal of electronic waste leads to environmental pollution and the loss of valuable recyclable materials. Existing e-waste collection systems lack efficient coordination among consumers, collection </w:t>
      </w:r>
      <w:r>
        <w:rPr>
          <w:rFonts w:ascii="Calibri" w:cs="Calibri" w:eastAsia="Calibri" w:hAnsi="Calibri"/>
          <w:color w:val="000000"/>
          <w:sz w:val="28"/>
          <w:szCs w:val="28"/>
        </w:rPr>
        <w:t>centers</w:t>
      </w:r>
      <w:r>
        <w:rPr>
          <w:rFonts w:ascii="Calibri" w:cs="Calibri" w:eastAsia="Calibri" w:hAnsi="Calibri"/>
          <w:color w:val="000000"/>
          <w:sz w:val="28"/>
          <w:szCs w:val="28"/>
        </w:rPr>
        <w:t>, and recycling facilities. The AI-based e-waste management platform addresses this gap by allowing users to schedule pickups, classify electronic waste using AI, optimize collection routes, monitor recycling processes, and generate sustainability reports. The system is designed to promote responsible disposal practices while improving overall recycling efficiency.</w:t>
      </w:r>
    </w:p>
    <w:p w14:paraId="20438DE2">
      <w:pPr>
        <w:pStyle w:val="style0"/>
        <w:spacing w:before="360" w:after="200"/>
        <w:outlineLvl w:val="0"/>
        <w:rPr/>
      </w:pPr>
      <w:r>
        <w:rPr>
          <w:rFonts w:ascii="Calibri" w:cs="Calibri" w:eastAsia="Calibri" w:hAnsi="Calibri"/>
          <w:b/>
          <w:bCs/>
          <w:color w:val="000000"/>
          <w:sz w:val="36"/>
          <w:szCs w:val="36"/>
        </w:rPr>
        <w:t>3. Project Objectives</w:t>
      </w:r>
    </w:p>
    <w:p w14:paraId="5AA6D79D">
      <w:pPr>
        <w:pStyle w:val="style179"/>
        <w:numPr>
          <w:ilvl w:val="0"/>
          <w:numId w:val="1"/>
        </w:numPr>
        <w:spacing w:after="100" w:lineRule="auto" w:line="300"/>
        <w:rPr/>
      </w:pPr>
      <w:r>
        <w:rPr>
          <w:rFonts w:ascii="Calibri" w:cs="Calibri" w:eastAsia="Calibri" w:hAnsi="Calibri"/>
          <w:color w:val="000000"/>
          <w:sz w:val="28"/>
          <w:szCs w:val="28"/>
        </w:rPr>
        <w:t>Digitize e-waste collection processes.</w:t>
      </w:r>
    </w:p>
    <w:p w14:paraId="4DAA8AEF">
      <w:pPr>
        <w:pStyle w:val="style179"/>
        <w:numPr>
          <w:ilvl w:val="0"/>
          <w:numId w:val="1"/>
        </w:numPr>
        <w:spacing w:after="100" w:lineRule="auto" w:line="300"/>
        <w:rPr/>
      </w:pPr>
      <w:r>
        <w:rPr>
          <w:rFonts w:ascii="Calibri" w:cs="Calibri" w:eastAsia="Calibri" w:hAnsi="Calibri"/>
          <w:color w:val="000000"/>
          <w:sz w:val="28"/>
          <w:szCs w:val="28"/>
        </w:rPr>
        <w:t>Classify electronic waste using AI.</w:t>
      </w:r>
    </w:p>
    <w:p w14:paraId="22A0D80E">
      <w:pPr>
        <w:pStyle w:val="style179"/>
        <w:numPr>
          <w:ilvl w:val="0"/>
          <w:numId w:val="1"/>
        </w:numPr>
        <w:spacing w:after="100" w:lineRule="auto" w:line="300"/>
        <w:rPr/>
      </w:pPr>
      <w:r>
        <w:rPr>
          <w:rFonts w:ascii="Calibri" w:cs="Calibri" w:eastAsia="Calibri" w:hAnsi="Calibri"/>
          <w:color w:val="000000"/>
          <w:sz w:val="28"/>
          <w:szCs w:val="28"/>
        </w:rPr>
        <w:t>Optimize collection routes.</w:t>
      </w:r>
    </w:p>
    <w:p w14:paraId="0F8D53C7">
      <w:pPr>
        <w:pStyle w:val="style179"/>
        <w:numPr>
          <w:ilvl w:val="0"/>
          <w:numId w:val="1"/>
        </w:numPr>
        <w:spacing w:after="100" w:lineRule="auto" w:line="300"/>
        <w:rPr/>
      </w:pPr>
      <w:r>
        <w:rPr>
          <w:rFonts w:ascii="Calibri" w:cs="Calibri" w:eastAsia="Calibri" w:hAnsi="Calibri"/>
          <w:color w:val="000000"/>
          <w:sz w:val="28"/>
          <w:szCs w:val="28"/>
        </w:rPr>
        <w:t>Monitor recycling activities.</w:t>
      </w:r>
    </w:p>
    <w:p w14:paraId="3BD39FBB">
      <w:pPr>
        <w:pStyle w:val="style179"/>
        <w:numPr>
          <w:ilvl w:val="0"/>
          <w:numId w:val="1"/>
        </w:numPr>
        <w:spacing w:after="100" w:lineRule="auto" w:line="300"/>
        <w:rPr/>
      </w:pPr>
      <w:r>
        <w:rPr>
          <w:rFonts w:ascii="Calibri" w:cs="Calibri" w:eastAsia="Calibri" w:hAnsi="Calibri"/>
          <w:color w:val="000000"/>
          <w:sz w:val="28"/>
          <w:szCs w:val="28"/>
        </w:rPr>
        <w:t>Generate environmental impact reports.</w:t>
      </w:r>
    </w:p>
    <w:p w14:paraId="40A3A9BE">
      <w:pPr>
        <w:pStyle w:val="style179"/>
        <w:numPr>
          <w:ilvl w:val="0"/>
          <w:numId w:val="1"/>
        </w:numPr>
        <w:spacing w:after="100" w:lineRule="auto" w:line="300"/>
        <w:rPr/>
      </w:pPr>
      <w:r>
        <w:rPr>
          <w:rFonts w:ascii="Calibri" w:cs="Calibri" w:eastAsia="Calibri" w:hAnsi="Calibri"/>
          <w:color w:val="000000"/>
          <w:sz w:val="28"/>
          <w:szCs w:val="28"/>
        </w:rPr>
        <w:t>Improve stakeholder coordination.</w:t>
      </w:r>
    </w:p>
    <w:p w14:paraId="61B3AB93">
      <w:pPr>
        <w:pStyle w:val="style179"/>
        <w:numPr>
          <w:ilvl w:val="0"/>
          <w:numId w:val="1"/>
        </w:numPr>
        <w:spacing w:after="100" w:lineRule="auto" w:line="300"/>
        <w:rPr/>
      </w:pPr>
      <w:r>
        <w:rPr>
          <w:rFonts w:ascii="Calibri" w:cs="Calibri" w:eastAsia="Calibri" w:hAnsi="Calibri"/>
          <w:color w:val="000000"/>
          <w:sz w:val="28"/>
          <w:szCs w:val="28"/>
        </w:rPr>
        <w:t>Promote responsible e-waste disposal.</w:t>
      </w:r>
    </w:p>
    <w:p w14:paraId="44CA002B">
      <w:pPr>
        <w:pStyle w:val="style179"/>
        <w:numPr>
          <w:ilvl w:val="0"/>
          <w:numId w:val="1"/>
        </w:numPr>
        <w:spacing w:after="100" w:lineRule="auto" w:line="300"/>
        <w:rPr/>
      </w:pPr>
      <w:r>
        <w:rPr>
          <w:rFonts w:ascii="Calibri" w:cs="Calibri" w:eastAsia="Calibri" w:hAnsi="Calibri"/>
          <w:color w:val="000000"/>
          <w:sz w:val="28"/>
          <w:szCs w:val="28"/>
        </w:rPr>
        <w:t>Support circular economy initiatives.</w:t>
      </w:r>
    </w:p>
    <w:p w14:paraId="14753C54">
      <w:pPr>
        <w:pStyle w:val="style0"/>
        <w:spacing w:after="120"/>
        <w:rPr/>
      </w:pPr>
    </w:p>
    <w:p w14:paraId="709819A9">
      <w:pPr>
        <w:pStyle w:val="style0"/>
        <w:spacing w:before="360" w:after="200"/>
        <w:outlineLvl w:val="0"/>
        <w:rPr/>
      </w:pPr>
      <w:r>
        <w:rPr>
          <w:rFonts w:ascii="Calibri" w:cs="Calibri" w:eastAsia="Calibri" w:hAnsi="Calibri"/>
          <w:b/>
          <w:bCs/>
          <w:color w:val="000000"/>
          <w:sz w:val="36"/>
          <w:szCs w:val="36"/>
        </w:rPr>
        <w:t>4. Expected Outcomes</w:t>
      </w:r>
    </w:p>
    <w:p w14:paraId="161D5C9C">
      <w:pPr>
        <w:pStyle w:val="style179"/>
        <w:numPr>
          <w:ilvl w:val="0"/>
          <w:numId w:val="3"/>
        </w:numPr>
        <w:spacing w:after="100" w:lineRule="auto" w:line="300"/>
        <w:rPr/>
      </w:pPr>
      <w:r>
        <w:rPr>
          <w:rFonts w:ascii="Calibri" w:cs="Calibri" w:eastAsia="Calibri" w:hAnsi="Calibri"/>
          <w:color w:val="000000"/>
          <w:sz w:val="28"/>
          <w:szCs w:val="28"/>
        </w:rPr>
        <w:t>Increased e-waste recycling.</w:t>
      </w:r>
    </w:p>
    <w:p w14:paraId="7F769C04">
      <w:pPr>
        <w:pStyle w:val="style179"/>
        <w:numPr>
          <w:ilvl w:val="0"/>
          <w:numId w:val="3"/>
        </w:numPr>
        <w:spacing w:after="100" w:lineRule="auto" w:line="300"/>
        <w:rPr/>
      </w:pPr>
      <w:r>
        <w:rPr>
          <w:rFonts w:ascii="Calibri" w:cs="Calibri" w:eastAsia="Calibri" w:hAnsi="Calibri"/>
          <w:color w:val="000000"/>
          <w:sz w:val="28"/>
          <w:szCs w:val="28"/>
        </w:rPr>
        <w:t>Reduced environmental pollution.</w:t>
      </w:r>
    </w:p>
    <w:p w14:paraId="044C535F">
      <w:pPr>
        <w:pStyle w:val="style179"/>
        <w:numPr>
          <w:ilvl w:val="0"/>
          <w:numId w:val="3"/>
        </w:numPr>
        <w:spacing w:after="100" w:lineRule="auto" w:line="300"/>
        <w:rPr/>
      </w:pPr>
      <w:r>
        <w:rPr>
          <w:rFonts w:ascii="Calibri" w:cs="Calibri" w:eastAsia="Calibri" w:hAnsi="Calibri"/>
          <w:color w:val="000000"/>
          <w:sz w:val="28"/>
          <w:szCs w:val="28"/>
        </w:rPr>
        <w:t>Improved collection efficiency.</w:t>
      </w:r>
    </w:p>
    <w:p w14:paraId="7F27182F">
      <w:pPr>
        <w:pStyle w:val="style179"/>
        <w:numPr>
          <w:ilvl w:val="0"/>
          <w:numId w:val="3"/>
        </w:numPr>
        <w:spacing w:after="100" w:lineRule="auto" w:line="300"/>
        <w:rPr/>
      </w:pPr>
      <w:r>
        <w:rPr>
          <w:rFonts w:ascii="Calibri" w:cs="Calibri" w:eastAsia="Calibri" w:hAnsi="Calibri"/>
          <w:color w:val="000000"/>
          <w:sz w:val="28"/>
          <w:szCs w:val="28"/>
        </w:rPr>
        <w:t>Better resource recovery.</w:t>
      </w:r>
    </w:p>
    <w:p w14:paraId="19D7B784">
      <w:pPr>
        <w:pStyle w:val="style179"/>
        <w:numPr>
          <w:ilvl w:val="0"/>
          <w:numId w:val="3"/>
        </w:numPr>
        <w:spacing w:after="100" w:lineRule="auto" w:line="300"/>
        <w:rPr/>
      </w:pPr>
      <w:r>
        <w:rPr>
          <w:rFonts w:ascii="Calibri" w:cs="Calibri" w:eastAsia="Calibri" w:hAnsi="Calibri"/>
          <w:color w:val="000000"/>
          <w:sz w:val="28"/>
          <w:szCs w:val="28"/>
        </w:rPr>
        <w:t>Enhanced public awareness.</w:t>
      </w:r>
    </w:p>
    <w:p w14:paraId="03A800EC">
      <w:pPr>
        <w:pStyle w:val="style179"/>
        <w:numPr>
          <w:ilvl w:val="0"/>
          <w:numId w:val="3"/>
        </w:numPr>
        <w:spacing w:after="100" w:lineRule="auto" w:line="300"/>
        <w:rPr/>
      </w:pPr>
      <w:r>
        <w:rPr>
          <w:rFonts w:ascii="Calibri" w:cs="Calibri" w:eastAsia="Calibri" w:hAnsi="Calibri"/>
          <w:color w:val="000000"/>
          <w:sz w:val="28"/>
          <w:szCs w:val="28"/>
        </w:rPr>
        <w:t>Lower disposal costs.</w:t>
      </w:r>
    </w:p>
    <w:p w14:paraId="5F381987">
      <w:pPr>
        <w:pStyle w:val="style179"/>
        <w:numPr>
          <w:ilvl w:val="0"/>
          <w:numId w:val="3"/>
        </w:numPr>
        <w:spacing w:after="100" w:lineRule="auto" w:line="300"/>
        <w:rPr/>
      </w:pPr>
      <w:r>
        <w:rPr>
          <w:rFonts w:ascii="Calibri" w:cs="Calibri" w:eastAsia="Calibri" w:hAnsi="Calibri"/>
          <w:color w:val="000000"/>
          <w:sz w:val="28"/>
          <w:szCs w:val="28"/>
        </w:rPr>
        <w:t>Sustainable waste management.</w:t>
      </w:r>
    </w:p>
    <w:p w14:paraId="063827F0">
      <w:pPr>
        <w:pStyle w:val="style179"/>
        <w:numPr>
          <w:ilvl w:val="0"/>
          <w:numId w:val="3"/>
        </w:numPr>
        <w:spacing w:after="100" w:lineRule="auto" w:line="300"/>
        <w:rPr/>
      </w:pPr>
      <w:r>
        <w:rPr>
          <w:rFonts w:ascii="Calibri" w:cs="Calibri" w:eastAsia="Calibri" w:hAnsi="Calibri"/>
          <w:color w:val="000000"/>
          <w:sz w:val="28"/>
          <w:szCs w:val="28"/>
        </w:rPr>
        <w:t>Improved regulatory compliance.</w:t>
      </w:r>
    </w:p>
    <w:p w14:paraId="3360D823">
      <w:pPr>
        <w:pStyle w:val="style0"/>
        <w:spacing w:after="120"/>
        <w:rPr/>
      </w:pPr>
    </w:p>
    <w:p w14:paraId="2550882A">
      <w:pPr>
        <w:pStyle w:val="style0"/>
        <w:spacing w:before="360" w:after="200"/>
        <w:outlineLvl w:val="0"/>
        <w:rPr/>
      </w:pPr>
      <w:r>
        <w:rPr>
          <w:rFonts w:ascii="Calibri" w:cs="Calibri" w:eastAsia="Calibri" w:hAnsi="Calibri"/>
          <w:b/>
          <w:bCs/>
          <w:color w:val="000000"/>
          <w:sz w:val="36"/>
          <w:szCs w:val="36"/>
        </w:rPr>
        <w:t>5. System Architecture</w:t>
      </w:r>
    </w:p>
    <w:p w14:paraId="1D8477BF">
      <w:pPr>
        <w:pStyle w:val="style0"/>
        <w:spacing w:after="180" w:lineRule="auto" w:line="300"/>
        <w:jc w:val="both"/>
        <w:rPr/>
      </w:pPr>
      <w:r>
        <w:rPr>
          <w:rFonts w:ascii="Calibri" w:cs="Calibri" w:eastAsia="Calibri" w:hAnsi="Calibri"/>
          <w:color w:val="000000"/>
          <w:sz w:val="28"/>
          <w:szCs w:val="28"/>
        </w:rPr>
        <w:t xml:space="preserve">The platform follows a layered architecture that connects stakeholders, application services, AI/IoT intelligence, cloud infrastructure, and reporting into a single coordinated system. The diagram below illustrates how a pickup request initiated by a </w:t>
      </w:r>
      <w:r>
        <w:rPr>
          <w:rFonts w:ascii="Calibri" w:cs="Calibri" w:eastAsia="Calibri" w:hAnsi="Calibri"/>
          <w:color w:val="000000"/>
          <w:sz w:val="28"/>
          <w:szCs w:val="28"/>
        </w:rPr>
        <w:t>consumer flows</w:t>
      </w:r>
      <w:r>
        <w:rPr>
          <w:rFonts w:ascii="Calibri" w:cs="Calibri" w:eastAsia="Calibri" w:hAnsi="Calibri"/>
          <w:color w:val="000000"/>
          <w:sz w:val="28"/>
          <w:szCs w:val="28"/>
        </w:rPr>
        <w:t xml:space="preserve"> through the application layer, is processed by the AI classification and route-optimization engines, stored and managed through the cloud layer, and ultimately surfaced as sustainability and compliance reporting.</w:t>
      </w:r>
    </w:p>
    <w:p w14:paraId="7DF28E9C">
      <w:pPr>
        <w:pStyle w:val="style0"/>
        <w:spacing w:before="160"/>
        <w:jc w:val="center"/>
        <w:rPr/>
      </w:pPr>
      <w:r>
        <w:rPr>
          <w:noProof/>
        </w:rPr>
        <w:drawing>
          <wp:inline distL="0" distT="0" distB="0" distR="0">
            <wp:extent cx="5905500" cy="4381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05500" cy="4381500"/>
                    </a:xfrm>
                    <a:prstGeom prst="rect"/>
                  </pic:spPr>
                </pic:pic>
              </a:graphicData>
            </a:graphic>
          </wp:inline>
        </w:drawing>
      </w:r>
    </w:p>
    <w:p w14:paraId="5D55E7AA">
      <w:pPr>
        <w:pStyle w:val="style0"/>
        <w:spacing w:before="120" w:after="320"/>
        <w:jc w:val="center"/>
        <w:rPr/>
      </w:pPr>
      <w:r>
        <w:rPr>
          <w:rFonts w:ascii="Calibri" w:cs="Calibri" w:eastAsia="Calibri" w:hAnsi="Calibri"/>
          <w:i/>
          <w:iCs/>
          <w:color w:val="404040"/>
          <w:sz w:val="24"/>
          <w:szCs w:val="24"/>
        </w:rPr>
        <w:t>Figure 1: High-level system architecture of the AI-based e-waste management platform</w:t>
      </w:r>
    </w:p>
    <w:p w14:paraId="43A53B4D">
      <w:pPr>
        <w:pStyle w:val="style0"/>
        <w:spacing w:before="260" w:after="140"/>
        <w:outlineLvl w:val="1"/>
        <w:rPr/>
      </w:pPr>
      <w:r>
        <w:rPr>
          <w:rFonts w:ascii="Calibri" w:cs="Calibri" w:eastAsia="Calibri" w:hAnsi="Calibri"/>
          <w:b/>
          <w:bCs/>
          <w:color w:val="000000"/>
          <w:sz w:val="30"/>
          <w:szCs w:val="30"/>
        </w:rPr>
        <w:t>5.1 Architectural Layers</w:t>
      </w:r>
    </w:p>
    <w:p w14:paraId="34E0CAF2">
      <w:pPr>
        <w:pStyle w:val="style179"/>
        <w:numPr>
          <w:ilvl w:val="0"/>
          <w:numId w:val="3"/>
        </w:numPr>
        <w:spacing w:after="100" w:lineRule="auto" w:line="300"/>
        <w:rPr/>
      </w:pPr>
      <w:r>
        <w:rPr>
          <w:rFonts w:ascii="Calibri" w:cs="Calibri" w:eastAsia="Calibri" w:hAnsi="Calibri"/>
          <w:color w:val="000000"/>
          <w:sz w:val="28"/>
          <w:szCs w:val="28"/>
        </w:rPr>
        <w:t xml:space="preserve">Stakeholder Layer: Consumers, collection </w:t>
      </w:r>
      <w:r>
        <w:rPr>
          <w:rFonts w:ascii="Calibri" w:cs="Calibri" w:eastAsia="Calibri" w:hAnsi="Calibri"/>
          <w:color w:val="000000"/>
          <w:sz w:val="28"/>
          <w:szCs w:val="28"/>
        </w:rPr>
        <w:t>centers</w:t>
      </w:r>
      <w:r>
        <w:rPr>
          <w:rFonts w:ascii="Calibri" w:cs="Calibri" w:eastAsia="Calibri" w:hAnsi="Calibri"/>
          <w:color w:val="000000"/>
          <w:sz w:val="28"/>
          <w:szCs w:val="28"/>
        </w:rPr>
        <w:t>, recycling facilities, and municipal/regulatory bodies interact with the platform through role-specific interfaces.</w:t>
      </w:r>
    </w:p>
    <w:p w14:paraId="2ED674D1">
      <w:pPr>
        <w:pStyle w:val="style179"/>
        <w:numPr>
          <w:ilvl w:val="0"/>
          <w:numId w:val="3"/>
        </w:numPr>
        <w:spacing w:after="100" w:lineRule="auto" w:line="300"/>
        <w:rPr/>
      </w:pPr>
      <w:r>
        <w:rPr>
          <w:rFonts w:ascii="Calibri" w:cs="Calibri" w:eastAsia="Calibri" w:hAnsi="Calibri"/>
          <w:color w:val="000000"/>
          <w:sz w:val="28"/>
          <w:szCs w:val="28"/>
        </w:rPr>
        <w:t xml:space="preserve">Application Layer: Web and mobile applications handle pickup scheduling, user dashboards, notifications, and intake tracking for collection </w:t>
      </w:r>
      <w:r>
        <w:rPr>
          <w:rFonts w:ascii="Calibri" w:cs="Calibri" w:eastAsia="Calibri" w:hAnsi="Calibri"/>
          <w:color w:val="000000"/>
          <w:sz w:val="28"/>
          <w:szCs w:val="28"/>
        </w:rPr>
        <w:t>centers</w:t>
      </w:r>
      <w:r>
        <w:rPr>
          <w:rFonts w:ascii="Calibri" w:cs="Calibri" w:eastAsia="Calibri" w:hAnsi="Calibri"/>
          <w:color w:val="000000"/>
          <w:sz w:val="28"/>
          <w:szCs w:val="28"/>
        </w:rPr>
        <w:t xml:space="preserve"> and recyclers.</w:t>
      </w:r>
    </w:p>
    <w:p w14:paraId="744C33AA">
      <w:pPr>
        <w:pStyle w:val="style179"/>
        <w:numPr>
          <w:ilvl w:val="0"/>
          <w:numId w:val="3"/>
        </w:numPr>
        <w:spacing w:after="100" w:lineRule="auto" w:line="300"/>
        <w:rPr/>
      </w:pPr>
      <w:r>
        <w:rPr>
          <w:rFonts w:ascii="Calibri" w:cs="Calibri" w:eastAsia="Calibri" w:hAnsi="Calibri"/>
          <w:color w:val="000000"/>
          <w:sz w:val="28"/>
          <w:szCs w:val="28"/>
        </w:rPr>
        <w:t>AI / IoT / GIS Layer: The AI waste-classification engine identifies e-waste categories from images; the GIS/route-optimization module plans efficient collection routes; IoT-enabled smart bins report fill levels and location.</w:t>
      </w:r>
    </w:p>
    <w:p w14:paraId="2A66F460">
      <w:pPr>
        <w:pStyle w:val="style179"/>
        <w:numPr>
          <w:ilvl w:val="0"/>
          <w:numId w:val="3"/>
        </w:numPr>
        <w:spacing w:after="100" w:lineRule="auto" w:line="300"/>
        <w:rPr/>
      </w:pPr>
      <w:r>
        <w:rPr>
          <w:rFonts w:ascii="Calibri" w:cs="Calibri" w:eastAsia="Calibri" w:hAnsi="Calibri"/>
          <w:color w:val="000000"/>
          <w:sz w:val="28"/>
          <w:szCs w:val="28"/>
        </w:rPr>
        <w:t>Cloud &amp; Data Layer: A cloud application server handles business logic, authentication, and integration, while a cloud database stores user, waste, route, and recycling records.</w:t>
      </w:r>
    </w:p>
    <w:p w14:paraId="4AB9C4D7">
      <w:pPr>
        <w:pStyle w:val="style179"/>
        <w:numPr>
          <w:ilvl w:val="0"/>
          <w:numId w:val="3"/>
        </w:numPr>
        <w:spacing w:after="100" w:lineRule="auto" w:line="300"/>
        <w:rPr/>
      </w:pPr>
      <w:r>
        <w:rPr>
          <w:rFonts w:ascii="Calibri" w:cs="Calibri" w:eastAsia="Calibri" w:hAnsi="Calibri"/>
          <w:color w:val="000000"/>
          <w:sz w:val="28"/>
          <w:szCs w:val="28"/>
        </w:rPr>
        <w:t>Analytics &amp; Reporting Layer: Aggregated data is converted into environmental impact reports, compliance dashboards, and circular-economy metrics for stakeholders and regulators.</w:t>
      </w:r>
    </w:p>
    <w:p w14:paraId="53C14E43">
      <w:pPr>
        <w:pStyle w:val="style0"/>
        <w:spacing w:after="120"/>
        <w:rPr/>
      </w:pPr>
    </w:p>
    <w:p w14:paraId="39E4383B">
      <w:pPr>
        <w:pStyle w:val="style0"/>
        <w:spacing w:before="360" w:after="200"/>
        <w:outlineLvl w:val="0"/>
        <w:rPr/>
      </w:pPr>
      <w:r>
        <w:rPr>
          <w:rFonts w:ascii="Calibri" w:cs="Calibri" w:eastAsia="Calibri" w:hAnsi="Calibri"/>
          <w:b/>
          <w:bCs/>
          <w:color w:val="000000"/>
          <w:sz w:val="36"/>
          <w:szCs w:val="36"/>
        </w:rPr>
        <w:t>6. Repository Organization</w:t>
      </w:r>
    </w:p>
    <w:p w14:paraId="034E0BC0">
      <w:pPr>
        <w:pStyle w:val="style0"/>
        <w:spacing w:after="180" w:lineRule="auto" w:line="300"/>
        <w:jc w:val="both"/>
        <w:rPr/>
      </w:pPr>
      <w:r>
        <w:rPr>
          <w:rFonts w:ascii="Calibri" w:cs="Calibri" w:eastAsia="Calibri" w:hAnsi="Calibri"/>
          <w:color w:val="000000"/>
          <w:sz w:val="28"/>
          <w:szCs w:val="28"/>
        </w:rPr>
        <w:t>A well-organized repository directly supports maintainability, onboarding, and collaboration across a multi-module system such as this platform (frontend, backend/API, AI model, and IoT integration components).</w:t>
      </w:r>
    </w:p>
    <w:p w14:paraId="64256FD5">
      <w:pPr>
        <w:pStyle w:val="style0"/>
        <w:spacing w:before="260" w:after="140"/>
        <w:outlineLvl w:val="1"/>
        <w:rPr/>
      </w:pPr>
      <w:r>
        <w:rPr>
          <w:rFonts w:ascii="Calibri" w:cs="Calibri" w:eastAsia="Calibri" w:hAnsi="Calibri"/>
          <w:b/>
          <w:bCs/>
          <w:color w:val="000000"/>
          <w:sz w:val="30"/>
          <w:szCs w:val="30"/>
        </w:rPr>
        <w:t>6.1 Recommended / Evaluated Structure</w:t>
      </w:r>
    </w:p>
    <w:p w14:paraId="0B40293C">
      <w:pPr>
        <w:pStyle w:val="style0"/>
        <w:spacing w:after="180" w:lineRule="auto" w:line="300"/>
        <w:jc w:val="both"/>
        <w:rPr/>
      </w:pPr>
      <w:r>
        <w:rPr>
          <w:rFonts w:ascii="Calibri" w:cs="Calibri" w:eastAsia="Calibri" w:hAnsi="Calibri"/>
          <w:color w:val="000000"/>
          <w:sz w:val="28"/>
          <w:szCs w:val="28"/>
        </w:rPr>
        <w:t>The repository should separate concerns by module, for example:</w:t>
      </w:r>
    </w:p>
    <w:p w14:paraId="377A87AA">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frontend</w:t>
      </w:r>
      <w:r>
        <w:rPr>
          <w:rFonts w:ascii="Calibri" w:cs="Calibri" w:eastAsia="Calibri" w:hAnsi="Calibri"/>
          <w:color w:val="000000"/>
          <w:sz w:val="28"/>
          <w:szCs w:val="28"/>
        </w:rPr>
        <w:t xml:space="preserve"> – web and mobile application source code, organized by feature (pickup scheduling, dashboards, notifications).</w:t>
      </w:r>
    </w:p>
    <w:p w14:paraId="72B34651">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backend</w:t>
      </w:r>
      <w:r>
        <w:rPr>
          <w:rFonts w:ascii="Calibri" w:cs="Calibri" w:eastAsia="Calibri" w:hAnsi="Calibri"/>
          <w:color w:val="000000"/>
          <w:sz w:val="28"/>
          <w:szCs w:val="28"/>
        </w:rPr>
        <w:t xml:space="preserve"> – API server, business logic, authentication, and database access layers.</w:t>
      </w:r>
    </w:p>
    <w:p w14:paraId="629D8F27">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ai</w:t>
      </w:r>
      <w:r>
        <w:rPr>
          <w:rFonts w:ascii="Calibri" w:cs="Calibri" w:eastAsia="Calibri" w:hAnsi="Calibri"/>
          <w:color w:val="000000"/>
          <w:sz w:val="28"/>
          <w:szCs w:val="28"/>
        </w:rPr>
        <w:t>-model – AI waste-classification model training scripts, inference service, and saved model artifacts.</w:t>
      </w:r>
    </w:p>
    <w:p w14:paraId="5189C394">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iot</w:t>
      </w:r>
      <w:r>
        <w:rPr>
          <w:rFonts w:ascii="Calibri" w:cs="Calibri" w:eastAsia="Calibri" w:hAnsi="Calibri"/>
          <w:color w:val="000000"/>
          <w:sz w:val="28"/>
          <w:szCs w:val="28"/>
        </w:rPr>
        <w:t xml:space="preserve"> – smart bin firmware/integration scripts and GPS/GIS route-optimization logic.</w:t>
      </w:r>
    </w:p>
    <w:p w14:paraId="2D20DAA3">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docs</w:t>
      </w:r>
      <w:r>
        <w:rPr>
          <w:rFonts w:ascii="Calibri" w:cs="Calibri" w:eastAsia="Calibri" w:hAnsi="Calibri"/>
          <w:color w:val="000000"/>
          <w:sz w:val="28"/>
          <w:szCs w:val="28"/>
        </w:rPr>
        <w:t xml:space="preserve"> – architecture diagrams, API documentation, and setup guides.</w:t>
      </w:r>
    </w:p>
    <w:p w14:paraId="607058D5">
      <w:pPr>
        <w:pStyle w:val="style179"/>
        <w:numPr>
          <w:ilvl w:val="0"/>
          <w:numId w:val="3"/>
        </w:numPr>
        <w:spacing w:after="100" w:lineRule="auto" w:line="300"/>
        <w:rPr/>
      </w:pPr>
      <w:r>
        <w:rPr>
          <w:rFonts w:ascii="Calibri" w:cs="Calibri" w:eastAsia="Calibri" w:hAnsi="Calibri"/>
          <w:color w:val="000000"/>
          <w:sz w:val="28"/>
          <w:szCs w:val="28"/>
        </w:rPr>
        <w:t>/</w:t>
      </w:r>
      <w:r>
        <w:rPr>
          <w:rFonts w:ascii="Calibri" w:cs="Calibri" w:eastAsia="Calibri" w:hAnsi="Calibri"/>
          <w:color w:val="000000"/>
          <w:sz w:val="28"/>
          <w:szCs w:val="28"/>
        </w:rPr>
        <w:t>tests</w:t>
      </w:r>
      <w:r>
        <w:rPr>
          <w:rFonts w:ascii="Calibri" w:cs="Calibri" w:eastAsia="Calibri" w:hAnsi="Calibri"/>
          <w:color w:val="000000"/>
          <w:sz w:val="28"/>
          <w:szCs w:val="28"/>
        </w:rPr>
        <w:t xml:space="preserve"> – unit, integration, and end-to-end test suites.</w:t>
      </w:r>
    </w:p>
    <w:p w14:paraId="510CD75E">
      <w:pPr>
        <w:pStyle w:val="style179"/>
        <w:numPr>
          <w:ilvl w:val="0"/>
          <w:numId w:val="3"/>
        </w:numPr>
        <w:spacing w:after="100" w:lineRule="auto" w:line="300"/>
        <w:rPr/>
      </w:pPr>
      <w:r>
        <w:rPr>
          <w:rFonts w:ascii="Calibri" w:cs="Calibri" w:eastAsia="Calibri" w:hAnsi="Calibri"/>
          <w:color w:val="000000"/>
          <w:sz w:val="28"/>
          <w:szCs w:val="28"/>
        </w:rPr>
        <w:t>README.md</w:t>
      </w:r>
      <w:r>
        <w:rPr>
          <w:rFonts w:ascii="Calibri" w:cs="Calibri" w:eastAsia="Calibri" w:hAnsi="Calibri"/>
          <w:color w:val="000000"/>
          <w:sz w:val="28"/>
          <w:szCs w:val="28"/>
        </w:rPr>
        <w:t>, .</w:t>
      </w:r>
      <w:r>
        <w:rPr>
          <w:rFonts w:ascii="Calibri" w:cs="Calibri" w:eastAsia="Calibri" w:hAnsi="Calibri"/>
          <w:color w:val="000000"/>
          <w:sz w:val="28"/>
          <w:szCs w:val="28"/>
        </w:rPr>
        <w:t>gitignore</w:t>
      </w:r>
      <w:r>
        <w:rPr>
          <w:rFonts w:ascii="Calibri" w:cs="Calibri" w:eastAsia="Calibri" w:hAnsi="Calibri"/>
          <w:color w:val="000000"/>
          <w:sz w:val="28"/>
          <w:szCs w:val="28"/>
        </w:rPr>
        <w:t>, LICENSE, and environment configuration files at the root.</w:t>
      </w:r>
    </w:p>
    <w:p w14:paraId="74AF11E1">
      <w:pPr>
        <w:pStyle w:val="style0"/>
        <w:spacing w:before="260" w:after="140"/>
        <w:outlineLvl w:val="1"/>
        <w:rPr/>
      </w:pPr>
      <w:r>
        <w:rPr>
          <w:rFonts w:ascii="Calibri" w:cs="Calibri" w:eastAsia="Calibri" w:hAnsi="Calibri"/>
          <w:b/>
          <w:bCs/>
          <w:color w:val="000000"/>
          <w:sz w:val="30"/>
          <w:szCs w:val="30"/>
        </w:rPr>
        <w:t>6.2 Evaluation Notes</w:t>
      </w:r>
    </w:p>
    <w:p w14:paraId="7B4DD1AE">
      <w:pPr>
        <w:pStyle w:val="style0"/>
        <w:spacing w:after="180" w:lineRule="auto" w:line="300"/>
        <w:jc w:val="both"/>
        <w:rPr/>
      </w:pPr>
      <w:r>
        <w:rPr>
          <w:rFonts w:ascii="Calibri" w:cs="Calibri" w:eastAsia="Calibri" w:hAnsi="Calibri"/>
          <w:color w:val="000000"/>
          <w:sz w:val="28"/>
          <w:szCs w:val="28"/>
        </w:rPr>
        <w:t xml:space="preserve">Consistent, descriptive folder and file naming (e.g., </w:t>
      </w:r>
      <w:r>
        <w:rPr>
          <w:rFonts w:ascii="Calibri" w:cs="Calibri" w:eastAsia="Calibri" w:hAnsi="Calibri"/>
          <w:color w:val="000000"/>
          <w:sz w:val="28"/>
          <w:szCs w:val="28"/>
        </w:rPr>
        <w:t>pascalCase</w:t>
      </w:r>
      <w:r>
        <w:rPr>
          <w:rFonts w:ascii="Calibri" w:cs="Calibri" w:eastAsia="Calibri" w:hAnsi="Calibri"/>
          <w:color w:val="000000"/>
          <w:sz w:val="28"/>
          <w:szCs w:val="28"/>
        </w:rPr>
        <w:t xml:space="preserve"> or kebab-case applied uniformly) makes the codebase easier to navigate. Clear module boundaries between the AI, IoT, and web layers reduce coupling and allow each component to be developed, tested, and deployed independently, which is particularly important for a system that spans four distinct architectural layers.</w:t>
      </w:r>
    </w:p>
    <w:p w14:paraId="7372049B">
      <w:pPr>
        <w:pStyle w:val="style0"/>
        <w:spacing w:before="160"/>
        <w:jc w:val="center"/>
        <w:rPr/>
      </w:pPr>
      <w:r>
        <w:rPr>
          <w:noProof/>
        </w:rPr>
        <w:drawing>
          <wp:inline distL="0" distT="0" distB="0" distR="0">
            <wp:extent cx="4572000" cy="3809999"/>
            <wp:effectExtent l="0" t="0" r="0" b="0"/>
            <wp:docPr id="1027" name="Picture 19135002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913500250"/>
                    <pic:cNvPicPr/>
                  </pic:nvPicPr>
                  <pic:blipFill>
                    <a:blip r:embed="rId3" cstate="print"/>
                    <a:srcRect l="0" t="0" r="0" b="0"/>
                    <a:stretch/>
                  </pic:blipFill>
                  <pic:spPr>
                    <a:xfrm rot="0">
                      <a:off x="0" y="0"/>
                      <a:ext cx="4572000" cy="3809999"/>
                    </a:xfrm>
                    <a:prstGeom prst="rect"/>
                  </pic:spPr>
                </pic:pic>
              </a:graphicData>
            </a:graphic>
          </wp:inline>
        </w:drawing>
      </w:r>
    </w:p>
    <w:p w14:paraId="7827AD02">
      <w:pPr>
        <w:pStyle w:val="style0"/>
        <w:spacing w:before="120" w:after="320"/>
        <w:jc w:val="center"/>
        <w:rPr/>
      </w:pPr>
      <w:r>
        <w:rPr>
          <w:rFonts w:ascii="Calibri" w:cs="Calibri" w:eastAsia="Calibri" w:hAnsi="Calibri"/>
          <w:i/>
          <w:iCs/>
          <w:color w:val="404040"/>
          <w:sz w:val="24"/>
          <w:szCs w:val="24"/>
        </w:rPr>
        <w:t>Figure 2: Illustrative repository folder structure (replace with a screenshot of your actual repository).</w:t>
      </w:r>
    </w:p>
    <w:p w14:paraId="25252BED">
      <w:pPr>
        <w:pStyle w:val="style0"/>
        <w:spacing w:before="360" w:after="200"/>
        <w:outlineLvl w:val="0"/>
        <w:rPr/>
      </w:pPr>
      <w:r>
        <w:rPr>
          <w:rFonts w:ascii="Calibri" w:cs="Calibri" w:eastAsia="Calibri" w:hAnsi="Calibri"/>
          <w:b/>
          <w:bCs/>
          <w:color w:val="000000"/>
          <w:sz w:val="36"/>
          <w:szCs w:val="36"/>
        </w:rPr>
        <w:t>7. Code Quality Review</w:t>
      </w:r>
    </w:p>
    <w:p w14:paraId="1E12E2DD">
      <w:pPr>
        <w:pStyle w:val="style0"/>
        <w:spacing w:before="260" w:after="140"/>
        <w:outlineLvl w:val="1"/>
        <w:rPr/>
      </w:pPr>
      <w:r>
        <w:rPr>
          <w:rFonts w:ascii="Calibri" w:cs="Calibri" w:eastAsia="Calibri" w:hAnsi="Calibri"/>
          <w:b/>
          <w:bCs/>
          <w:color w:val="000000"/>
          <w:sz w:val="30"/>
          <w:szCs w:val="30"/>
        </w:rPr>
        <w:t>7.1 Readability and Modularity</w:t>
      </w:r>
    </w:p>
    <w:p w14:paraId="559601DD">
      <w:pPr>
        <w:pStyle w:val="style0"/>
        <w:spacing w:after="180" w:lineRule="auto" w:line="300"/>
        <w:jc w:val="both"/>
        <w:rPr/>
      </w:pPr>
      <w:r>
        <w:rPr>
          <w:rFonts w:ascii="Calibri" w:cs="Calibri" w:eastAsia="Calibri" w:hAnsi="Calibri"/>
          <w:color w:val="000000"/>
          <w:sz w:val="28"/>
          <w:szCs w:val="28"/>
        </w:rPr>
        <w:t>Code should be reviewed for consistent indentation, meaningful variable and function names, and separation of concerns — for example, keeping the AI classification logic, route-optimization logic, and API request handlers in distinct, single-responsibility modules rather than combined into large files.</w:t>
      </w:r>
    </w:p>
    <w:p w14:paraId="76D2635C">
      <w:pPr>
        <w:pStyle w:val="style0"/>
        <w:spacing w:before="260" w:after="140"/>
        <w:outlineLvl w:val="1"/>
        <w:rPr/>
      </w:pPr>
      <w:r>
        <w:rPr>
          <w:rFonts w:ascii="Calibri" w:cs="Calibri" w:eastAsia="Calibri" w:hAnsi="Calibri"/>
          <w:b/>
          <w:bCs/>
          <w:color w:val="000000"/>
          <w:sz w:val="30"/>
          <w:szCs w:val="30"/>
        </w:rPr>
        <w:t>7.2 Coding Standards and Documentation</w:t>
      </w:r>
    </w:p>
    <w:p w14:paraId="003AA5BB">
      <w:pPr>
        <w:pStyle w:val="style0"/>
        <w:spacing w:after="180" w:lineRule="auto" w:line="300"/>
        <w:jc w:val="both"/>
        <w:rPr/>
      </w:pPr>
      <w:r>
        <w:rPr>
          <w:rFonts w:ascii="Calibri" w:cs="Calibri" w:eastAsia="Calibri" w:hAnsi="Calibri"/>
          <w:color w:val="000000"/>
          <w:sz w:val="28"/>
          <w:szCs w:val="28"/>
        </w:rPr>
        <w:t xml:space="preserve">Each module should follow a consistent style guide (e.g., PEP 8 for Python AI components, </w:t>
      </w:r>
      <w:r>
        <w:rPr>
          <w:rFonts w:ascii="Calibri" w:cs="Calibri" w:eastAsia="Calibri" w:hAnsi="Calibri"/>
          <w:color w:val="000000"/>
          <w:sz w:val="28"/>
          <w:szCs w:val="28"/>
        </w:rPr>
        <w:t>ESLint</w:t>
      </w:r>
      <w:r>
        <w:rPr>
          <w:rFonts w:ascii="Calibri" w:cs="Calibri" w:eastAsia="Calibri" w:hAnsi="Calibri"/>
          <w:color w:val="000000"/>
          <w:sz w:val="28"/>
          <w:szCs w:val="28"/>
        </w:rPr>
        <w:t>/Prettier conventions for JavaScript front-end code). Functions and classes should include docstrings or comments explaining their purpose, parameters, and return values, particularly for the AI classification pipeline and route-optimization algorithms where logic is non-trivial.</w:t>
      </w:r>
    </w:p>
    <w:p w14:paraId="64F49A39">
      <w:pPr>
        <w:pStyle w:val="style0"/>
        <w:spacing w:before="260" w:after="140"/>
        <w:outlineLvl w:val="1"/>
        <w:rPr/>
      </w:pPr>
      <w:r>
        <w:rPr>
          <w:rFonts w:ascii="Calibri" w:cs="Calibri" w:eastAsia="Calibri" w:hAnsi="Calibri"/>
          <w:b/>
          <w:bCs/>
          <w:color w:val="000000"/>
          <w:sz w:val="30"/>
          <w:szCs w:val="30"/>
        </w:rPr>
        <w:t>7.3 Strengths Typically Observed</w:t>
      </w:r>
    </w:p>
    <w:p w14:paraId="16CD6BC1">
      <w:pPr>
        <w:pStyle w:val="style179"/>
        <w:numPr>
          <w:ilvl w:val="0"/>
          <w:numId w:val="3"/>
        </w:numPr>
        <w:spacing w:after="100" w:lineRule="auto" w:line="300"/>
        <w:rPr/>
      </w:pPr>
      <w:r>
        <w:rPr>
          <w:rFonts w:ascii="Calibri" w:cs="Calibri" w:eastAsia="Calibri" w:hAnsi="Calibri"/>
          <w:color w:val="000000"/>
          <w:sz w:val="28"/>
          <w:szCs w:val="28"/>
        </w:rPr>
        <w:t>Clear separation between the presentation layer, business logic, and data access layer.</w:t>
      </w:r>
    </w:p>
    <w:p w14:paraId="61AB9451">
      <w:pPr>
        <w:pStyle w:val="style179"/>
        <w:numPr>
          <w:ilvl w:val="0"/>
          <w:numId w:val="3"/>
        </w:numPr>
        <w:spacing w:after="100" w:lineRule="auto" w:line="300"/>
        <w:rPr/>
      </w:pPr>
      <w:r>
        <w:rPr>
          <w:rFonts w:ascii="Calibri" w:cs="Calibri" w:eastAsia="Calibri" w:hAnsi="Calibri"/>
          <w:color w:val="000000"/>
          <w:sz w:val="28"/>
          <w:szCs w:val="28"/>
        </w:rPr>
        <w:t>Reusable utility functions for common tasks such as API response formatting and input validation.</w:t>
      </w:r>
    </w:p>
    <w:p w14:paraId="0E65D307">
      <w:pPr>
        <w:pStyle w:val="style179"/>
        <w:numPr>
          <w:ilvl w:val="0"/>
          <w:numId w:val="3"/>
        </w:numPr>
        <w:spacing w:after="100" w:lineRule="auto" w:line="300"/>
        <w:rPr/>
      </w:pPr>
      <w:r>
        <w:rPr>
          <w:rFonts w:ascii="Calibri" w:cs="Calibri" w:eastAsia="Calibri" w:hAnsi="Calibri"/>
          <w:color w:val="000000"/>
          <w:sz w:val="28"/>
          <w:szCs w:val="28"/>
        </w:rPr>
        <w:t>Environment-based configuration (development/production) kept out of source code.</w:t>
      </w:r>
    </w:p>
    <w:p w14:paraId="735D60B9">
      <w:pPr>
        <w:pStyle w:val="style0"/>
        <w:spacing w:before="260" w:after="140"/>
        <w:outlineLvl w:val="1"/>
        <w:rPr/>
      </w:pPr>
      <w:r>
        <w:rPr>
          <w:rFonts w:ascii="Calibri" w:cs="Calibri" w:eastAsia="Calibri" w:hAnsi="Calibri"/>
          <w:b/>
          <w:bCs/>
          <w:color w:val="000000"/>
          <w:sz w:val="30"/>
          <w:szCs w:val="30"/>
        </w:rPr>
        <w:t>7.4 Areas for Improvement</w:t>
      </w:r>
    </w:p>
    <w:p w14:paraId="6054875A">
      <w:pPr>
        <w:pStyle w:val="style179"/>
        <w:numPr>
          <w:ilvl w:val="0"/>
          <w:numId w:val="3"/>
        </w:numPr>
        <w:spacing w:after="100" w:lineRule="auto" w:line="300"/>
        <w:rPr/>
      </w:pPr>
      <w:r>
        <w:rPr>
          <w:rFonts w:ascii="Calibri" w:cs="Calibri" w:eastAsia="Calibri" w:hAnsi="Calibri"/>
          <w:color w:val="000000"/>
          <w:sz w:val="28"/>
          <w:szCs w:val="28"/>
        </w:rPr>
        <w:t>Increase inline documentation for the AI classification and route-optimization modules.</w:t>
      </w:r>
    </w:p>
    <w:p w14:paraId="25D96223">
      <w:pPr>
        <w:pStyle w:val="style179"/>
        <w:numPr>
          <w:ilvl w:val="0"/>
          <w:numId w:val="3"/>
        </w:numPr>
        <w:spacing w:after="100" w:lineRule="auto" w:line="300"/>
        <w:rPr/>
      </w:pPr>
      <w:r>
        <w:rPr>
          <w:rFonts w:ascii="Calibri" w:cs="Calibri" w:eastAsia="Calibri" w:hAnsi="Calibri"/>
          <w:color w:val="000000"/>
          <w:sz w:val="28"/>
          <w:szCs w:val="28"/>
        </w:rPr>
        <w:t>Reduce duplicated logic between the web and mobile clients by extracting shared services.</w:t>
      </w:r>
    </w:p>
    <w:p w14:paraId="1F969569">
      <w:pPr>
        <w:pStyle w:val="style179"/>
        <w:numPr>
          <w:ilvl w:val="0"/>
          <w:numId w:val="3"/>
        </w:numPr>
        <w:spacing w:after="100" w:lineRule="auto" w:line="300"/>
        <w:rPr/>
      </w:pPr>
      <w:r>
        <w:rPr>
          <w:rFonts w:ascii="Calibri" w:cs="Calibri" w:eastAsia="Calibri" w:hAnsi="Calibri"/>
          <w:color w:val="000000"/>
          <w:sz w:val="28"/>
          <w:szCs w:val="28"/>
        </w:rPr>
        <w:t>Introduce static analysis / linting in the development workflow to enforce standards automatically.</w:t>
      </w:r>
    </w:p>
    <w:p w14:paraId="51ECACE6">
      <w:pPr>
        <w:pStyle w:val="style0"/>
        <w:spacing w:before="360" w:after="200"/>
        <w:outlineLvl w:val="0"/>
        <w:rPr/>
      </w:pPr>
      <w:r>
        <w:rPr>
          <w:rFonts w:ascii="Calibri" w:cs="Calibri" w:eastAsia="Calibri" w:hAnsi="Calibri"/>
          <w:b/>
          <w:bCs/>
          <w:color w:val="000000"/>
          <w:sz w:val="36"/>
          <w:szCs w:val="36"/>
        </w:rPr>
        <w:t>8. Version Control Evaluation</w:t>
      </w:r>
    </w:p>
    <w:p w14:paraId="7FB1C97E">
      <w:pPr>
        <w:pStyle w:val="style0"/>
        <w:spacing w:before="260" w:after="140"/>
        <w:outlineLvl w:val="1"/>
        <w:rPr/>
      </w:pPr>
      <w:r>
        <w:rPr>
          <w:rFonts w:ascii="Calibri" w:cs="Calibri" w:eastAsia="Calibri" w:hAnsi="Calibri"/>
          <w:b/>
          <w:bCs/>
          <w:color w:val="000000"/>
          <w:sz w:val="30"/>
          <w:szCs w:val="30"/>
        </w:rPr>
        <w:t>8.1 Commit History</w:t>
      </w:r>
    </w:p>
    <w:p w14:paraId="628BF416">
      <w:pPr>
        <w:pStyle w:val="style0"/>
        <w:spacing w:after="180" w:lineRule="auto" w:line="300"/>
        <w:jc w:val="both"/>
        <w:rPr/>
      </w:pPr>
      <w:r>
        <w:rPr>
          <w:rFonts w:ascii="Calibri" w:cs="Calibri" w:eastAsia="Calibri" w:hAnsi="Calibri"/>
          <w:color w:val="000000"/>
          <w:sz w:val="28"/>
          <w:szCs w:val="28"/>
        </w:rPr>
        <w:t>A healthy commit history for this project should show incremental, logically scoped commits — for example, separate commits for the pickup-scheduling API, the AI classification integration, and the route-optimization module — rather than large, infrequent commits that bundle unrelated changes.</w:t>
      </w:r>
    </w:p>
    <w:p w14:paraId="2E1FE003">
      <w:pPr>
        <w:pStyle w:val="style0"/>
        <w:spacing w:before="260" w:after="140"/>
        <w:outlineLvl w:val="1"/>
        <w:rPr/>
      </w:pPr>
      <w:r>
        <w:rPr>
          <w:rFonts w:ascii="Calibri" w:cs="Calibri" w:eastAsia="Calibri" w:hAnsi="Calibri"/>
          <w:b/>
          <w:bCs/>
          <w:color w:val="000000"/>
          <w:sz w:val="30"/>
          <w:szCs w:val="30"/>
        </w:rPr>
        <w:t>8.2 Branching Strategy</w:t>
      </w:r>
    </w:p>
    <w:p w14:paraId="17E19BC6">
      <w:pPr>
        <w:pStyle w:val="style0"/>
        <w:spacing w:after="180" w:lineRule="auto" w:line="300"/>
        <w:jc w:val="both"/>
        <w:rPr/>
      </w:pPr>
      <w:r>
        <w:rPr>
          <w:rFonts w:ascii="Calibri" w:cs="Calibri" w:eastAsia="Calibri" w:hAnsi="Calibri"/>
          <w:color w:val="000000"/>
          <w:sz w:val="28"/>
          <w:szCs w:val="28"/>
        </w:rPr>
        <w:t>A feature-branch workflow (e.g., main/develop with feature/ai-classification, feature/route-optimization, feature/pickup-scheduling branches merged via pull requests) supports parallel development across the platform's AI, IoT, and web modules while keeping the main branch stable and deployable.</w:t>
      </w:r>
    </w:p>
    <w:p w14:paraId="4521B5C0">
      <w:pPr>
        <w:pStyle w:val="style0"/>
        <w:spacing w:before="260" w:after="140"/>
        <w:outlineLvl w:val="1"/>
        <w:rPr/>
      </w:pPr>
      <w:r>
        <w:rPr>
          <w:rFonts w:ascii="Calibri" w:cs="Calibri" w:eastAsia="Calibri" w:hAnsi="Calibri"/>
          <w:b/>
          <w:bCs/>
          <w:color w:val="000000"/>
          <w:sz w:val="30"/>
          <w:szCs w:val="30"/>
        </w:rPr>
        <w:t>8.3 Commit Message Quality</w:t>
      </w:r>
    </w:p>
    <w:p w14:paraId="394650C8">
      <w:pPr>
        <w:pStyle w:val="style0"/>
        <w:spacing w:after="180" w:lineRule="auto" w:line="300"/>
        <w:jc w:val="both"/>
        <w:rPr/>
      </w:pPr>
      <w:r>
        <w:rPr>
          <w:rFonts w:ascii="Calibri" w:cs="Calibri" w:eastAsia="Calibri" w:hAnsi="Calibri"/>
          <w:color w:val="000000"/>
          <w:sz w:val="28"/>
          <w:szCs w:val="28"/>
        </w:rPr>
        <w:t>Commit messages should clearly describe what changed and why (e.g., "Add CNN-based e-waste image classifier and integrate with pickup API"), which makes the project history useful for debugging, onboarding, and audits.</w:t>
      </w:r>
    </w:p>
    <w:p w14:paraId="5995CDD0">
      <w:pPr>
        <w:pStyle w:val="style0"/>
        <w:spacing w:before="260" w:after="140"/>
        <w:outlineLvl w:val="1"/>
        <w:rPr/>
      </w:pPr>
      <w:r>
        <w:rPr>
          <w:rFonts w:ascii="Calibri" w:cs="Calibri" w:eastAsia="Calibri" w:hAnsi="Calibri"/>
          <w:b/>
          <w:bCs/>
          <w:color w:val="000000"/>
          <w:sz w:val="30"/>
          <w:szCs w:val="30"/>
        </w:rPr>
        <w:t>8.4 How Version Control Supports Collaboration</w:t>
      </w:r>
    </w:p>
    <w:p w14:paraId="63059780">
      <w:pPr>
        <w:pStyle w:val="style0"/>
        <w:spacing w:after="180" w:lineRule="auto" w:line="300"/>
        <w:jc w:val="both"/>
        <w:rPr/>
      </w:pPr>
      <w:r>
        <w:rPr>
          <w:rFonts w:ascii="Calibri" w:cs="Calibri" w:eastAsia="Calibri" w:hAnsi="Calibri"/>
          <w:color w:val="000000"/>
          <w:sz w:val="28"/>
          <w:szCs w:val="28"/>
        </w:rPr>
        <w:t xml:space="preserve">Version control allows multiple contributors to work on the AI model, IoT integration, and application layers concurrently without overwriting each other's work. Pull requests provide a natural checkpoint for code review, while tags/releases mark stable milestones (e.g., pilot deployment to a set of collection </w:t>
      </w:r>
      <w:r>
        <w:rPr>
          <w:rFonts w:ascii="Calibri" w:cs="Calibri" w:eastAsia="Calibri" w:hAnsi="Calibri"/>
          <w:color w:val="000000"/>
          <w:sz w:val="28"/>
          <w:szCs w:val="28"/>
        </w:rPr>
        <w:t>centers</w:t>
      </w:r>
      <w:r>
        <w:rPr>
          <w:rFonts w:ascii="Calibri" w:cs="Calibri" w:eastAsia="Calibri" w:hAnsi="Calibri"/>
          <w:color w:val="000000"/>
          <w:sz w:val="28"/>
          <w:szCs w:val="28"/>
        </w:rPr>
        <w:t>).</w:t>
      </w:r>
    </w:p>
    <w:p w14:paraId="6891FBC3">
      <w:pPr>
        <w:pStyle w:val="style0"/>
        <w:spacing w:before="160"/>
        <w:jc w:val="center"/>
        <w:rPr/>
      </w:pPr>
      <w:r>
        <w:rPr>
          <w:noProof/>
        </w:rPr>
        <w:drawing>
          <wp:inline distL="0" distT="0" distB="0" distR="0">
            <wp:extent cx="4953000" cy="3190875"/>
            <wp:effectExtent l="0" t="0" r="0" b="0"/>
            <wp:docPr id="1028" name="Picture 8578010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857801078"/>
                    <pic:cNvPicPr/>
                  </pic:nvPicPr>
                  <pic:blipFill>
                    <a:blip r:embed="rId4" cstate="print"/>
                    <a:srcRect l="0" t="0" r="0" b="0"/>
                    <a:stretch/>
                  </pic:blipFill>
                  <pic:spPr>
                    <a:xfrm rot="0">
                      <a:off x="0" y="0"/>
                      <a:ext cx="4953000" cy="3190875"/>
                    </a:xfrm>
                    <a:prstGeom prst="rect"/>
                  </pic:spPr>
                </pic:pic>
              </a:graphicData>
            </a:graphic>
          </wp:inline>
        </w:drawing>
      </w:r>
    </w:p>
    <w:p w14:paraId="4374681E">
      <w:pPr>
        <w:pStyle w:val="style0"/>
        <w:spacing w:before="120" w:after="320"/>
        <w:jc w:val="center"/>
        <w:rPr/>
      </w:pPr>
      <w:r>
        <w:rPr>
          <w:rFonts w:ascii="Calibri" w:cs="Calibri" w:eastAsia="Calibri" w:hAnsi="Calibri"/>
          <w:i/>
          <w:iCs/>
          <w:color w:val="404040"/>
          <w:sz w:val="24"/>
          <w:szCs w:val="24"/>
        </w:rPr>
        <w:t>Figure 3: Illustrative Git branching and commit history (replace with a screenshot of your actual repository graph).</w:t>
      </w:r>
    </w:p>
    <w:p w14:paraId="63CB1F89">
      <w:pPr>
        <w:pStyle w:val="style0"/>
        <w:spacing w:before="360" w:after="200"/>
        <w:outlineLvl w:val="0"/>
        <w:rPr/>
      </w:pPr>
      <w:r>
        <w:rPr>
          <w:rFonts w:ascii="Calibri" w:cs="Calibri" w:eastAsia="Calibri" w:hAnsi="Calibri"/>
          <w:b/>
          <w:bCs/>
          <w:color w:val="000000"/>
          <w:sz w:val="36"/>
          <w:szCs w:val="36"/>
        </w:rPr>
        <w:t>9. Code Testing and Validation</w:t>
      </w:r>
    </w:p>
    <w:p w14:paraId="0285C668">
      <w:pPr>
        <w:pStyle w:val="style0"/>
        <w:spacing w:after="180" w:lineRule="auto" w:line="300"/>
        <w:jc w:val="both"/>
        <w:rPr/>
      </w:pPr>
      <w:r>
        <w:rPr>
          <w:rFonts w:ascii="Calibri" w:cs="Calibri" w:eastAsia="Calibri" w:hAnsi="Calibri"/>
          <w:color w:val="000000"/>
          <w:sz w:val="28"/>
          <w:szCs w:val="28"/>
        </w:rPr>
        <w:t xml:space="preserve">Testing should validate each layer of the architecture independently and end-to-end: the AI classification model's prediction accuracy, the route-optimization module's output against sample pickup locations, the API endpoints' request/response </w:t>
      </w:r>
      <w:r>
        <w:rPr>
          <w:rFonts w:ascii="Calibri" w:cs="Calibri" w:eastAsia="Calibri" w:hAnsi="Calibri"/>
          <w:color w:val="000000"/>
          <w:sz w:val="28"/>
          <w:szCs w:val="28"/>
        </w:rPr>
        <w:t>behavior</w:t>
      </w:r>
      <w:r>
        <w:rPr>
          <w:rFonts w:ascii="Calibri" w:cs="Calibri" w:eastAsia="Calibri" w:hAnsi="Calibri"/>
          <w:color w:val="000000"/>
          <w:sz w:val="28"/>
          <w:szCs w:val="28"/>
        </w:rPr>
        <w:t xml:space="preserve">, and the overall </w:t>
      </w:r>
      <w:r>
        <w:rPr>
          <w:rFonts w:ascii="Calibri" w:cs="Calibri" w:eastAsia="Calibri" w:hAnsi="Calibri"/>
          <w:color w:val="000000"/>
          <w:sz w:val="28"/>
          <w:szCs w:val="28"/>
        </w:rPr>
        <w:t>pickup</w:t>
      </w:r>
      <w:r>
        <w:rPr>
          <w:rFonts w:ascii="Calibri" w:cs="Calibri" w:eastAsia="Calibri" w:hAnsi="Calibri"/>
          <w:color w:val="000000"/>
          <w:sz w:val="28"/>
          <w:szCs w:val="28"/>
        </w:rPr>
        <w:t>-to-report workflow.</w:t>
      </w:r>
    </w:p>
    <w:p w14:paraId="61192C04">
      <w:pPr>
        <w:pStyle w:val="style0"/>
        <w:spacing w:before="260" w:after="140"/>
        <w:outlineLvl w:val="1"/>
        <w:rPr/>
      </w:pPr>
      <w:r>
        <w:rPr>
          <w:rFonts w:ascii="Calibri" w:cs="Calibri" w:eastAsia="Calibri" w:hAnsi="Calibri"/>
          <w:b/>
          <w:bCs/>
          <w:color w:val="000000"/>
          <w:sz w:val="30"/>
          <w:szCs w:val="30"/>
        </w:rPr>
        <w:t>9.1 Suggested Test Coverage</w:t>
      </w:r>
    </w:p>
    <w:p w14:paraId="1DBA840D">
      <w:pPr>
        <w:pStyle w:val="style179"/>
        <w:numPr>
          <w:ilvl w:val="0"/>
          <w:numId w:val="3"/>
        </w:numPr>
        <w:spacing w:after="100" w:lineRule="auto" w:line="300"/>
        <w:rPr/>
      </w:pPr>
      <w:r>
        <w:rPr>
          <w:rFonts w:ascii="Calibri" w:cs="Calibri" w:eastAsia="Calibri" w:hAnsi="Calibri"/>
          <w:color w:val="000000"/>
          <w:sz w:val="28"/>
          <w:szCs w:val="28"/>
        </w:rPr>
        <w:t>Unit tests for individual functions (e.g., waste-category mapping, distance/route calculations).</w:t>
      </w:r>
    </w:p>
    <w:p w14:paraId="1768B51A">
      <w:pPr>
        <w:pStyle w:val="style179"/>
        <w:numPr>
          <w:ilvl w:val="0"/>
          <w:numId w:val="3"/>
        </w:numPr>
        <w:spacing w:after="100" w:lineRule="auto" w:line="300"/>
        <w:rPr/>
      </w:pPr>
      <w:r>
        <w:rPr>
          <w:rFonts w:ascii="Calibri" w:cs="Calibri" w:eastAsia="Calibri" w:hAnsi="Calibri"/>
          <w:color w:val="000000"/>
          <w:sz w:val="28"/>
          <w:szCs w:val="28"/>
        </w:rPr>
        <w:t>Integration tests for API endpoints such as pickup scheduling and status updates.</w:t>
      </w:r>
    </w:p>
    <w:p w14:paraId="26F859C6">
      <w:pPr>
        <w:pStyle w:val="style179"/>
        <w:numPr>
          <w:ilvl w:val="0"/>
          <w:numId w:val="3"/>
        </w:numPr>
        <w:spacing w:after="100" w:lineRule="auto" w:line="300"/>
        <w:rPr/>
      </w:pPr>
      <w:r>
        <w:rPr>
          <w:rFonts w:ascii="Calibri" w:cs="Calibri" w:eastAsia="Calibri" w:hAnsi="Calibri"/>
          <w:color w:val="000000"/>
          <w:sz w:val="28"/>
          <w:szCs w:val="28"/>
        </w:rPr>
        <w:t xml:space="preserve">Model evaluation for the AI classifier (accuracy, precision/recall on a </w:t>
      </w:r>
      <w:r>
        <w:rPr>
          <w:rFonts w:ascii="Calibri" w:cs="Calibri" w:eastAsia="Calibri" w:hAnsi="Calibri"/>
          <w:color w:val="000000"/>
          <w:sz w:val="28"/>
          <w:szCs w:val="28"/>
        </w:rPr>
        <w:t>labeled</w:t>
      </w:r>
      <w:r>
        <w:rPr>
          <w:rFonts w:ascii="Calibri" w:cs="Calibri" w:eastAsia="Calibri" w:hAnsi="Calibri"/>
          <w:color w:val="000000"/>
          <w:sz w:val="28"/>
          <w:szCs w:val="28"/>
        </w:rPr>
        <w:t xml:space="preserve"> e-waste image test set).</w:t>
      </w:r>
    </w:p>
    <w:p w14:paraId="2098C4AB">
      <w:pPr>
        <w:pStyle w:val="style179"/>
        <w:numPr>
          <w:ilvl w:val="0"/>
          <w:numId w:val="3"/>
        </w:numPr>
        <w:spacing w:after="100" w:lineRule="auto" w:line="300"/>
        <w:rPr/>
      </w:pPr>
      <w:r>
        <w:rPr>
          <w:rFonts w:ascii="Calibri" w:cs="Calibri" w:eastAsia="Calibri" w:hAnsi="Calibri"/>
          <w:color w:val="000000"/>
          <w:sz w:val="28"/>
          <w:szCs w:val="28"/>
        </w:rPr>
        <w:t>End-to-end tests simulating a full user journey: schedule pickup → AI classification → route assignment → recycling status update → report generation.</w:t>
      </w:r>
    </w:p>
    <w:p w14:paraId="1FBD8F64">
      <w:pPr>
        <w:pStyle w:val="style0"/>
        <w:spacing w:before="160"/>
        <w:jc w:val="center"/>
        <w:rPr/>
      </w:pPr>
      <w:r>
        <w:rPr>
          <w:noProof/>
        </w:rPr>
        <w:drawing>
          <wp:inline distL="0" distT="0" distB="0" distR="0">
            <wp:extent cx="4953000" cy="2619375"/>
            <wp:effectExtent l="0" t="0" r="0" b="0"/>
            <wp:docPr id="1029" name="Picture 19814042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981404276"/>
                    <pic:cNvPicPr/>
                  </pic:nvPicPr>
                  <pic:blipFill>
                    <a:blip r:embed="rId5" cstate="print"/>
                    <a:srcRect l="0" t="0" r="0" b="0"/>
                    <a:stretch/>
                  </pic:blipFill>
                  <pic:spPr>
                    <a:xfrm rot="0">
                      <a:off x="0" y="0"/>
                      <a:ext cx="4953000" cy="2619375"/>
                    </a:xfrm>
                    <a:prstGeom prst="rect"/>
                  </pic:spPr>
                </pic:pic>
              </a:graphicData>
            </a:graphic>
          </wp:inline>
        </w:drawing>
      </w:r>
    </w:p>
    <w:p w14:paraId="4632BCCE">
      <w:pPr>
        <w:pStyle w:val="style0"/>
        <w:spacing w:before="120" w:after="320"/>
        <w:jc w:val="center"/>
        <w:rPr/>
      </w:pPr>
      <w:r>
        <w:rPr>
          <w:rFonts w:ascii="Calibri" w:cs="Calibri" w:eastAsia="Calibri" w:hAnsi="Calibri"/>
          <w:i/>
          <w:iCs/>
          <w:color w:val="404040"/>
          <w:sz w:val="24"/>
          <w:szCs w:val="24"/>
        </w:rPr>
        <w:t>Figure 4: Illustrative test execution summary by module (replace with your actual test run results).</w:t>
      </w:r>
    </w:p>
    <w:p w14:paraId="2381FDA2">
      <w:pPr>
        <w:pStyle w:val="style0"/>
        <w:spacing w:before="360" w:after="200"/>
        <w:outlineLvl w:val="0"/>
        <w:rPr/>
      </w:pPr>
      <w:r>
        <w:rPr>
          <w:rFonts w:ascii="Calibri" w:cs="Calibri" w:eastAsia="Calibri" w:hAnsi="Calibri"/>
          <w:b/>
          <w:bCs/>
          <w:color w:val="000000"/>
          <w:sz w:val="36"/>
          <w:szCs w:val="36"/>
        </w:rPr>
        <w:t>10. Repository Documentation</w:t>
      </w:r>
    </w:p>
    <w:p w14:paraId="4CEBFEAD">
      <w:pPr>
        <w:pStyle w:val="style0"/>
        <w:spacing w:before="260" w:after="140"/>
        <w:outlineLvl w:val="1"/>
        <w:rPr/>
      </w:pPr>
      <w:r>
        <w:rPr>
          <w:rFonts w:ascii="Calibri" w:cs="Calibri" w:eastAsia="Calibri" w:hAnsi="Calibri"/>
          <w:b/>
          <w:bCs/>
          <w:color w:val="000000"/>
          <w:sz w:val="30"/>
          <w:szCs w:val="30"/>
        </w:rPr>
        <w:t>10.1 README Completeness</w:t>
      </w:r>
    </w:p>
    <w:p w14:paraId="14960FFD">
      <w:pPr>
        <w:pStyle w:val="style0"/>
        <w:spacing w:after="180" w:lineRule="auto" w:line="300"/>
        <w:jc w:val="both"/>
        <w:rPr/>
      </w:pPr>
      <w:r>
        <w:rPr>
          <w:rFonts w:ascii="Calibri" w:cs="Calibri" w:eastAsia="Calibri" w:hAnsi="Calibri"/>
          <w:color w:val="000000"/>
          <w:sz w:val="28"/>
          <w:szCs w:val="28"/>
        </w:rPr>
        <w:t>The README should clearly state the project purpose, key features (pickup scheduling, AI classification, route optimization, reporting), architecture overview, and links to further documentation.</w:t>
      </w:r>
    </w:p>
    <w:p w14:paraId="5BF007EB">
      <w:pPr>
        <w:pStyle w:val="style0"/>
        <w:spacing w:before="260" w:after="140"/>
        <w:outlineLvl w:val="1"/>
        <w:rPr/>
      </w:pPr>
      <w:r>
        <w:rPr>
          <w:rFonts w:ascii="Calibri" w:cs="Calibri" w:eastAsia="Calibri" w:hAnsi="Calibri"/>
          <w:b/>
          <w:bCs/>
          <w:color w:val="000000"/>
          <w:sz w:val="30"/>
          <w:szCs w:val="30"/>
        </w:rPr>
        <w:t>10.2 Installation and Usage</w:t>
      </w:r>
    </w:p>
    <w:p w14:paraId="226CA641">
      <w:pPr>
        <w:pStyle w:val="style0"/>
        <w:spacing w:after="180" w:lineRule="auto" w:line="300"/>
        <w:jc w:val="both"/>
        <w:rPr/>
      </w:pPr>
      <w:r>
        <w:rPr>
          <w:rFonts w:ascii="Calibri" w:cs="Calibri" w:eastAsia="Calibri" w:hAnsi="Calibri"/>
          <w:color w:val="000000"/>
          <w:sz w:val="28"/>
          <w:szCs w:val="28"/>
        </w:rPr>
        <w:t>Setup instructions should cover environment prerequisites, dependency installation for each module (frontend, backend, AI model), configuration of environment variables, and steps to run the application locally and in production.</w:t>
      </w:r>
    </w:p>
    <w:p w14:paraId="3D32C3F6">
      <w:pPr>
        <w:pStyle w:val="style0"/>
        <w:spacing w:before="260" w:after="140"/>
        <w:outlineLvl w:val="1"/>
        <w:rPr/>
      </w:pPr>
      <w:r>
        <w:rPr>
          <w:rFonts w:ascii="Calibri" w:cs="Calibri" w:eastAsia="Calibri" w:hAnsi="Calibri"/>
          <w:b/>
          <w:bCs/>
          <w:color w:val="000000"/>
          <w:sz w:val="30"/>
          <w:szCs w:val="30"/>
        </w:rPr>
        <w:t>10.3 Dependencies</w:t>
      </w:r>
    </w:p>
    <w:p w14:paraId="5F947E9F">
      <w:pPr>
        <w:pStyle w:val="style0"/>
        <w:spacing w:after="180" w:lineRule="auto" w:line="300"/>
        <w:jc w:val="both"/>
        <w:rPr/>
      </w:pPr>
      <w:r>
        <w:rPr>
          <w:rFonts w:ascii="Calibri" w:cs="Calibri" w:eastAsia="Calibri" w:hAnsi="Calibri"/>
          <w:color w:val="000000"/>
          <w:sz w:val="28"/>
          <w:szCs w:val="28"/>
        </w:rPr>
        <w:t>All third-party libraries and frameworks (e.g., web framework, AI/ML libraries, mapping/GIS APIs) should be explicitly listed with version constraints in the appropriate dependency file (</w:t>
      </w:r>
      <w:r>
        <w:rPr>
          <w:rFonts w:ascii="Calibri" w:cs="Calibri" w:eastAsia="Calibri" w:hAnsi="Calibri"/>
          <w:color w:val="000000"/>
          <w:sz w:val="28"/>
          <w:szCs w:val="28"/>
        </w:rPr>
        <w:t>package.json</w:t>
      </w:r>
      <w:r>
        <w:rPr>
          <w:rFonts w:ascii="Calibri" w:cs="Calibri" w:eastAsia="Calibri" w:hAnsi="Calibri"/>
          <w:color w:val="000000"/>
          <w:sz w:val="28"/>
          <w:szCs w:val="28"/>
        </w:rPr>
        <w:t>, requirements.txt, etc.), keeping the environment reproducible.</w:t>
      </w:r>
    </w:p>
    <w:p w14:paraId="5ECA73D3">
      <w:pPr>
        <w:pStyle w:val="style0"/>
        <w:spacing w:before="260" w:after="140"/>
        <w:outlineLvl w:val="1"/>
        <w:rPr/>
      </w:pPr>
      <w:r>
        <w:rPr>
          <w:rFonts w:ascii="Calibri" w:cs="Calibri" w:eastAsia="Calibri" w:hAnsi="Calibri"/>
          <w:b/>
          <w:bCs/>
          <w:color w:val="000000"/>
          <w:sz w:val="30"/>
          <w:szCs w:val="30"/>
        </w:rPr>
        <w:t>10.4 Suggested Improvements</w:t>
      </w:r>
    </w:p>
    <w:p w14:paraId="17CA4C3B">
      <w:pPr>
        <w:pStyle w:val="style179"/>
        <w:numPr>
          <w:ilvl w:val="0"/>
          <w:numId w:val="3"/>
        </w:numPr>
        <w:spacing w:after="100" w:lineRule="auto" w:line="300"/>
        <w:rPr/>
      </w:pPr>
      <w:r>
        <w:rPr>
          <w:rFonts w:ascii="Calibri" w:cs="Calibri" w:eastAsia="Calibri" w:hAnsi="Calibri"/>
          <w:color w:val="000000"/>
          <w:sz w:val="28"/>
          <w:szCs w:val="28"/>
        </w:rPr>
        <w:t>Add an architecture diagram and API reference directly in the /docs folder.</w:t>
      </w:r>
    </w:p>
    <w:p w14:paraId="46DB4076">
      <w:pPr>
        <w:pStyle w:val="style179"/>
        <w:numPr>
          <w:ilvl w:val="0"/>
          <w:numId w:val="3"/>
        </w:numPr>
        <w:spacing w:after="100" w:lineRule="auto" w:line="300"/>
        <w:rPr/>
      </w:pPr>
      <w:r>
        <w:rPr>
          <w:rFonts w:ascii="Calibri" w:cs="Calibri" w:eastAsia="Calibri" w:hAnsi="Calibri"/>
          <w:color w:val="000000"/>
          <w:sz w:val="28"/>
          <w:szCs w:val="28"/>
        </w:rPr>
        <w:t>Include a troubleshooting/FAQ section for common setup issues.</w:t>
      </w:r>
    </w:p>
    <w:p w14:paraId="6444BE37">
      <w:pPr>
        <w:pStyle w:val="style179"/>
        <w:numPr>
          <w:ilvl w:val="0"/>
          <w:numId w:val="3"/>
        </w:numPr>
        <w:spacing w:after="100" w:lineRule="auto" w:line="300"/>
        <w:rPr/>
      </w:pPr>
      <w:r>
        <w:rPr>
          <w:rFonts w:ascii="Calibri" w:cs="Calibri" w:eastAsia="Calibri" w:hAnsi="Calibri"/>
          <w:color w:val="000000"/>
          <w:sz w:val="28"/>
          <w:szCs w:val="28"/>
        </w:rPr>
        <w:t>Document the AI model's training data source and retraining process for maintainability.</w:t>
      </w:r>
    </w:p>
    <w:p w14:paraId="3C422B88">
      <w:pPr>
        <w:pStyle w:val="style0"/>
        <w:spacing w:before="360" w:after="200"/>
        <w:outlineLvl w:val="0"/>
        <w:rPr/>
      </w:pPr>
      <w:r>
        <w:rPr>
          <w:rFonts w:ascii="Calibri" w:cs="Calibri" w:eastAsia="Calibri" w:hAnsi="Calibri"/>
          <w:b/>
          <w:bCs/>
          <w:color w:val="000000"/>
          <w:sz w:val="36"/>
          <w:szCs w:val="36"/>
        </w:rPr>
        <w:t>11. Code Review Findings and Recommendations</w:t>
      </w:r>
    </w:p>
    <w:p w14:paraId="518CDB4B">
      <w:pPr>
        <w:pStyle w:val="style0"/>
        <w:spacing w:before="260" w:after="140"/>
        <w:outlineLvl w:val="1"/>
        <w:rPr/>
      </w:pPr>
      <w:r>
        <w:rPr>
          <w:rFonts w:ascii="Calibri" w:cs="Calibri" w:eastAsia="Calibri" w:hAnsi="Calibri"/>
          <w:b/>
          <w:bCs/>
          <w:color w:val="000000"/>
          <w:sz w:val="30"/>
          <w:szCs w:val="30"/>
        </w:rPr>
        <w:t>11.1 Summary of Findings</w:t>
      </w:r>
    </w:p>
    <w:p w14:paraId="23C5B2C0">
      <w:pPr>
        <w:pStyle w:val="style0"/>
        <w:spacing w:after="180" w:lineRule="auto" w:line="300"/>
        <w:jc w:val="both"/>
        <w:rPr/>
      </w:pPr>
      <w:r>
        <w:rPr>
          <w:rFonts w:ascii="Calibri" w:cs="Calibri" w:eastAsia="Calibri" w:hAnsi="Calibri"/>
          <w:color w:val="000000"/>
          <w:sz w:val="28"/>
          <w:szCs w:val="28"/>
        </w:rPr>
        <w:t xml:space="preserve">Overall, the platform's modular, layered design (stakeholder interfaces, application services, AI/IoT/GIS intelligence, cloud data layer, and analytics/reporting) provides a sound foundation for a system that must coordinate consumers, collection </w:t>
      </w:r>
      <w:r>
        <w:rPr>
          <w:rFonts w:ascii="Calibri" w:cs="Calibri" w:eastAsia="Calibri" w:hAnsi="Calibri"/>
          <w:color w:val="000000"/>
          <w:sz w:val="28"/>
          <w:szCs w:val="28"/>
        </w:rPr>
        <w:t>centers</w:t>
      </w:r>
      <w:r>
        <w:rPr>
          <w:rFonts w:ascii="Calibri" w:cs="Calibri" w:eastAsia="Calibri" w:hAnsi="Calibri"/>
          <w:color w:val="000000"/>
          <w:sz w:val="28"/>
          <w:szCs w:val="28"/>
        </w:rPr>
        <w:t>, and recycling facilities. The main opportunities for improvement lie in documentation depth, automated testing coverage, and enforcing consistent coding standards across modules contributed by different team members.</w:t>
      </w:r>
    </w:p>
    <w:p w14:paraId="726735CE">
      <w:pPr>
        <w:pStyle w:val="style0"/>
        <w:spacing w:before="260" w:after="140"/>
        <w:outlineLvl w:val="1"/>
        <w:rPr/>
      </w:pPr>
      <w:r>
        <w:rPr>
          <w:rFonts w:ascii="Calibri" w:cs="Calibri" w:eastAsia="Calibri" w:hAnsi="Calibri"/>
          <w:b/>
          <w:bCs/>
          <w:color w:val="000000"/>
          <w:sz w:val="30"/>
          <w:szCs w:val="30"/>
        </w:rPr>
        <w:t>11.2 Recommendations</w:t>
      </w:r>
    </w:p>
    <w:p w14:paraId="7C8819AA">
      <w:pPr>
        <w:pStyle w:val="style179"/>
        <w:numPr>
          <w:ilvl w:val="0"/>
          <w:numId w:val="1"/>
        </w:numPr>
        <w:spacing w:after="100" w:lineRule="auto" w:line="300"/>
        <w:rPr/>
      </w:pPr>
      <w:r>
        <w:rPr>
          <w:rFonts w:ascii="Calibri" w:cs="Calibri" w:eastAsia="Calibri" w:hAnsi="Calibri"/>
          <w:color w:val="000000"/>
          <w:sz w:val="28"/>
          <w:szCs w:val="28"/>
        </w:rPr>
        <w:t>Adopt a shared style guide and enable automated linting/formatting across all modules.</w:t>
      </w:r>
    </w:p>
    <w:p w14:paraId="0C4D9C73">
      <w:pPr>
        <w:pStyle w:val="style179"/>
        <w:numPr>
          <w:ilvl w:val="0"/>
          <w:numId w:val="1"/>
        </w:numPr>
        <w:spacing w:after="100" w:lineRule="auto" w:line="300"/>
        <w:rPr/>
      </w:pPr>
      <w:r>
        <w:rPr>
          <w:rFonts w:ascii="Calibri" w:cs="Calibri" w:eastAsia="Calibri" w:hAnsi="Calibri"/>
          <w:color w:val="000000"/>
          <w:sz w:val="28"/>
          <w:szCs w:val="28"/>
        </w:rPr>
        <w:t>Expand automated test coverage, particularly around the AI classification and route-optimization logic, and integrate tests into a CI pipeline.</w:t>
      </w:r>
    </w:p>
    <w:p w14:paraId="1877ADD7">
      <w:pPr>
        <w:pStyle w:val="style179"/>
        <w:numPr>
          <w:ilvl w:val="0"/>
          <w:numId w:val="1"/>
        </w:numPr>
        <w:spacing w:after="100" w:lineRule="auto" w:line="300"/>
        <w:rPr/>
      </w:pPr>
      <w:r>
        <w:rPr>
          <w:rFonts w:ascii="Calibri" w:cs="Calibri" w:eastAsia="Calibri" w:hAnsi="Calibri"/>
          <w:color w:val="000000"/>
          <w:sz w:val="28"/>
          <w:szCs w:val="28"/>
        </w:rPr>
        <w:t>Strengthen repository documentation with an architecture diagram, API reference, and contribution guidelines.</w:t>
      </w:r>
    </w:p>
    <w:p w14:paraId="4254BE36">
      <w:pPr>
        <w:pStyle w:val="style179"/>
        <w:numPr>
          <w:ilvl w:val="0"/>
          <w:numId w:val="1"/>
        </w:numPr>
        <w:spacing w:after="100" w:lineRule="auto" w:line="300"/>
        <w:rPr/>
      </w:pPr>
      <w:r>
        <w:rPr>
          <w:rFonts w:ascii="Calibri" w:cs="Calibri" w:eastAsia="Calibri" w:hAnsi="Calibri"/>
          <w:color w:val="000000"/>
          <w:sz w:val="28"/>
          <w:szCs w:val="28"/>
        </w:rPr>
        <w:t>Adopt a consistent branching and pull-request review process for all future feature work.</w:t>
      </w:r>
    </w:p>
    <w:p w14:paraId="481204CB">
      <w:pPr>
        <w:pStyle w:val="style179"/>
        <w:numPr>
          <w:ilvl w:val="0"/>
          <w:numId w:val="1"/>
        </w:numPr>
        <w:spacing w:after="100" w:lineRule="auto" w:line="300"/>
        <w:rPr/>
      </w:pPr>
      <w:r>
        <w:rPr>
          <w:rFonts w:ascii="Calibri" w:cs="Calibri" w:eastAsia="Calibri" w:hAnsi="Calibri"/>
          <w:color w:val="000000"/>
          <w:sz w:val="28"/>
          <w:szCs w:val="28"/>
        </w:rPr>
        <w:t>Plan future enhancements such as expanding the AI model to detect additional e-waste categories, adding real-time IoT bin-fill alerts, and integrating with municipal compliance systems to further support circular-economy goals.</w:t>
      </w:r>
    </w:p>
    <w:sectPr>
      <w:headerReference w:type="default" r:id="rId6"/>
      <w:footerReference w:type="default" r:id="rId7"/>
      <w:pgSz w:w="12240" w:h="15840" w:orient="portrait"/>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DengXian Light">
    <w:altName w:val="DengXian Light"/>
    <w:panose1 w:val="00000000000000000000"/>
    <w:charset w:val="86"/>
    <w:family w:val="auto"/>
    <w:pitch w:val="variable"/>
    <w:sig w:usb0="A00002BF" w:usb1="38CF7CFA" w:usb2="00000016" w:usb3="00000000" w:csb0="0004000F" w:csb1="00000000"/>
  </w:font>
  <w:font w:name="Aptos Display">
    <w:altName w:val="Aptos Display"/>
    <w:panose1 w:val="00000000000000000000"/>
    <w:charset w:val="00"/>
    <w:family w:val="swiss"/>
    <w:pitch w:val="variable"/>
    <w:sig w:usb0="20000287" w:usb1="00000003" w:usb2="00000000" w:usb3="00000000" w:csb0="0000019F" w:csb1="00000000"/>
  </w:font>
  <w:font w:name="DengXian">
    <w:altName w:val="DengXian"/>
    <w:panose1 w:val="02010600030001010101"/>
    <w:charset w:val="86"/>
    <w:family w:val="auto"/>
    <w:pitch w:val="variable"/>
    <w:sig w:usb0="A00002BF" w:usb1="38CF7CFA" w:usb2="00000016" w:usb3="00000000" w:csb0="0004000F" w:csb1="00000000"/>
  </w:font>
  <w:font w:name="Aptos">
    <w:altName w:val="Aptos"/>
    <w:panose1 w:val="00000000000000000000"/>
    <w:charset w:val="00"/>
    <w:family w:val="swiss"/>
    <w:pitch w:val="variable"/>
    <w:sig w:usb0="20000287" w:usb1="00000003"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88564D2">
    <w:pPr>
      <w:pStyle w:val="style0"/>
      <w:jc w:val="center"/>
      <w:rP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BE41F4">
    <w:pPr>
      <w:pStyle w:val="style0"/>
      <w:jc w:val="right"/>
      <w:rPr/>
    </w:pPr>
    <w:r>
      <w:rPr>
        <w:rFonts w:ascii="Calibri" w:cs="Calibri" w:eastAsia="Calibri" w:hAnsi="Calibri"/>
        <w:color w:val="808080"/>
        <w:sz w:val="18"/>
        <w:szCs w:val="18"/>
      </w:rPr>
      <w:t>Code Review &amp; Repository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6AC9510"/>
    <w:lvl w:ilvl="0" w:tplc="2B8E5208">
      <w:start w:val="1"/>
      <w:numFmt w:val="bullet"/>
      <w:lvlText w:val="•"/>
      <w:lvlJc w:val="left"/>
      <w:pPr>
        <w:ind w:left="460" w:hanging="260"/>
      </w:pPr>
    </w:lvl>
    <w:lvl w:ilvl="1" w:tplc="58C4AD52">
      <w:start w:val="1"/>
      <w:numFmt w:val="bullet"/>
      <w:lvlText w:val="◦"/>
      <w:lvlJc w:val="left"/>
      <w:pPr>
        <w:ind w:left="820" w:hanging="260"/>
      </w:pPr>
    </w:lvl>
    <w:lvl w:ilvl="2" w:tplc="CE6EEED8">
      <w:start w:val="1"/>
      <w:numFmt w:val="decimal"/>
      <w:lvlText w:val=""/>
      <w:lvlJc w:val="left"/>
      <w:pPr/>
    </w:lvl>
    <w:lvl w:ilvl="3" w:tplc="96A85584">
      <w:start w:val="1"/>
      <w:numFmt w:val="decimal"/>
      <w:lvlText w:val=""/>
      <w:lvlJc w:val="left"/>
      <w:pPr/>
    </w:lvl>
    <w:lvl w:ilvl="4" w:tplc="2F6EF71E">
      <w:start w:val="1"/>
      <w:numFmt w:val="decimal"/>
      <w:lvlText w:val=""/>
      <w:lvlJc w:val="left"/>
      <w:pPr/>
    </w:lvl>
    <w:lvl w:ilvl="5" w:tplc="C23CFF48">
      <w:start w:val="1"/>
      <w:numFmt w:val="decimal"/>
      <w:lvlText w:val=""/>
      <w:lvlJc w:val="left"/>
      <w:pPr/>
    </w:lvl>
    <w:lvl w:ilvl="6" w:tplc="0952CE60">
      <w:start w:val="1"/>
      <w:numFmt w:val="decimal"/>
      <w:lvlText w:val=""/>
      <w:lvlJc w:val="left"/>
      <w:pPr/>
    </w:lvl>
    <w:lvl w:ilvl="7" w:tplc="C5109204">
      <w:start w:val="1"/>
      <w:numFmt w:val="decimal"/>
      <w:lvlText w:val=""/>
      <w:lvlJc w:val="left"/>
      <w:pPr/>
    </w:lvl>
    <w:lvl w:ilvl="8" w:tplc="373A3A6A">
      <w:start w:val="1"/>
      <w:numFmt w:val="decimal"/>
      <w:lvlText w:val=""/>
      <w:lvlJc w:val="left"/>
      <w:pPr/>
    </w:lvl>
  </w:abstractNum>
  <w:abstractNum w:abstractNumId="1">
    <w:nsid w:val="00000001"/>
    <w:multiLevelType w:val="hybridMultilevel"/>
    <w:tmpl w:val="D040D522"/>
    <w:lvl w:ilvl="0" w:tplc="314C9ED8">
      <w:start w:val="1"/>
      <w:numFmt w:val="bullet"/>
      <w:lvlText w:val="●"/>
      <w:lvlJc w:val="left"/>
      <w:pPr>
        <w:ind w:left="720" w:hanging="360"/>
      </w:pPr>
    </w:lvl>
    <w:lvl w:ilvl="1" w:tplc="4224B9BA">
      <w:start w:val="1"/>
      <w:numFmt w:val="bullet"/>
      <w:lvlText w:val="○"/>
      <w:lvlJc w:val="left"/>
      <w:pPr>
        <w:ind w:left="1440" w:hanging="360"/>
      </w:pPr>
    </w:lvl>
    <w:lvl w:ilvl="2" w:tplc="B0206E58">
      <w:start w:val="1"/>
      <w:numFmt w:val="bullet"/>
      <w:lvlText w:val="■"/>
      <w:lvlJc w:val="left"/>
      <w:pPr>
        <w:ind w:left="2160" w:hanging="360"/>
      </w:pPr>
    </w:lvl>
    <w:lvl w:ilvl="3" w:tplc="B5006B04">
      <w:start w:val="1"/>
      <w:numFmt w:val="bullet"/>
      <w:lvlText w:val="●"/>
      <w:lvlJc w:val="left"/>
      <w:pPr>
        <w:ind w:left="2880" w:hanging="360"/>
      </w:pPr>
    </w:lvl>
    <w:lvl w:ilvl="4" w:tplc="F1B8C9BC">
      <w:start w:val="1"/>
      <w:numFmt w:val="bullet"/>
      <w:lvlText w:val="○"/>
      <w:lvlJc w:val="left"/>
      <w:pPr>
        <w:ind w:left="3600" w:hanging="360"/>
      </w:pPr>
    </w:lvl>
    <w:lvl w:ilvl="5" w:tplc="C764DB90">
      <w:start w:val="1"/>
      <w:numFmt w:val="bullet"/>
      <w:lvlText w:val="■"/>
      <w:lvlJc w:val="left"/>
      <w:pPr>
        <w:ind w:left="4320" w:hanging="360"/>
      </w:pPr>
    </w:lvl>
    <w:lvl w:ilvl="6" w:tplc="C7F0EA20">
      <w:start w:val="1"/>
      <w:numFmt w:val="bullet"/>
      <w:lvlText w:val="●"/>
      <w:lvlJc w:val="left"/>
      <w:pPr>
        <w:ind w:left="5040" w:hanging="360"/>
      </w:pPr>
    </w:lvl>
    <w:lvl w:ilvl="7" w:tplc="6EDC8200">
      <w:start w:val="1"/>
      <w:numFmt w:val="bullet"/>
      <w:lvlText w:val="●"/>
      <w:lvlJc w:val="left"/>
      <w:pPr>
        <w:ind w:left="5760" w:hanging="360"/>
      </w:pPr>
    </w:lvl>
    <w:lvl w:ilvl="8" w:tplc="C0B2E04C">
      <w:start w:val="1"/>
      <w:numFmt w:val="bullet"/>
      <w:lvlText w:val="●"/>
      <w:lvlJc w:val="left"/>
      <w:pPr>
        <w:ind w:left="6480" w:hanging="360"/>
      </w:pPr>
    </w:lvl>
  </w:abstractNum>
  <w:abstractNum w:abstractNumId="2">
    <w:nsid w:val="00000002"/>
    <w:multiLevelType w:val="hybridMultilevel"/>
    <w:tmpl w:val="C94ACC70"/>
    <w:lvl w:ilvl="0" w:tplc="812E52A2">
      <w:start w:val="1"/>
      <w:numFmt w:val="decimal"/>
      <w:lvlText w:val="%1."/>
      <w:lvlJc w:val="left"/>
      <w:pPr>
        <w:ind w:left="460" w:hanging="260"/>
      </w:pPr>
    </w:lvl>
    <w:lvl w:ilvl="1" w:tplc="8DEC2892">
      <w:start w:val="1"/>
      <w:numFmt w:val="decimal"/>
      <w:lvlText w:val=""/>
      <w:lvlJc w:val="left"/>
      <w:pPr/>
    </w:lvl>
    <w:lvl w:ilvl="2" w:tplc="CDC238A6">
      <w:start w:val="1"/>
      <w:numFmt w:val="decimal"/>
      <w:lvlText w:val=""/>
      <w:lvlJc w:val="left"/>
      <w:pPr/>
    </w:lvl>
    <w:lvl w:ilvl="3" w:tplc="A1D2733E">
      <w:start w:val="1"/>
      <w:numFmt w:val="decimal"/>
      <w:lvlText w:val=""/>
      <w:lvlJc w:val="left"/>
      <w:pPr/>
    </w:lvl>
    <w:lvl w:ilvl="4" w:tplc="7EF600E8">
      <w:start w:val="1"/>
      <w:numFmt w:val="decimal"/>
      <w:lvlText w:val=""/>
      <w:lvlJc w:val="left"/>
      <w:pPr/>
    </w:lvl>
    <w:lvl w:ilvl="5" w:tplc="33FC9CDA">
      <w:start w:val="1"/>
      <w:numFmt w:val="decimal"/>
      <w:lvlText w:val=""/>
      <w:lvlJc w:val="left"/>
      <w:pPr/>
    </w:lvl>
    <w:lvl w:ilvl="6" w:tplc="EA7E80EA">
      <w:start w:val="1"/>
      <w:numFmt w:val="decimal"/>
      <w:lvlText w:val=""/>
      <w:lvlJc w:val="left"/>
      <w:pPr/>
    </w:lvl>
    <w:lvl w:ilvl="7" w:tplc="10B68060">
      <w:start w:val="1"/>
      <w:numFmt w:val="decimal"/>
      <w:lvlText w:val=""/>
      <w:lvlJc w:val="left"/>
      <w:pPr/>
    </w:lvl>
    <w:lvl w:ilvl="8" w:tplc="593CD942">
      <w:start w:val="1"/>
      <w:numFmt w:val="decimal"/>
      <w:lvlText w:val=""/>
      <w:lvlJc w:val="left"/>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lang w:val="en-IN" w:bidi="ar-SA" w:eastAsia="zh-CN"/>
      </w:rPr>
    </w:rPrDefault>
    <w:pPrDefault>
      <w:pPr/>
    </w:pPrDefault>
  </w:docDefaults>
  <w:style w:type="paragraph" w:default="1" w:styleId="style0">
    <w:name w:val="Normal"/>
    <w:next w:val="style0"/>
    <w:qFormat/>
    <w:pPr/>
  </w:style>
  <w:style w:type="paragraph" w:styleId="style1">
    <w:name w:val="heading 1"/>
    <w:next w:val="style1"/>
    <w:qFormat/>
    <w:uiPriority w:val="9"/>
    <w:pPr>
      <w:outlineLvl w:val="0"/>
    </w:pPr>
    <w:rPr>
      <w:color w:val="2e74b5"/>
      <w:sz w:val="32"/>
      <w:szCs w:val="32"/>
    </w:rPr>
  </w:style>
  <w:style w:type="paragraph" w:styleId="style2">
    <w:name w:val="heading 2"/>
    <w:next w:val="style2"/>
    <w:qFormat/>
    <w:uiPriority w:val="9"/>
    <w:pPr>
      <w:outlineLvl w:val="1"/>
    </w:pPr>
    <w:rPr>
      <w:color w:val="2e74b5"/>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1383</Words>
  <Pages>10</Pages>
  <Characters>9447</Characters>
  <Application>WPS Office</Application>
  <DocSecurity>0</DocSecurity>
  <Paragraphs>123</Paragraphs>
  <ScaleCrop>false</ScaleCrop>
  <LinksUpToDate>false</LinksUpToDate>
  <CharactersWithSpaces>10729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2026-08-13T06:06:00Z</dcterms:created>
  <dc:creator>Un-named</dc:creator>
  <lastModifiedBy>CPH2603</lastModifiedBy>
  <dcterms:modified xsi:type="dcterms:W3CDTF">2026-08-13T06:10:56Z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5d8eb7f4f0ba48e3938c3af814a0da79_23</vt:lpwstr>
  </property>
</Properties>
</file>