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A35C6D9">
      <w:pPr>
        <w:pStyle w:val="style0"/>
        <w:spacing w:before="2000"/>
        <w:rPr/>
      </w:pPr>
    </w:p>
    <w:p w14:paraId="1C1A33F2">
      <w:pPr>
        <w:pStyle w:val="style0"/>
        <w:jc w:val="center"/>
        <w:rPr>
          <w:b/>
          <w:bCs/>
          <w:sz w:val="44"/>
          <w:szCs w:val="44"/>
        </w:rPr>
      </w:pPr>
      <w:r>
        <w:rPr>
          <w:b/>
          <w:bCs/>
          <w:sz w:val="44"/>
          <w:szCs w:val="44"/>
        </w:rPr>
        <w:t>AI-Based Smart E-Waste Collection and Recycling Management Platform</w:t>
      </w:r>
    </w:p>
    <w:p w14:paraId="74FCD5DB">
      <w:pPr>
        <w:pStyle w:val="style0"/>
        <w:jc w:val="center"/>
        <w:rPr/>
      </w:pPr>
    </w:p>
    <w:p w14:paraId="6FFBB80B">
      <w:pPr>
        <w:pStyle w:val="style0"/>
        <w:rPr/>
      </w:pPr>
      <w:r>
        <w:rPr>
          <w:i/>
          <w:iCs/>
          <w:sz w:val="26"/>
          <w:szCs w:val="26"/>
        </w:rPr>
        <w:t>A Case Study Analysis Report on Software Engineering Design and Methodolog</w:t>
      </w:r>
      <w:r>
        <w:rPr>
          <w:i/>
          <w:iCs/>
          <w:sz w:val="26"/>
          <w:szCs w:val="26"/>
        </w:rPr>
        <w:t>y</w:t>
      </w:r>
    </w:p>
    <w:p w14:paraId="4231F887">
      <w:pPr>
        <w:pStyle w:val="style0"/>
        <w:rPr/>
      </w:pPr>
      <w:r>
        <w:rPr>
          <w:b/>
          <w:bCs/>
          <w:sz w:val="32"/>
          <w:szCs w:val="32"/>
        </w:rPr>
        <w:t xml:space="preserve">     </w:t>
      </w:r>
    </w:p>
    <w:bookmarkStart w:id="0" w:name="_Toc235518676"/>
    <w:p w14:paraId="03220E39">
      <w:pPr>
        <w:pStyle w:val="style0"/>
        <w:rPr/>
      </w:pPr>
    </w:p>
    <w:p w14:paraId="22635FA9">
      <w:pPr>
        <w:pStyle w:val="style0"/>
        <w:rPr/>
      </w:pPr>
    </w:p>
    <w:p w14:paraId="5C8C305A">
      <w:pPr>
        <w:pStyle w:val="style0"/>
        <w:rPr/>
      </w:pPr>
    </w:p>
    <w:p w14:paraId="59622020">
      <w:pPr>
        <w:pStyle w:val="style0"/>
        <w:rPr/>
      </w:pPr>
    </w:p>
    <w:p w14:paraId="109961EC">
      <w:pPr>
        <w:pStyle w:val="style0"/>
        <w:rPr/>
      </w:pPr>
    </w:p>
    <w:p w14:paraId="4088D165">
      <w:pPr>
        <w:pStyle w:val="style0"/>
        <w:rPr/>
      </w:pPr>
    </w:p>
    <w:p w14:paraId="38951645">
      <w:pPr>
        <w:pStyle w:val="style0"/>
        <w:rPr/>
      </w:pPr>
    </w:p>
    <w:p w14:paraId="49116E18">
      <w:pPr>
        <w:pStyle w:val="style0"/>
        <w:rPr/>
      </w:pPr>
    </w:p>
    <w:p w14:paraId="31ECB09A">
      <w:pPr>
        <w:pStyle w:val="style0"/>
        <w:rPr/>
      </w:pPr>
    </w:p>
    <w:p w14:paraId="0C68C27D">
      <w:pPr>
        <w:pStyle w:val="style0"/>
        <w:rPr/>
      </w:pPr>
    </w:p>
    <w:p w14:paraId="75174ABC">
      <w:pPr>
        <w:pStyle w:val="style0"/>
        <w:rPr/>
      </w:pPr>
    </w:p>
    <w:p w14:paraId="6BD01E85">
      <w:pPr>
        <w:pStyle w:val="style0"/>
        <w:rPr/>
      </w:pPr>
    </w:p>
    <w:p w14:paraId="083AE12B">
      <w:pPr>
        <w:pStyle w:val="style0"/>
        <w:rPr/>
      </w:pPr>
    </w:p>
    <w:p w14:paraId="152B52A5">
      <w:pPr>
        <w:pStyle w:val="style0"/>
        <w:rPr/>
      </w:pPr>
    </w:p>
    <w:p w14:paraId="518D11B8">
      <w:pPr>
        <w:pStyle w:val="style0"/>
        <w:rPr/>
      </w:pPr>
    </w:p>
    <w:p w14:paraId="5683B0DB">
      <w:pPr>
        <w:pStyle w:val="style0"/>
        <w:rPr/>
      </w:pPr>
    </w:p>
    <w:p w14:paraId="39983C26">
      <w:pPr>
        <w:pStyle w:val="style0"/>
        <w:rPr/>
      </w:pPr>
    </w:p>
    <w:p w14:paraId="10AAD9E3">
      <w:pPr>
        <w:pStyle w:val="style0"/>
        <w:rPr/>
      </w:pPr>
    </w:p>
    <w:p w14:paraId="09A42B9D">
      <w:pPr>
        <w:pStyle w:val="style0"/>
        <w:rPr/>
      </w:pPr>
    </w:p>
    <w:p w14:paraId="345353B3">
      <w:pPr>
        <w:pStyle w:val="style0"/>
        <w:rPr/>
      </w:pPr>
    </w:p>
    <w:p w14:paraId="624E8344">
      <w:pPr>
        <w:pStyle w:val="style0"/>
        <w:rPr/>
      </w:pPr>
    </w:p>
    <w:p w14:paraId="46B0659C">
      <w:pPr>
        <w:pStyle w:val="style0"/>
        <w:rPr/>
      </w:pPr>
    </w:p>
    <w:p w14:paraId="6D26DB92">
      <w:pPr>
        <w:pStyle w:val="style0"/>
        <w:rPr/>
      </w:pPr>
    </w:p>
    <w:p w14:paraId="6AC65E60">
      <w:pPr>
        <w:pStyle w:val="style0"/>
        <w:rPr/>
      </w:pPr>
    </w:p>
    <w:p w14:paraId="6B4E6A76">
      <w:pPr>
        <w:pStyle w:val="style0"/>
        <w:rPr/>
      </w:pPr>
    </w:p>
    <w:p w14:paraId="3D307ACD">
      <w:pPr>
        <w:pStyle w:val="style0"/>
        <w:rPr/>
      </w:pPr>
    </w:p>
    <w:p w14:paraId="4DD735EE">
      <w:pPr>
        <w:pStyle w:val="style0"/>
        <w:rPr/>
      </w:pPr>
    </w:p>
    <w:p w14:paraId="3C72353D">
      <w:pPr>
        <w:pStyle w:val="style0"/>
        <w:rPr/>
      </w:pPr>
    </w:p>
    <w:p w14:paraId="04ECF2CF">
      <w:pPr>
        <w:pStyle w:val="style0"/>
        <w:rPr/>
      </w:pPr>
    </w:p>
    <w:p w14:paraId="5226775B">
      <w:pPr>
        <w:pStyle w:val="style0"/>
        <w:rPr/>
      </w:pPr>
    </w:p>
    <w:p w14:paraId="116462CF">
      <w:pPr>
        <w:pStyle w:val="style0"/>
        <w:rPr/>
      </w:pPr>
    </w:p>
    <w:p w14:paraId="5866F552">
      <w:pPr>
        <w:pStyle w:val="style0"/>
        <w:rPr/>
      </w:pPr>
    </w:p>
    <w:p w14:paraId="425C8458">
      <w:pPr>
        <w:pStyle w:val="style0"/>
        <w:rPr>
          <w:b/>
          <w:bCs/>
          <w:sz w:val="32"/>
          <w:szCs w:val="32"/>
        </w:rPr>
      </w:pPr>
      <w:r>
        <w:rPr>
          <w:b/>
          <w:bCs/>
          <w:sz w:val="32"/>
          <w:szCs w:val="32"/>
        </w:rPr>
        <w:t>Industry Context</w:t>
      </w:r>
      <w:bookmarkEnd w:id="0"/>
    </w:p>
    <w:p w14:paraId="328BB253">
      <w:pPr>
        <w:pStyle w:val="style0"/>
        <w:rPr/>
      </w:pPr>
    </w:p>
    <w:p w14:paraId="724E0D17">
      <w:pPr>
        <w:pStyle w:val="style0"/>
        <w:spacing w:after="200" w:lineRule="auto" w:line="360"/>
        <w:jc w:val="both"/>
        <w:rPr/>
      </w:pPr>
      <w:r>
        <w:t>The global electronics industry has expanded at an extraordinary pace over the last two decades, driven by rapid innovation cycles in smartphones, computers, home appliances, and industrial equipment. This growth has produced a corresponding surge in electronic waste, or e-waste, which is now recognized as one of the fastest-growing waste streams in the world. Discarded devices contain a complex mixture of valuable materials such as gold, copper, and rare earth elements, alongside hazardous substances inclu</w:t>
      </w:r>
      <w:r>
        <w:t>ding lead, mercury, and cadmium. Without proper collection and processing infrastructure, these materials either end up in landfills, where they contaminate soil and groundwater, or are handled by informal recyclers using unsafe methods that endanger workers and surrounding communities.</w:t>
      </w:r>
    </w:p>
    <w:p w14:paraId="3759257D">
      <w:pPr>
        <w:pStyle w:val="style0"/>
        <w:spacing w:after="200" w:lineRule="auto" w:line="360"/>
        <w:jc w:val="both"/>
        <w:rPr/>
      </w:pPr>
      <w:r>
        <w:t>Current approaches to e-waste management vary widely across regions. Developed economies have introduced formal take-back schemes, municipal collection drives, and certified recycling facilities, while many developing regions still rely heavily on informal collection networks. Technologies such as radio-frequency identification tracking, geographic information systems for route optimization, cloud-based data platforms, and artificial intelligence for waste classification are increasingly being adopted by le</w:t>
      </w:r>
      <w:r>
        <w:t>ading recycling organizations to improve transparency and efficiency. Mobile applications that let consumers schedule pickups and track the lifecycle of their discarded devices are also gaining traction as a bridge between households and formal recycling channels.</w:t>
      </w:r>
    </w:p>
    <w:p w14:paraId="7200093E">
      <w:pPr>
        <w:pStyle w:val="style0"/>
        <w:spacing w:after="200" w:lineRule="auto" w:line="360"/>
        <w:jc w:val="both"/>
        <w:rPr/>
      </w:pPr>
      <w:r>
        <w:t>The importance of building an intelligent, digitally coordinated e-waste management system cannot be overstated. Effective systems reduce the volume of toxic material entering the environment, recover valuable resources that would otherwise be lost, and support national and international regulatory targets on extended producer responsibility and circular economy practices. Real-world applications of such platforms include municipal e-waste collection programs, corporate IT asset disposal services, manufactu</w:t>
      </w:r>
      <w:r>
        <w:t>rer take-back initiatives, and community recycling drives organized by environmental organizations. As regulatory pressure and public environmental awareness continue to increase, software platforms that unify consumers, collection agents, recyclers, and regulators onto a single coordinated system are becoming an essential part of sustainable waste management infrastructure.</w:t>
      </w:r>
    </w:p>
    <w:bookmarkStart w:id="1" w:name="_Toc235518677"/>
    <w:p w14:paraId="066F91C1">
      <w:pPr>
        <w:pStyle w:val="style1"/>
        <w:rPr/>
      </w:pPr>
      <w:r>
        <w:t>Problem Statement</w:t>
      </w:r>
      <w:bookmarkEnd w:id="1"/>
    </w:p>
    <w:p w14:paraId="013740E8">
      <w:pPr>
        <w:pStyle w:val="style0"/>
        <w:spacing w:after="200" w:lineRule="auto" w:line="360"/>
        <w:jc w:val="both"/>
        <w:rPr/>
      </w:pPr>
      <w:r>
        <w:t>Improper disposal of electronic waste continues to be a significant environmental and public health concern. A large proportion of discarded electronics is either stored indefinitely in homes, thrown into general municipal waste streams, or handed over to informal collectors who lack the equipment to safely extract hazardous materials. This results in the loss of substantial quantities of recoverable metals and the release of toxic substances into the environment, particularly in regions where formal recycl</w:t>
      </w:r>
      <w:r>
        <w:t>ing infrastructure is limited or difficult for the average consumer to access.</w:t>
      </w:r>
    </w:p>
    <w:p w14:paraId="3FC1A2B4">
      <w:pPr>
        <w:pStyle w:val="style0"/>
        <w:spacing w:after="200" w:lineRule="auto" w:line="360"/>
        <w:jc w:val="both"/>
        <w:rPr/>
      </w:pPr>
      <w:r>
        <w:t xml:space="preserve">Existing e-waste collection systems, where they exist, are frequently fragmented and poorly coordinated. Consumers often have limited visibility into where and how to responsibly dispose of their devices, and scheduling a pickup or drop-off can be a cumbersome, manual process involving phone calls or physical visits to collection centres. Collection agents typically operate without optimized routing, leading to inefficient fuel usage and inconsistent service coverage. Recycling facilities, in turn, receive </w:t>
      </w:r>
      <w:r>
        <w:t>unpredictable and poorly categorized volumes of waste, making it difficult to plan processing capacity or accurately report recovered material quantities to regulators. The absence of a shared digital record also makes it difficult for manufacturers and government bodies to verify compliance with extended producer responsibility obligations.</w:t>
      </w:r>
    </w:p>
    <w:p w14:paraId="028BA37F">
      <w:pPr>
        <w:pStyle w:val="style0"/>
        <w:spacing w:after="200" w:lineRule="auto" w:line="360"/>
        <w:jc w:val="both"/>
        <w:rPr/>
      </w:pPr>
      <w:r>
        <w:t>These limitations point to a clear need for a unified, technology-driven platform that connects all participants in the e-waste lifecycle. A modern software system can apply artificial intelligence to automatically classify e-waste categories from photographs or descriptions submitted by users, reducing manual sorting effort at collection points. Internet of Things sensors installed in collection bins can report fill levels in real time, allowing agents to prioritize pickups efficiently. Geographic informat</w:t>
      </w:r>
      <w:r>
        <w:t>ion system-based routing can minimize travel distance and fuel consumption for collection vehicles, while cloud infrastructure enables all stakeholders, from individual consumers to regulatory agencies, to access consistent, real-time data. Together, these technologies can transform a fragmented, manual process into a coordinated, transparent, and measurable system that increases recycling rates, reduces environmental harm, and supports the broader transition toward a circular economy for electronic product</w:t>
      </w:r>
      <w:r>
        <w:t>s.</w:t>
      </w:r>
    </w:p>
    <w:bookmarkStart w:id="2" w:name="_Toc235518678"/>
    <w:p w14:paraId="53DB4E3F">
      <w:pPr>
        <w:pStyle w:val="style1"/>
        <w:rPr/>
      </w:pPr>
    </w:p>
    <w:p w14:paraId="420BDE62">
      <w:pPr>
        <w:pStyle w:val="style1"/>
        <w:rPr/>
      </w:pPr>
      <w:r>
        <w:t>Objectives</w:t>
      </w:r>
      <w:bookmarkEnd w:id="2"/>
    </w:p>
    <w:p w14:paraId="5C5F25A0">
      <w:pPr>
        <w:pStyle w:val="style179"/>
        <w:numPr>
          <w:ilvl w:val="0"/>
          <w:numId w:val="1"/>
        </w:numPr>
        <w:spacing w:after="120" w:lineRule="auto" w:line="360"/>
        <w:jc w:val="both"/>
        <w:rPr/>
      </w:pPr>
      <w:r>
        <w:t>To design and develop a digital platform that streamlines the scheduling and tracking of e-waste collection for households, businesses, and institutions.</w:t>
      </w:r>
    </w:p>
    <w:p w14:paraId="49335BAB">
      <w:pPr>
        <w:pStyle w:val="style179"/>
        <w:numPr>
          <w:ilvl w:val="0"/>
          <w:numId w:val="1"/>
        </w:numPr>
        <w:spacing w:after="120" w:lineRule="auto" w:line="360"/>
        <w:jc w:val="both"/>
        <w:rPr/>
      </w:pPr>
      <w:r>
        <w:t>To apply artificial intelligence techniques for automated classification of electronic waste categories based on user-submitted images or descriptions.</w:t>
      </w:r>
    </w:p>
    <w:p w14:paraId="52508237">
      <w:pPr>
        <w:pStyle w:val="style179"/>
        <w:numPr>
          <w:ilvl w:val="0"/>
          <w:numId w:val="1"/>
        </w:numPr>
        <w:spacing w:after="120" w:lineRule="auto" w:line="360"/>
        <w:jc w:val="both"/>
        <w:rPr/>
      </w:pPr>
      <w:r>
        <w:t>To implement Internet of Things-enabled monitoring of collection bins and drop-off points to optimize pickup timing and resource allocation.</w:t>
      </w:r>
    </w:p>
    <w:p w14:paraId="75A062AD">
      <w:pPr>
        <w:pStyle w:val="style179"/>
        <w:numPr>
          <w:ilvl w:val="0"/>
          <w:numId w:val="1"/>
        </w:numPr>
        <w:spacing w:after="120" w:lineRule="auto" w:line="360"/>
        <w:jc w:val="both"/>
        <w:rPr/>
      </w:pPr>
      <w:r>
        <w:t>To use geographic information system-based route optimization to reduce fuel consumption and improve collection efficiency for field agents.</w:t>
      </w:r>
    </w:p>
    <w:p w14:paraId="24F679DD">
      <w:pPr>
        <w:pStyle w:val="style179"/>
        <w:numPr>
          <w:ilvl w:val="0"/>
          <w:numId w:val="1"/>
        </w:numPr>
        <w:spacing w:after="120" w:lineRule="auto" w:line="360"/>
        <w:jc w:val="both"/>
        <w:rPr/>
      </w:pPr>
      <w:r>
        <w:t>To provide recycling facilities with real-time visibility into incoming waste volumes and composition for improved processing planning.</w:t>
      </w:r>
    </w:p>
    <w:p w14:paraId="1EADE63C">
      <w:pPr>
        <w:pStyle w:val="style179"/>
        <w:numPr>
          <w:ilvl w:val="0"/>
          <w:numId w:val="1"/>
        </w:numPr>
        <w:spacing w:after="120" w:lineRule="auto" w:line="360"/>
        <w:jc w:val="both"/>
        <w:rPr/>
      </w:pPr>
      <w:r>
        <w:t>To generate automated environmental impact and compliance reports for regulatory bodies and manufacturers participating in take-back programs.</w:t>
      </w:r>
    </w:p>
    <w:p w14:paraId="10664233">
      <w:pPr>
        <w:pStyle w:val="style179"/>
        <w:numPr>
          <w:ilvl w:val="0"/>
          <w:numId w:val="1"/>
        </w:numPr>
        <w:spacing w:after="120" w:lineRule="auto" w:line="360"/>
        <w:jc w:val="both"/>
        <w:rPr/>
      </w:pPr>
      <w:r>
        <w:t>To improve coordination and communication among consumers, collection agents, recycling facilities, and regulatory stakeholders through a shared digital system.</w:t>
      </w:r>
    </w:p>
    <w:p w14:paraId="3E064D0F">
      <w:pPr>
        <w:pStyle w:val="style179"/>
        <w:numPr>
          <w:ilvl w:val="0"/>
          <w:numId w:val="1"/>
        </w:numPr>
        <w:spacing w:after="120" w:lineRule="auto" w:line="360"/>
        <w:jc w:val="both"/>
        <w:rPr/>
      </w:pPr>
      <w:r>
        <w:t>To promote public awareness and encourage responsible e-waste disposal behaviour through education, incentives, and transparent tracking of recycling outcomes.</w:t>
      </w:r>
    </w:p>
    <w:bookmarkStart w:id="3" w:name="_Toc235518679"/>
    <w:p w14:paraId="12C70A93">
      <w:pPr>
        <w:pStyle w:val="style1"/>
        <w:rPr/>
      </w:pPr>
      <w:r>
        <w:t>Expected Outcomes</w:t>
      </w:r>
      <w:bookmarkEnd w:id="3"/>
    </w:p>
    <w:p w14:paraId="78ED5FDF">
      <w:pPr>
        <w:pStyle w:val="style179"/>
        <w:numPr>
          <w:ilvl w:val="0"/>
          <w:numId w:val="3"/>
        </w:numPr>
        <w:spacing w:after="120" w:lineRule="auto" w:line="360"/>
        <w:jc w:val="both"/>
        <w:rPr/>
      </w:pPr>
      <w:r>
        <w:t>A measurable increase in the volume of electronic waste diverted from landfills to certified recycling facilities.</w:t>
      </w:r>
    </w:p>
    <w:p w14:paraId="4583F03D">
      <w:pPr>
        <w:pStyle w:val="style179"/>
        <w:numPr>
          <w:ilvl w:val="0"/>
          <w:numId w:val="3"/>
        </w:numPr>
        <w:spacing w:after="120" w:lineRule="auto" w:line="360"/>
        <w:jc w:val="both"/>
        <w:rPr/>
      </w:pPr>
      <w:r>
        <w:t>A reduction in environmental pollution caused by improper disposal of hazardous electronic components.</w:t>
      </w:r>
    </w:p>
    <w:p w14:paraId="71A4224F">
      <w:pPr>
        <w:pStyle w:val="style179"/>
        <w:numPr>
          <w:ilvl w:val="0"/>
          <w:numId w:val="3"/>
        </w:numPr>
        <w:spacing w:after="120" w:lineRule="auto" w:line="360"/>
        <w:jc w:val="both"/>
        <w:rPr/>
      </w:pPr>
      <w:r>
        <w:t>Improved operational efficiency in e-waste collection through optimized scheduling and routing.</w:t>
      </w:r>
    </w:p>
    <w:p w14:paraId="40C51BD9">
      <w:pPr>
        <w:pStyle w:val="style179"/>
        <w:numPr>
          <w:ilvl w:val="0"/>
          <w:numId w:val="3"/>
        </w:numPr>
        <w:spacing w:after="120" w:lineRule="auto" w:line="360"/>
        <w:jc w:val="both"/>
        <w:rPr/>
      </w:pPr>
      <w:r>
        <w:t>Greater recovery of valuable and recyclable materials from processed electronic devices.</w:t>
      </w:r>
    </w:p>
    <w:p w14:paraId="64CA2414">
      <w:pPr>
        <w:pStyle w:val="style179"/>
        <w:numPr>
          <w:ilvl w:val="0"/>
          <w:numId w:val="3"/>
        </w:numPr>
        <w:spacing w:after="120" w:lineRule="auto" w:line="360"/>
        <w:jc w:val="both"/>
        <w:rPr/>
      </w:pPr>
      <w:r>
        <w:t>Increased public awareness of, and participation in, responsible e-waste disposal practices.</w:t>
      </w:r>
    </w:p>
    <w:p w14:paraId="39D701B6">
      <w:pPr>
        <w:pStyle w:val="style179"/>
        <w:numPr>
          <w:ilvl w:val="0"/>
          <w:numId w:val="3"/>
        </w:numPr>
        <w:spacing w:after="120" w:lineRule="auto" w:line="360"/>
        <w:jc w:val="both"/>
        <w:rPr/>
      </w:pPr>
      <w:r>
        <w:t>Reduced overall cost of e-waste collection and processing for participating organizations.</w:t>
      </w:r>
    </w:p>
    <w:p w14:paraId="086972EB">
      <w:pPr>
        <w:pStyle w:val="style179"/>
        <w:numPr>
          <w:ilvl w:val="0"/>
          <w:numId w:val="3"/>
        </w:numPr>
        <w:spacing w:after="120" w:lineRule="auto" w:line="360"/>
        <w:jc w:val="both"/>
        <w:rPr/>
      </w:pPr>
      <w:r>
        <w:t>A more sustainable, transparent, and accountable waste management ecosystem for all stakeholders.</w:t>
      </w:r>
    </w:p>
    <w:p w14:paraId="506A6601">
      <w:pPr>
        <w:pStyle w:val="style179"/>
        <w:numPr>
          <w:ilvl w:val="0"/>
          <w:numId w:val="3"/>
        </w:numPr>
        <w:spacing w:after="120" w:lineRule="auto" w:line="360"/>
        <w:jc w:val="both"/>
        <w:rPr/>
      </w:pPr>
      <w:r>
        <w:t>Improved regulatory compliance and reporting accuracy for manufacturers and recycling facilities.</w:t>
      </w:r>
    </w:p>
    <w:p w14:paraId="1CD81CE4">
      <w:pPr>
        <w:pStyle w:val="style0"/>
        <w:rPr/>
      </w:pPr>
      <w:r>
        <w:br w:type="page"/>
      </w:r>
    </w:p>
    <w:bookmarkStart w:id="4" w:name="_Toc235518680"/>
    <w:p w14:paraId="29D91937">
      <w:pPr>
        <w:pStyle w:val="style1"/>
        <w:rPr/>
      </w:pPr>
      <w:r>
        <w:t>1. Understand the Problem Statement</w:t>
      </w:r>
      <w:bookmarkEnd w:id="4"/>
    </w:p>
    <w:bookmarkStart w:id="5" w:name="_Toc235518681"/>
    <w:p w14:paraId="08A92A47">
      <w:pPr>
        <w:pStyle w:val="style2"/>
        <w:rPr/>
      </w:pPr>
      <w:r>
        <w:t>1.1 Problem Explanation</w:t>
      </w:r>
      <w:bookmarkEnd w:id="5"/>
    </w:p>
    <w:p w14:paraId="5CC78A5B">
      <w:pPr>
        <w:pStyle w:val="style0"/>
        <w:spacing w:after="200" w:lineRule="auto" w:line="360"/>
        <w:jc w:val="both"/>
        <w:rPr/>
      </w:pPr>
      <w:r>
        <w:t>In simple terms, the challenge addressed by this project is the absence of a coordinated, technology-enabled system for managing the lifecycle of discarded electronic devices. Consumers frequently do not know how or where to responsibly dispose of old electronics, collection processes are largely manual and inefficient, and recycling facilities struggle to plan around unpredictable, poorly documented waste volumes. The proposed platform addresses this gap by digitizing every step of the process, from the mo</w:t>
      </w:r>
      <w:r>
        <w:t>ment a consumer decides to dispose of a device to the point at which recovered materials are reported to regulatory bodies.</w:t>
      </w:r>
    </w:p>
    <w:bookmarkStart w:id="6" w:name="_Toc235518682"/>
    <w:p w14:paraId="6E13B779">
      <w:pPr>
        <w:pStyle w:val="style2"/>
        <w:rPr/>
      </w:pPr>
      <w:r>
        <w:t>1.2 Objectives of the Proposed System</w:t>
      </w:r>
      <w:bookmarkEnd w:id="6"/>
    </w:p>
    <w:p w14:paraId="057284D0">
      <w:pPr>
        <w:pStyle w:val="style0"/>
        <w:spacing w:after="200" w:lineRule="auto" w:line="360"/>
        <w:jc w:val="both"/>
        <w:rPr/>
      </w:pPr>
      <w:r>
        <w:t xml:space="preserve">The proposed system aims to connect all participants in the e-waste ecosystem through a single digital platform. It seeks to make disposal convenient for consumers, efficient for collection agents, predictable for recycling facilities, and transparent for regulators and manufacturers. By combining scheduling, AI-based classification, IoT monitoring, and route optimization, the system is designed to increase recycling rates while reducing the operational cost and environmental impact associated with e-waste </w:t>
      </w:r>
      <w:r>
        <w:t>handling.</w:t>
      </w:r>
    </w:p>
    <w:bookmarkStart w:id="7" w:name="_Toc235518683"/>
    <w:p w14:paraId="155DC9C0">
      <w:pPr>
        <w:pStyle w:val="style2"/>
        <w:rPr/>
      </w:pPr>
      <w:r>
        <w:t>1.3 Scope of the System</w:t>
      </w:r>
      <w:bookmarkEnd w:id="7"/>
    </w:p>
    <w:p w14:paraId="4A118857">
      <w:pPr>
        <w:pStyle w:val="style0"/>
        <w:spacing w:after="200" w:lineRule="auto" w:line="360"/>
        <w:jc w:val="both"/>
        <w:rPr/>
      </w:pPr>
      <w:r>
        <w:t>The scope of the system covers the end-to-end e-waste management workflow: user registration and device submission, AI-assisted waste classification, pickup scheduling and route optimization, real-time bin monitoring at drop-off points, recycling facility intake and processing tracking, and automated reporting for regulatory and manufacturer compliance purposes. The system is designed to serve individual households, corporate and institutional bulk clients, collection agencies, recycling facility operators,</w:t>
      </w:r>
      <w:r>
        <w:t xml:space="preserve"> and government regulatory bodies. It does not extend to the physical engineering of recycling machinery or the chemical processes used in material recovery, which remain outside the software domain and are treated as external operational functions supported by the platform's data and reporting capabilities.</w:t>
      </w:r>
    </w:p>
    <w:bookmarkStart w:id="8" w:name="_Toc235518684"/>
    <w:p w14:paraId="35459740">
      <w:pPr>
        <w:pStyle w:val="style1"/>
        <w:rPr/>
      </w:pPr>
    </w:p>
    <w:p w14:paraId="1DA85749">
      <w:pPr>
        <w:pStyle w:val="style1"/>
        <w:rPr/>
      </w:pPr>
      <w:r>
        <w:t>2. Stakeholder Analysis</w:t>
      </w:r>
      <w:bookmarkEnd w:id="8"/>
    </w:p>
    <w:p w14:paraId="5E2951A7">
      <w:pPr>
        <w:pStyle w:val="style0"/>
        <w:spacing w:after="200" w:lineRule="auto" w:line="360"/>
        <w:jc w:val="both"/>
        <w:rPr/>
      </w:pPr>
      <w:r>
        <w:t>The proposed platform involves a diverse set of stakeholders, each with distinct roles, responsibilities, and operational challenges. Understanding these perspectives is essential to designing a system that genuinely improves coordination across the e-waste management lifecycle. The table below summarizes the key stakeholders identified for this project.</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3200"/>
        <w:gridCol w:w="2500"/>
      </w:tblGrid>
      <w:tr w14:paraId="2C275283">
        <w:trPr>
          <w:tblHeader/>
        </w:trPr>
        <w:tc>
          <w:tcPr>
            <w:tcW w:w="2200" w:type="dxa"/>
            <w:tcBorders/>
            <w:shd w:val="clear" w:color="auto" w:fill="d9e2f3"/>
            <w:tcMar>
              <w:top w:w="100" w:type="dxa"/>
              <w:left w:w="100" w:type="dxa"/>
              <w:bottom w:w="100" w:type="dxa"/>
              <w:right w:w="100" w:type="dxa"/>
            </w:tcMar>
            <w:vAlign w:val="center"/>
          </w:tcPr>
          <w:p w14:paraId="722E4E1B">
            <w:pPr>
              <w:pStyle w:val="style0"/>
              <w:rPr/>
            </w:pPr>
            <w:r>
              <w:rPr>
                <w:b/>
                <w:bCs/>
                <w:sz w:val="22"/>
                <w:szCs w:val="22"/>
              </w:rPr>
              <w:t>Stakeholder</w:t>
            </w:r>
          </w:p>
        </w:tc>
        <w:tc>
          <w:tcPr>
            <w:tcW w:w="2400" w:type="dxa"/>
            <w:tcBorders/>
            <w:shd w:val="clear" w:color="auto" w:fill="d9e2f3"/>
            <w:tcMar>
              <w:top w:w="100" w:type="dxa"/>
              <w:left w:w="100" w:type="dxa"/>
              <w:bottom w:w="100" w:type="dxa"/>
              <w:right w:w="100" w:type="dxa"/>
            </w:tcMar>
            <w:vAlign w:val="center"/>
          </w:tcPr>
          <w:p w14:paraId="757744DC">
            <w:pPr>
              <w:pStyle w:val="style0"/>
              <w:rPr/>
            </w:pPr>
            <w:r>
              <w:rPr>
                <w:b/>
                <w:bCs/>
                <w:sz w:val="22"/>
                <w:szCs w:val="22"/>
              </w:rPr>
              <w:t>Roles</w:t>
            </w:r>
          </w:p>
        </w:tc>
        <w:tc>
          <w:tcPr>
            <w:tcW w:w="3200" w:type="dxa"/>
            <w:tcBorders/>
            <w:shd w:val="clear" w:color="auto" w:fill="d9e2f3"/>
            <w:tcMar>
              <w:top w:w="100" w:type="dxa"/>
              <w:left w:w="100" w:type="dxa"/>
              <w:bottom w:w="100" w:type="dxa"/>
              <w:right w:w="100" w:type="dxa"/>
            </w:tcMar>
            <w:vAlign w:val="center"/>
          </w:tcPr>
          <w:p w14:paraId="7B99B137">
            <w:pPr>
              <w:pStyle w:val="style0"/>
              <w:rPr/>
            </w:pPr>
            <w:r>
              <w:rPr>
                <w:b/>
                <w:bCs/>
                <w:sz w:val="22"/>
                <w:szCs w:val="22"/>
              </w:rPr>
              <w:t>Responsibilities</w:t>
            </w:r>
          </w:p>
        </w:tc>
        <w:tc>
          <w:tcPr>
            <w:tcW w:w="2500" w:type="dxa"/>
            <w:tcBorders/>
            <w:shd w:val="clear" w:color="auto" w:fill="d9e2f3"/>
            <w:tcMar>
              <w:top w:w="100" w:type="dxa"/>
              <w:left w:w="100" w:type="dxa"/>
              <w:bottom w:w="100" w:type="dxa"/>
              <w:right w:w="100" w:type="dxa"/>
            </w:tcMar>
            <w:vAlign w:val="center"/>
          </w:tcPr>
          <w:p w14:paraId="52309094">
            <w:pPr>
              <w:pStyle w:val="style0"/>
              <w:rPr/>
            </w:pPr>
            <w:r>
              <w:rPr>
                <w:b/>
                <w:bCs/>
                <w:sz w:val="22"/>
                <w:szCs w:val="22"/>
              </w:rPr>
              <w:t>Challenges</w:t>
            </w:r>
          </w:p>
        </w:tc>
      </w:tr>
      <w:tr w14:paraId="3B9487C1">
        <w:tblPrEx/>
        <w:trPr/>
        <w:tc>
          <w:tcPr>
            <w:tcW w:w="2200" w:type="dxa"/>
            <w:tcBorders/>
            <w:tcMar>
              <w:top w:w="100" w:type="dxa"/>
              <w:left w:w="100" w:type="dxa"/>
              <w:bottom w:w="100" w:type="dxa"/>
              <w:right w:w="100" w:type="dxa"/>
            </w:tcMar>
            <w:vAlign w:val="center"/>
          </w:tcPr>
          <w:p w14:paraId="7B952FC5">
            <w:pPr>
              <w:pStyle w:val="style0"/>
              <w:rPr/>
            </w:pPr>
            <w:r>
              <w:rPr>
                <w:sz w:val="22"/>
                <w:szCs w:val="22"/>
              </w:rPr>
              <w:t>Household Consumers</w:t>
            </w:r>
          </w:p>
        </w:tc>
        <w:tc>
          <w:tcPr>
            <w:tcW w:w="2400" w:type="dxa"/>
            <w:tcBorders/>
            <w:tcMar>
              <w:top w:w="100" w:type="dxa"/>
              <w:left w:w="100" w:type="dxa"/>
              <w:bottom w:w="100" w:type="dxa"/>
              <w:right w:w="100" w:type="dxa"/>
            </w:tcMar>
            <w:vAlign w:val="center"/>
          </w:tcPr>
          <w:p w14:paraId="2556A403">
            <w:pPr>
              <w:pStyle w:val="style0"/>
              <w:rPr/>
            </w:pPr>
            <w:r>
              <w:rPr>
                <w:sz w:val="22"/>
                <w:szCs w:val="22"/>
              </w:rPr>
              <w:t>Waste generators and platform end users</w:t>
            </w:r>
          </w:p>
        </w:tc>
        <w:tc>
          <w:tcPr>
            <w:tcW w:w="3200" w:type="dxa"/>
            <w:tcBorders/>
            <w:tcMar>
              <w:top w:w="100" w:type="dxa"/>
              <w:left w:w="100" w:type="dxa"/>
              <w:bottom w:w="100" w:type="dxa"/>
              <w:right w:w="100" w:type="dxa"/>
            </w:tcMar>
            <w:vAlign w:val="center"/>
          </w:tcPr>
          <w:p w14:paraId="07DEBBEB">
            <w:pPr>
              <w:pStyle w:val="style0"/>
              <w:rPr/>
            </w:pPr>
            <w:r>
              <w:rPr>
                <w:sz w:val="22"/>
                <w:szCs w:val="22"/>
              </w:rPr>
              <w:t>Register discarded electronics, schedule pickups, follow disposal guidelines</w:t>
            </w:r>
          </w:p>
        </w:tc>
        <w:tc>
          <w:tcPr>
            <w:tcW w:w="2500" w:type="dxa"/>
            <w:tcBorders/>
            <w:tcMar>
              <w:top w:w="100" w:type="dxa"/>
              <w:left w:w="100" w:type="dxa"/>
              <w:bottom w:w="100" w:type="dxa"/>
              <w:right w:w="100" w:type="dxa"/>
            </w:tcMar>
            <w:vAlign w:val="center"/>
          </w:tcPr>
          <w:p w14:paraId="06DBDC06">
            <w:pPr>
              <w:pStyle w:val="style0"/>
              <w:rPr/>
            </w:pPr>
            <w:r>
              <w:rPr>
                <w:sz w:val="22"/>
                <w:szCs w:val="22"/>
              </w:rPr>
              <w:t>Lack of awareness, inconvenience of manual disposal, distrust in data handling</w:t>
            </w:r>
          </w:p>
        </w:tc>
      </w:tr>
      <w:tr w14:paraId="036262FF">
        <w:tblPrEx/>
        <w:trPr/>
        <w:tc>
          <w:tcPr>
            <w:tcW w:w="2200" w:type="dxa"/>
            <w:tcBorders/>
            <w:tcMar>
              <w:top w:w="100" w:type="dxa"/>
              <w:left w:w="100" w:type="dxa"/>
              <w:bottom w:w="100" w:type="dxa"/>
              <w:right w:w="100" w:type="dxa"/>
            </w:tcMar>
            <w:vAlign w:val="center"/>
          </w:tcPr>
          <w:p w14:paraId="4C28CC15">
            <w:pPr>
              <w:pStyle w:val="style0"/>
              <w:rPr/>
            </w:pPr>
            <w:r>
              <w:rPr>
                <w:sz w:val="22"/>
                <w:szCs w:val="22"/>
              </w:rPr>
              <w:t>Collection Agents</w:t>
            </w:r>
          </w:p>
        </w:tc>
        <w:tc>
          <w:tcPr>
            <w:tcW w:w="2400" w:type="dxa"/>
            <w:tcBorders/>
            <w:tcMar>
              <w:top w:w="100" w:type="dxa"/>
              <w:left w:w="100" w:type="dxa"/>
              <w:bottom w:w="100" w:type="dxa"/>
              <w:right w:w="100" w:type="dxa"/>
            </w:tcMar>
            <w:vAlign w:val="center"/>
          </w:tcPr>
          <w:p w14:paraId="542A1AB8">
            <w:pPr>
              <w:pStyle w:val="style0"/>
              <w:rPr/>
            </w:pPr>
            <w:r>
              <w:rPr>
                <w:sz w:val="22"/>
                <w:szCs w:val="22"/>
              </w:rPr>
              <w:t>Field personnel who retrieve e-waste</w:t>
            </w:r>
          </w:p>
        </w:tc>
        <w:tc>
          <w:tcPr>
            <w:tcW w:w="3200" w:type="dxa"/>
            <w:tcBorders/>
            <w:tcMar>
              <w:top w:w="100" w:type="dxa"/>
              <w:left w:w="100" w:type="dxa"/>
              <w:bottom w:w="100" w:type="dxa"/>
              <w:right w:w="100" w:type="dxa"/>
            </w:tcMar>
            <w:vAlign w:val="center"/>
          </w:tcPr>
          <w:p w14:paraId="6E4FDD8E">
            <w:pPr>
              <w:pStyle w:val="style0"/>
              <w:rPr/>
            </w:pPr>
            <w:r>
              <w:rPr>
                <w:sz w:val="22"/>
                <w:szCs w:val="22"/>
              </w:rPr>
              <w:t>Confirm pickups, transport items to sorting hubs, update collection status</w:t>
            </w:r>
          </w:p>
        </w:tc>
        <w:tc>
          <w:tcPr>
            <w:tcW w:w="2500" w:type="dxa"/>
            <w:tcBorders/>
            <w:tcMar>
              <w:top w:w="100" w:type="dxa"/>
              <w:left w:w="100" w:type="dxa"/>
              <w:bottom w:w="100" w:type="dxa"/>
              <w:right w:w="100" w:type="dxa"/>
            </w:tcMar>
            <w:vAlign w:val="center"/>
          </w:tcPr>
          <w:p w14:paraId="08F39331">
            <w:pPr>
              <w:pStyle w:val="style0"/>
              <w:rPr/>
            </w:pPr>
            <w:r>
              <w:rPr>
                <w:sz w:val="22"/>
                <w:szCs w:val="22"/>
              </w:rPr>
              <w:t>Route inefficiency, unpredictable volumes, safety risks with hazardous items</w:t>
            </w:r>
          </w:p>
        </w:tc>
      </w:tr>
      <w:tr w14:paraId="3B79DD95">
        <w:tblPrEx/>
        <w:trPr/>
        <w:tc>
          <w:tcPr>
            <w:tcW w:w="2200" w:type="dxa"/>
            <w:tcBorders/>
            <w:tcMar>
              <w:top w:w="100" w:type="dxa"/>
              <w:left w:w="100" w:type="dxa"/>
              <w:bottom w:w="100" w:type="dxa"/>
              <w:right w:w="100" w:type="dxa"/>
            </w:tcMar>
            <w:vAlign w:val="center"/>
          </w:tcPr>
          <w:p w14:paraId="707C79D8">
            <w:pPr>
              <w:pStyle w:val="style0"/>
              <w:rPr/>
            </w:pPr>
            <w:r>
              <w:rPr>
                <w:sz w:val="22"/>
                <w:szCs w:val="22"/>
              </w:rPr>
              <w:t>Recycling Facility Operators</w:t>
            </w:r>
          </w:p>
        </w:tc>
        <w:tc>
          <w:tcPr>
            <w:tcW w:w="2400" w:type="dxa"/>
            <w:tcBorders/>
            <w:tcMar>
              <w:top w:w="100" w:type="dxa"/>
              <w:left w:w="100" w:type="dxa"/>
              <w:bottom w:w="100" w:type="dxa"/>
              <w:right w:w="100" w:type="dxa"/>
            </w:tcMar>
            <w:vAlign w:val="center"/>
          </w:tcPr>
          <w:p w14:paraId="725B4FEC">
            <w:pPr>
              <w:pStyle w:val="style0"/>
              <w:rPr/>
            </w:pPr>
            <w:r>
              <w:rPr>
                <w:sz w:val="22"/>
                <w:szCs w:val="22"/>
              </w:rPr>
              <w:t>Process and recover materials from e-waste</w:t>
            </w:r>
          </w:p>
        </w:tc>
        <w:tc>
          <w:tcPr>
            <w:tcW w:w="3200" w:type="dxa"/>
            <w:tcBorders/>
            <w:tcMar>
              <w:top w:w="100" w:type="dxa"/>
              <w:left w:w="100" w:type="dxa"/>
              <w:bottom w:w="100" w:type="dxa"/>
              <w:right w:w="100" w:type="dxa"/>
            </w:tcMar>
            <w:vAlign w:val="center"/>
          </w:tcPr>
          <w:p w14:paraId="341605B3">
            <w:pPr>
              <w:pStyle w:val="style0"/>
              <w:rPr/>
            </w:pPr>
            <w:r>
              <w:rPr>
                <w:sz w:val="22"/>
                <w:szCs w:val="22"/>
              </w:rPr>
              <w:t>Segregate components, extract recyclable materials, ensure safe disposal of hazardous parts</w:t>
            </w:r>
          </w:p>
        </w:tc>
        <w:tc>
          <w:tcPr>
            <w:tcW w:w="2500" w:type="dxa"/>
            <w:tcBorders/>
            <w:tcMar>
              <w:top w:w="100" w:type="dxa"/>
              <w:left w:w="100" w:type="dxa"/>
              <w:bottom w:w="100" w:type="dxa"/>
              <w:right w:w="100" w:type="dxa"/>
            </w:tcMar>
            <w:vAlign w:val="center"/>
          </w:tcPr>
          <w:p w14:paraId="4BE56C55">
            <w:pPr>
              <w:pStyle w:val="style0"/>
              <w:rPr/>
            </w:pPr>
            <w:r>
              <w:rPr>
                <w:sz w:val="22"/>
                <w:szCs w:val="22"/>
              </w:rPr>
              <w:t>Inconsistent input volumes, high processing costs, compliance overhead</w:t>
            </w:r>
          </w:p>
        </w:tc>
      </w:tr>
      <w:tr w14:paraId="56DF0EC8">
        <w:tblPrEx/>
        <w:trPr/>
        <w:tc>
          <w:tcPr>
            <w:tcW w:w="2200" w:type="dxa"/>
            <w:tcBorders/>
            <w:tcMar>
              <w:top w:w="100" w:type="dxa"/>
              <w:left w:w="100" w:type="dxa"/>
              <w:bottom w:w="100" w:type="dxa"/>
              <w:right w:w="100" w:type="dxa"/>
            </w:tcMar>
            <w:vAlign w:val="center"/>
          </w:tcPr>
          <w:p w14:paraId="4D367BC3">
            <w:pPr>
              <w:pStyle w:val="style0"/>
              <w:rPr/>
            </w:pPr>
            <w:r>
              <w:rPr>
                <w:sz w:val="22"/>
                <w:szCs w:val="22"/>
              </w:rPr>
              <w:t>Government Regulatory Bodies</w:t>
            </w:r>
          </w:p>
        </w:tc>
        <w:tc>
          <w:tcPr>
            <w:tcW w:w="2400" w:type="dxa"/>
            <w:tcBorders/>
            <w:tcMar>
              <w:top w:w="100" w:type="dxa"/>
              <w:left w:w="100" w:type="dxa"/>
              <w:bottom w:w="100" w:type="dxa"/>
              <w:right w:w="100" w:type="dxa"/>
            </w:tcMar>
            <w:vAlign w:val="center"/>
          </w:tcPr>
          <w:p w14:paraId="3E36D17D">
            <w:pPr>
              <w:pStyle w:val="style0"/>
              <w:rPr/>
            </w:pPr>
            <w:r>
              <w:rPr>
                <w:sz w:val="22"/>
                <w:szCs w:val="22"/>
              </w:rPr>
              <w:t>Oversight and policy enforcement</w:t>
            </w:r>
          </w:p>
        </w:tc>
        <w:tc>
          <w:tcPr>
            <w:tcW w:w="3200" w:type="dxa"/>
            <w:tcBorders/>
            <w:tcMar>
              <w:top w:w="100" w:type="dxa"/>
              <w:left w:w="100" w:type="dxa"/>
              <w:bottom w:w="100" w:type="dxa"/>
              <w:right w:w="100" w:type="dxa"/>
            </w:tcMar>
            <w:vAlign w:val="center"/>
          </w:tcPr>
          <w:p w14:paraId="580F8698">
            <w:pPr>
              <w:pStyle w:val="style0"/>
              <w:rPr/>
            </w:pPr>
            <w:r>
              <w:rPr>
                <w:sz w:val="22"/>
                <w:szCs w:val="22"/>
              </w:rPr>
              <w:t>Set recycling standards, issue compliance certificates, monitor environmental impact</w:t>
            </w:r>
          </w:p>
        </w:tc>
        <w:tc>
          <w:tcPr>
            <w:tcW w:w="2500" w:type="dxa"/>
            <w:tcBorders/>
            <w:tcMar>
              <w:top w:w="100" w:type="dxa"/>
              <w:left w:w="100" w:type="dxa"/>
              <w:bottom w:w="100" w:type="dxa"/>
              <w:right w:w="100" w:type="dxa"/>
            </w:tcMar>
            <w:vAlign w:val="center"/>
          </w:tcPr>
          <w:p w14:paraId="66AB5B6B">
            <w:pPr>
              <w:pStyle w:val="style0"/>
              <w:rPr/>
            </w:pPr>
            <w:r>
              <w:rPr>
                <w:sz w:val="22"/>
                <w:szCs w:val="22"/>
              </w:rPr>
              <w:t>Limited visibility into private recycling operations, enforcement gaps</w:t>
            </w:r>
          </w:p>
        </w:tc>
      </w:tr>
      <w:tr w14:paraId="3DF4CA45">
        <w:tblPrEx/>
        <w:trPr/>
        <w:tc>
          <w:tcPr>
            <w:tcW w:w="2200" w:type="dxa"/>
            <w:tcBorders/>
            <w:tcMar>
              <w:top w:w="100" w:type="dxa"/>
              <w:left w:w="100" w:type="dxa"/>
              <w:bottom w:w="100" w:type="dxa"/>
              <w:right w:w="100" w:type="dxa"/>
            </w:tcMar>
            <w:vAlign w:val="center"/>
          </w:tcPr>
          <w:p w14:paraId="4646F29C">
            <w:pPr>
              <w:pStyle w:val="style0"/>
              <w:rPr/>
            </w:pPr>
            <w:r>
              <w:rPr>
                <w:sz w:val="22"/>
                <w:szCs w:val="22"/>
              </w:rPr>
              <w:t>Electronics Manufacturers</w:t>
            </w:r>
          </w:p>
        </w:tc>
        <w:tc>
          <w:tcPr>
            <w:tcW w:w="2400" w:type="dxa"/>
            <w:tcBorders/>
            <w:tcMar>
              <w:top w:w="100" w:type="dxa"/>
              <w:left w:w="100" w:type="dxa"/>
              <w:bottom w:w="100" w:type="dxa"/>
              <w:right w:w="100" w:type="dxa"/>
            </w:tcMar>
            <w:vAlign w:val="center"/>
          </w:tcPr>
          <w:p w14:paraId="2AD6305A">
            <w:pPr>
              <w:pStyle w:val="style0"/>
              <w:rPr/>
            </w:pPr>
            <w:r>
              <w:rPr>
                <w:sz w:val="22"/>
                <w:szCs w:val="22"/>
              </w:rPr>
              <w:t>Producers with extended producer responsibility</w:t>
            </w:r>
          </w:p>
        </w:tc>
        <w:tc>
          <w:tcPr>
            <w:tcW w:w="3200" w:type="dxa"/>
            <w:tcBorders/>
            <w:tcMar>
              <w:top w:w="100" w:type="dxa"/>
              <w:left w:w="100" w:type="dxa"/>
              <w:bottom w:w="100" w:type="dxa"/>
              <w:right w:w="100" w:type="dxa"/>
            </w:tcMar>
            <w:vAlign w:val="center"/>
          </w:tcPr>
          <w:p w14:paraId="7609B2D3">
            <w:pPr>
              <w:pStyle w:val="style0"/>
              <w:rPr/>
            </w:pPr>
            <w:r>
              <w:rPr>
                <w:sz w:val="22"/>
                <w:szCs w:val="22"/>
              </w:rPr>
              <w:t>Fund and support take-back programs, report recycled volumes</w:t>
            </w:r>
          </w:p>
        </w:tc>
        <w:tc>
          <w:tcPr>
            <w:tcW w:w="2500" w:type="dxa"/>
            <w:tcBorders/>
            <w:tcMar>
              <w:top w:w="100" w:type="dxa"/>
              <w:left w:w="100" w:type="dxa"/>
              <w:bottom w:w="100" w:type="dxa"/>
              <w:right w:w="100" w:type="dxa"/>
            </w:tcMar>
            <w:vAlign w:val="center"/>
          </w:tcPr>
          <w:p w14:paraId="6D1E4974">
            <w:pPr>
              <w:pStyle w:val="style0"/>
              <w:rPr/>
            </w:pPr>
            <w:r>
              <w:rPr>
                <w:sz w:val="22"/>
                <w:szCs w:val="22"/>
              </w:rPr>
              <w:t>Meeting regulatory quotas, coordinating with multiple recyclers</w:t>
            </w:r>
          </w:p>
        </w:tc>
      </w:tr>
      <w:tr w14:paraId="50FDE4CB">
        <w:tblPrEx/>
        <w:trPr/>
        <w:tc>
          <w:tcPr>
            <w:tcW w:w="2200" w:type="dxa"/>
            <w:tcBorders/>
            <w:tcMar>
              <w:top w:w="100" w:type="dxa"/>
              <w:left w:w="100" w:type="dxa"/>
              <w:bottom w:w="100" w:type="dxa"/>
              <w:right w:w="100" w:type="dxa"/>
            </w:tcMar>
            <w:vAlign w:val="center"/>
          </w:tcPr>
          <w:p w14:paraId="73009EE4">
            <w:pPr>
              <w:pStyle w:val="style0"/>
              <w:rPr/>
            </w:pPr>
            <w:r>
              <w:rPr>
                <w:sz w:val="22"/>
                <w:szCs w:val="22"/>
              </w:rPr>
              <w:t>Platform Administrators</w:t>
            </w:r>
          </w:p>
        </w:tc>
        <w:tc>
          <w:tcPr>
            <w:tcW w:w="2400" w:type="dxa"/>
            <w:tcBorders/>
            <w:tcMar>
              <w:top w:w="100" w:type="dxa"/>
              <w:left w:w="100" w:type="dxa"/>
              <w:bottom w:w="100" w:type="dxa"/>
              <w:right w:w="100" w:type="dxa"/>
            </w:tcMar>
            <w:vAlign w:val="center"/>
          </w:tcPr>
          <w:p w14:paraId="79DC8B42">
            <w:pPr>
              <w:pStyle w:val="style0"/>
              <w:rPr/>
            </w:pPr>
            <w:r>
              <w:rPr>
                <w:sz w:val="22"/>
                <w:szCs w:val="22"/>
              </w:rPr>
              <w:t>Manage the software system</w:t>
            </w:r>
          </w:p>
        </w:tc>
        <w:tc>
          <w:tcPr>
            <w:tcW w:w="3200" w:type="dxa"/>
            <w:tcBorders/>
            <w:tcMar>
              <w:top w:w="100" w:type="dxa"/>
              <w:left w:w="100" w:type="dxa"/>
              <w:bottom w:w="100" w:type="dxa"/>
              <w:right w:w="100" w:type="dxa"/>
            </w:tcMar>
            <w:vAlign w:val="center"/>
          </w:tcPr>
          <w:p w14:paraId="1CD75BB0">
            <w:pPr>
              <w:pStyle w:val="style0"/>
              <w:rPr/>
            </w:pPr>
            <w:r>
              <w:rPr>
                <w:sz w:val="22"/>
                <w:szCs w:val="22"/>
              </w:rPr>
              <w:t>Maintain user accounts, monitor system performance, resolve disputes</w:t>
            </w:r>
          </w:p>
        </w:tc>
        <w:tc>
          <w:tcPr>
            <w:tcW w:w="2500" w:type="dxa"/>
            <w:tcBorders/>
            <w:tcMar>
              <w:top w:w="100" w:type="dxa"/>
              <w:left w:w="100" w:type="dxa"/>
              <w:bottom w:w="100" w:type="dxa"/>
              <w:right w:w="100" w:type="dxa"/>
            </w:tcMar>
            <w:vAlign w:val="center"/>
          </w:tcPr>
          <w:p w14:paraId="0CE53A65">
            <w:pPr>
              <w:pStyle w:val="style0"/>
              <w:rPr/>
            </w:pPr>
            <w:r>
              <w:rPr>
                <w:sz w:val="22"/>
                <w:szCs w:val="22"/>
              </w:rPr>
              <w:t>Data security, scaling to high user volumes, third-party integration</w:t>
            </w:r>
          </w:p>
        </w:tc>
      </w:tr>
      <w:tr w14:paraId="4D2BB606">
        <w:tblPrEx/>
        <w:trPr/>
        <w:tc>
          <w:tcPr>
            <w:tcW w:w="2200" w:type="dxa"/>
            <w:tcBorders/>
            <w:tcMar>
              <w:top w:w="100" w:type="dxa"/>
              <w:left w:w="100" w:type="dxa"/>
              <w:bottom w:w="100" w:type="dxa"/>
              <w:right w:w="100" w:type="dxa"/>
            </w:tcMar>
            <w:vAlign w:val="center"/>
          </w:tcPr>
          <w:p w14:paraId="373F311D">
            <w:pPr>
              <w:pStyle w:val="style0"/>
              <w:rPr/>
            </w:pPr>
            <w:r>
              <w:rPr>
                <w:sz w:val="22"/>
                <w:szCs w:val="22"/>
              </w:rPr>
              <w:t>Corporate and Bulk Clients</w:t>
            </w:r>
          </w:p>
        </w:tc>
        <w:tc>
          <w:tcPr>
            <w:tcW w:w="2400" w:type="dxa"/>
            <w:tcBorders/>
            <w:tcMar>
              <w:top w:w="100" w:type="dxa"/>
              <w:left w:w="100" w:type="dxa"/>
              <w:bottom w:w="100" w:type="dxa"/>
              <w:right w:w="100" w:type="dxa"/>
            </w:tcMar>
            <w:vAlign w:val="center"/>
          </w:tcPr>
          <w:p w14:paraId="0E4BF88F">
            <w:pPr>
              <w:pStyle w:val="style0"/>
              <w:rPr/>
            </w:pPr>
            <w:r>
              <w:rPr>
                <w:sz w:val="22"/>
                <w:szCs w:val="22"/>
              </w:rPr>
              <w:t>Organizations disposing of large e-waste volumes</w:t>
            </w:r>
          </w:p>
        </w:tc>
        <w:tc>
          <w:tcPr>
            <w:tcW w:w="3200" w:type="dxa"/>
            <w:tcBorders/>
            <w:tcMar>
              <w:top w:w="100" w:type="dxa"/>
              <w:left w:w="100" w:type="dxa"/>
              <w:bottom w:w="100" w:type="dxa"/>
              <w:right w:w="100" w:type="dxa"/>
            </w:tcMar>
            <w:vAlign w:val="center"/>
          </w:tcPr>
          <w:p w14:paraId="138B4352">
            <w:pPr>
              <w:pStyle w:val="style0"/>
              <w:rPr/>
            </w:pPr>
            <w:r>
              <w:rPr>
                <w:sz w:val="22"/>
                <w:szCs w:val="22"/>
              </w:rPr>
              <w:t>Schedule bulk pickups, obtain compliance documentation</w:t>
            </w:r>
          </w:p>
        </w:tc>
        <w:tc>
          <w:tcPr>
            <w:tcW w:w="2500" w:type="dxa"/>
            <w:tcBorders/>
            <w:tcMar>
              <w:top w:w="100" w:type="dxa"/>
              <w:left w:w="100" w:type="dxa"/>
              <w:bottom w:w="100" w:type="dxa"/>
              <w:right w:w="100" w:type="dxa"/>
            </w:tcMar>
            <w:vAlign w:val="center"/>
          </w:tcPr>
          <w:p w14:paraId="60A24B32">
            <w:pPr>
              <w:pStyle w:val="style0"/>
              <w:rPr/>
            </w:pPr>
            <w:r>
              <w:rPr>
                <w:sz w:val="22"/>
                <w:szCs w:val="22"/>
              </w:rPr>
              <w:t>Coordinating large-scale logistics, data destruction assurance</w:t>
            </w:r>
          </w:p>
        </w:tc>
      </w:tr>
      <w:tr w14:paraId="4AA9B032">
        <w:tblPrEx/>
        <w:trPr/>
        <w:tc>
          <w:tcPr>
            <w:tcW w:w="2200" w:type="dxa"/>
            <w:tcBorders/>
            <w:tcMar>
              <w:top w:w="100" w:type="dxa"/>
              <w:left w:w="100" w:type="dxa"/>
              <w:bottom w:w="100" w:type="dxa"/>
              <w:right w:w="100" w:type="dxa"/>
            </w:tcMar>
            <w:vAlign w:val="center"/>
          </w:tcPr>
          <w:p w14:paraId="20F2DD7F">
            <w:pPr>
              <w:pStyle w:val="style0"/>
              <w:rPr/>
            </w:pPr>
            <w:r>
              <w:rPr>
                <w:sz w:val="22"/>
                <w:szCs w:val="22"/>
              </w:rPr>
              <w:t>Environmental NGOs</w:t>
            </w:r>
          </w:p>
        </w:tc>
        <w:tc>
          <w:tcPr>
            <w:tcW w:w="2400" w:type="dxa"/>
            <w:tcBorders/>
            <w:tcMar>
              <w:top w:w="100" w:type="dxa"/>
              <w:left w:w="100" w:type="dxa"/>
              <w:bottom w:w="100" w:type="dxa"/>
              <w:right w:w="100" w:type="dxa"/>
            </w:tcMar>
            <w:vAlign w:val="center"/>
          </w:tcPr>
          <w:p w14:paraId="20281865">
            <w:pPr>
              <w:pStyle w:val="style0"/>
              <w:rPr/>
            </w:pPr>
            <w:r>
              <w:rPr>
                <w:sz w:val="22"/>
                <w:szCs w:val="22"/>
              </w:rPr>
              <w:t>Advocacy and public awareness</w:t>
            </w:r>
          </w:p>
        </w:tc>
        <w:tc>
          <w:tcPr>
            <w:tcW w:w="3200" w:type="dxa"/>
            <w:tcBorders/>
            <w:tcMar>
              <w:top w:w="100" w:type="dxa"/>
              <w:left w:w="100" w:type="dxa"/>
              <w:bottom w:w="100" w:type="dxa"/>
              <w:right w:w="100" w:type="dxa"/>
            </w:tcMar>
            <w:vAlign w:val="center"/>
          </w:tcPr>
          <w:p w14:paraId="3D3CAA91">
            <w:pPr>
              <w:pStyle w:val="style0"/>
              <w:rPr/>
            </w:pPr>
            <w:r>
              <w:rPr>
                <w:sz w:val="22"/>
                <w:szCs w:val="22"/>
              </w:rPr>
              <w:t>Promote responsible disposal, audit recycling claims</w:t>
            </w:r>
          </w:p>
        </w:tc>
        <w:tc>
          <w:tcPr>
            <w:tcW w:w="2500" w:type="dxa"/>
            <w:tcBorders/>
            <w:tcMar>
              <w:top w:w="100" w:type="dxa"/>
              <w:left w:w="100" w:type="dxa"/>
              <w:bottom w:w="100" w:type="dxa"/>
              <w:right w:w="100" w:type="dxa"/>
            </w:tcMar>
            <w:vAlign w:val="center"/>
          </w:tcPr>
          <w:p w14:paraId="5B684847">
            <w:pPr>
              <w:pStyle w:val="style0"/>
              <w:rPr/>
            </w:pPr>
            <w:r>
              <w:rPr>
                <w:sz w:val="22"/>
                <w:szCs w:val="22"/>
              </w:rPr>
              <w:t>Limited access to platform data, resource constraints for outreach</w:t>
            </w:r>
          </w:p>
        </w:tc>
      </w:tr>
    </w:tbl>
    <w:p w14:paraId="6AD95749">
      <w:pPr>
        <w:pStyle w:val="style0"/>
        <w:spacing w:after="200"/>
        <w:rPr/>
      </w:pPr>
    </w:p>
    <w:bookmarkStart w:id="9" w:name="_Toc235518685"/>
    <w:p w14:paraId="20A3A7FE">
      <w:pPr>
        <w:pStyle w:val="style1"/>
        <w:rPr/>
      </w:pPr>
    </w:p>
    <w:p w14:paraId="2EF685A7">
      <w:pPr>
        <w:pStyle w:val="style1"/>
        <w:rPr/>
      </w:pPr>
      <w:r>
        <w:t>3. Current System Analysis</w:t>
      </w:r>
      <w:bookmarkEnd w:id="9"/>
    </w:p>
    <w:bookmarkStart w:id="10" w:name="_Toc235518686"/>
    <w:p w14:paraId="42723481">
      <w:pPr>
        <w:pStyle w:val="style2"/>
        <w:rPr/>
      </w:pPr>
      <w:r>
        <w:t>3.1 Current System</w:t>
      </w:r>
      <w:bookmarkEnd w:id="10"/>
    </w:p>
    <w:p w14:paraId="325514BA">
      <w:pPr>
        <w:pStyle w:val="style0"/>
        <w:spacing w:after="200" w:lineRule="auto" w:line="360"/>
        <w:jc w:val="both"/>
        <w:rPr/>
      </w:pPr>
      <w:r>
        <w:t>In most regions, e-waste collection today relies on a combination of municipal drop-off points, occasional community collection drives, informal waste pickers, and, in some cases, dedicated take-back counters operated by retailers or manufacturers. Scheduling a pickup, where available, is typically handled through phone calls or in-person visits, and there is little to no digital record of what devices were collected, where they were processed, or what materials were ultimately recovered.</w:t>
      </w:r>
    </w:p>
    <w:bookmarkStart w:id="11" w:name="_Toc235518687"/>
    <w:p w14:paraId="0508F193">
      <w:pPr>
        <w:pStyle w:val="style2"/>
        <w:rPr/>
      </w:pPr>
      <w:r>
        <w:t>3.2 Strengths</w:t>
      </w:r>
      <w:bookmarkEnd w:id="11"/>
    </w:p>
    <w:p w14:paraId="43284B40">
      <w:pPr>
        <w:pStyle w:val="style179"/>
        <w:numPr>
          <w:ilvl w:val="0"/>
          <w:numId w:val="4"/>
        </w:numPr>
        <w:spacing w:after="120" w:lineRule="auto" w:line="360"/>
        <w:jc w:val="both"/>
        <w:rPr/>
      </w:pPr>
      <w:r>
        <w:t>Existing informal collection networks already reach a wide range of communities, including areas with limited formal infrastructure.</w:t>
      </w:r>
    </w:p>
    <w:p w14:paraId="7BDBAE96">
      <w:pPr>
        <w:pStyle w:val="style179"/>
        <w:numPr>
          <w:ilvl w:val="0"/>
          <w:numId w:val="4"/>
        </w:numPr>
        <w:spacing w:after="120" w:lineRule="auto" w:line="360"/>
        <w:jc w:val="both"/>
        <w:rPr/>
      </w:pPr>
      <w:r>
        <w:t>Established recycling facilities have technical expertise in material recovery and hazardous waste handling.</w:t>
      </w:r>
    </w:p>
    <w:p w14:paraId="35C5B69D">
      <w:pPr>
        <w:pStyle w:val="style179"/>
        <w:numPr>
          <w:ilvl w:val="0"/>
          <w:numId w:val="4"/>
        </w:numPr>
        <w:spacing w:after="120" w:lineRule="auto" w:line="360"/>
        <w:jc w:val="both"/>
        <w:rPr/>
      </w:pPr>
      <w:r>
        <w:t>Regulatory frameworks for extended producer responsibility already exist in many jurisdictions, providing a policy foundation to build upon.</w:t>
      </w:r>
    </w:p>
    <w:bookmarkStart w:id="12" w:name="_Toc235518688"/>
    <w:p w14:paraId="7CFB8444">
      <w:pPr>
        <w:pStyle w:val="style2"/>
        <w:rPr/>
      </w:pPr>
      <w:r>
        <w:t>3.3 Weaknesses</w:t>
      </w:r>
      <w:bookmarkEnd w:id="12"/>
    </w:p>
    <w:p w14:paraId="580E1FBC">
      <w:pPr>
        <w:pStyle w:val="style179"/>
        <w:numPr>
          <w:ilvl w:val="0"/>
          <w:numId w:val="4"/>
        </w:numPr>
        <w:spacing w:after="120" w:lineRule="auto" w:line="360"/>
        <w:jc w:val="both"/>
        <w:rPr/>
      </w:pPr>
      <w:r>
        <w:t>Lack of a centralized digital record makes it difficult to track waste from collection through to final processing.</w:t>
      </w:r>
    </w:p>
    <w:p w14:paraId="30E45307">
      <w:pPr>
        <w:pStyle w:val="style179"/>
        <w:numPr>
          <w:ilvl w:val="0"/>
          <w:numId w:val="4"/>
        </w:numPr>
        <w:spacing w:after="120" w:lineRule="auto" w:line="360"/>
        <w:jc w:val="both"/>
        <w:rPr/>
      </w:pPr>
      <w:r>
        <w:t>Manual scheduling and communication create delays and inconsistent service for consumers.</w:t>
      </w:r>
    </w:p>
    <w:p w14:paraId="42520451">
      <w:pPr>
        <w:pStyle w:val="style179"/>
        <w:numPr>
          <w:ilvl w:val="0"/>
          <w:numId w:val="4"/>
        </w:numPr>
        <w:spacing w:after="120" w:lineRule="auto" w:line="360"/>
        <w:jc w:val="both"/>
        <w:rPr/>
      </w:pPr>
      <w:r>
        <w:t>Collection routes are typically not optimized, resulting in wasted fuel, time, and labour.</w:t>
      </w:r>
    </w:p>
    <w:p w14:paraId="5F7C69EC">
      <w:pPr>
        <w:pStyle w:val="style179"/>
        <w:numPr>
          <w:ilvl w:val="0"/>
          <w:numId w:val="4"/>
        </w:numPr>
        <w:spacing w:after="120" w:lineRule="auto" w:line="360"/>
        <w:jc w:val="both"/>
        <w:rPr/>
      </w:pPr>
      <w:r>
        <w:t>Recycling facilities often lack advance visibility into incoming waste volume and composition.</w:t>
      </w:r>
    </w:p>
    <w:bookmarkStart w:id="13" w:name="_Toc235518689"/>
    <w:p w14:paraId="42F85C0D">
      <w:pPr>
        <w:pStyle w:val="style2"/>
        <w:rPr/>
      </w:pPr>
      <w:r>
        <w:t>3.4 Existing Problems</w:t>
      </w:r>
      <w:bookmarkEnd w:id="13"/>
    </w:p>
    <w:p w14:paraId="4CF025FB">
      <w:pPr>
        <w:pStyle w:val="style0"/>
        <w:spacing w:after="200" w:lineRule="auto" w:line="360"/>
        <w:jc w:val="both"/>
        <w:rPr/>
      </w:pPr>
      <w:r>
        <w:t xml:space="preserve">The most pressing existing problems include low consumer participation due to inconvenience, inconsistent and undocumented collection practices, inefficient use of collection vehicles and personnel, and weak reporting mechanisms that make regulatory compliance difficult to verify. </w:t>
      </w:r>
      <w:r>
        <w:t>Informal recycling channels, while extensive, often lack the safety standards needed to handle hazardous materials responsibly, contributing to environmental contamination in the areas where such processing occurs.</w:t>
      </w:r>
    </w:p>
    <w:bookmarkStart w:id="14" w:name="_Toc235518690"/>
    <w:p w14:paraId="33EDDE0F">
      <w:pPr>
        <w:pStyle w:val="style2"/>
        <w:rPr/>
      </w:pPr>
      <w:r>
        <w:t>3.5 Gap Analysis</w:t>
      </w:r>
      <w:bookmarkEnd w:id="14"/>
    </w:p>
    <w:p w14:paraId="476CB10D">
      <w:pPr>
        <w:pStyle w:val="style0"/>
        <w:spacing w:after="200" w:lineRule="auto" w:line="360"/>
        <w:jc w:val="both"/>
        <w:rPr/>
      </w:pPr>
      <w:r>
        <w:t>Comparing the current state to the requirements of an efficient, transparent e-waste management ecosystem reveals several critical gaps: the absence of a unified digital platform connecting all stakeholders, the lack of automated classification tools to reduce manual sorting effort, the absence of real-time monitoring at collection points, and the lack of systematic, verifiable reporting for regulatory and manufacturer compliance purposes. The proposed software solution is designed specifically to close the</w:t>
      </w:r>
      <w:r>
        <w:t>se gaps through digitization, automation, and data-driven coordination.</w:t>
      </w:r>
    </w:p>
    <w:bookmarkStart w:id="15" w:name="_Toc235518691"/>
    <w:p w14:paraId="2FD12421">
      <w:pPr>
        <w:pStyle w:val="style1"/>
        <w:rPr/>
      </w:pPr>
      <w:r>
        <w:t>4. Proposed Software Solution</w:t>
      </w:r>
      <w:bookmarkEnd w:id="15"/>
    </w:p>
    <w:p w14:paraId="0563C8C1">
      <w:pPr>
        <w:pStyle w:val="style0"/>
        <w:spacing w:after="200" w:lineRule="auto" w:line="360"/>
        <w:jc w:val="both"/>
        <w:rPr/>
      </w:pPr>
      <w:r>
        <w:t>The proposed solution is a cloud-based, multi-user software platform that digitizes and coordinates the entire e-waste management workflow. It is designed as a modular system with distinct functional components, allowing each module to be developed, tested, scaled, and maintained independently while working together through shared data and APIs.</w:t>
      </w:r>
    </w:p>
    <w:bookmarkStart w:id="16" w:name="_Toc235518692"/>
    <w:p w14:paraId="60194185">
      <w:pPr>
        <w:pStyle w:val="style2"/>
        <w:rPr/>
      </w:pPr>
      <w:r>
        <w:t>4.1 Functional Modules</w:t>
      </w:r>
      <w:bookmarkEnd w:id="16"/>
    </w:p>
    <w:p w14:paraId="43F36801">
      <w:pPr>
        <w:pStyle w:val="style0"/>
        <w:spacing w:before="120" w:after="60"/>
        <w:rPr/>
      </w:pPr>
      <w:r>
        <w:rPr>
          <w:b/>
          <w:bCs/>
        </w:rPr>
        <w:t>User Management</w:t>
      </w:r>
    </w:p>
    <w:p w14:paraId="6BE9BC49">
      <w:pPr>
        <w:pStyle w:val="style0"/>
        <w:spacing w:after="200" w:lineRule="auto" w:line="360"/>
        <w:jc w:val="both"/>
        <w:rPr/>
      </w:pPr>
      <w:r>
        <w:t>Handles registration and authentication for consumers, collection agents, recycling facility staff, and administrators, with role-based access control governing what each user type can view and perform within the system.</w:t>
      </w:r>
    </w:p>
    <w:p w14:paraId="00E93921">
      <w:pPr>
        <w:pStyle w:val="style0"/>
        <w:spacing w:before="120" w:after="60"/>
        <w:rPr/>
      </w:pPr>
      <w:r>
        <w:rPr>
          <w:b/>
          <w:bCs/>
        </w:rPr>
        <w:t>Dashboard</w:t>
      </w:r>
    </w:p>
    <w:p w14:paraId="0E415D2A">
      <w:pPr>
        <w:pStyle w:val="style0"/>
        <w:spacing w:after="200" w:lineRule="auto" w:line="360"/>
        <w:jc w:val="both"/>
        <w:rPr/>
      </w:pPr>
      <w:r>
        <w:t>Provides each stakeholder group with a tailored overview of relevant information, such as scheduled pickups for consumers, assigned routes for agents, incoming waste volumes for recyclers, and system-wide metrics for administrators.</w:t>
      </w:r>
    </w:p>
    <w:p w14:paraId="7C9FD43F">
      <w:pPr>
        <w:pStyle w:val="style0"/>
        <w:spacing w:before="120" w:after="60"/>
        <w:rPr/>
      </w:pPr>
      <w:r>
        <w:rPr>
          <w:b/>
          <w:bCs/>
        </w:rPr>
        <w:t>Monitoring Module</w:t>
      </w:r>
    </w:p>
    <w:p w14:paraId="1A9E5EE0">
      <w:pPr>
        <w:pStyle w:val="style0"/>
        <w:spacing w:after="200" w:lineRule="auto" w:line="360"/>
        <w:jc w:val="both"/>
        <w:rPr/>
      </w:pPr>
      <w:r>
        <w:t>Integrates with IoT-enabled sensors placed in collection bins and drop-off points to track fill levels and environmental conditions, feeding real-time data into the scheduling and routing components.</w:t>
      </w:r>
    </w:p>
    <w:p w14:paraId="48AA7B7C">
      <w:pPr>
        <w:pStyle w:val="style0"/>
        <w:spacing w:before="120" w:after="60"/>
        <w:rPr/>
      </w:pPr>
      <w:r>
        <w:rPr>
          <w:b/>
          <w:bCs/>
        </w:rPr>
        <w:t>Reports Module</w:t>
      </w:r>
    </w:p>
    <w:p w14:paraId="4F502228">
      <w:pPr>
        <w:pStyle w:val="style0"/>
        <w:spacing w:after="200" w:lineRule="auto" w:line="360"/>
        <w:jc w:val="both"/>
        <w:rPr/>
      </w:pPr>
      <w:r>
        <w:t>Generates recurring and on-demand reports covering collection volumes, recycling outcomes, and compliance documentation for manufacturers and regulatory bodies.</w:t>
      </w:r>
    </w:p>
    <w:p w14:paraId="503B37C4">
      <w:pPr>
        <w:pStyle w:val="style0"/>
        <w:spacing w:before="120" w:after="60"/>
        <w:rPr/>
      </w:pPr>
      <w:r>
        <w:rPr>
          <w:b/>
          <w:bCs/>
        </w:rPr>
        <w:t>Notifications Module</w:t>
      </w:r>
    </w:p>
    <w:p w14:paraId="0AD72EE0">
      <w:pPr>
        <w:pStyle w:val="style0"/>
        <w:spacing w:after="200" w:lineRule="auto" w:line="360"/>
        <w:jc w:val="both"/>
        <w:rPr/>
      </w:pPr>
      <w:r>
        <w:t>Sends automated alerts to users and agents regarding pickup confirmations, schedule changes, bin capacity warnings, and processing status updates.</w:t>
      </w:r>
    </w:p>
    <w:p w14:paraId="7C2E0497">
      <w:pPr>
        <w:pStyle w:val="style0"/>
        <w:spacing w:before="120" w:after="60"/>
        <w:rPr/>
      </w:pPr>
      <w:r>
        <w:rPr>
          <w:b/>
          <w:bCs/>
        </w:rPr>
        <w:t>Analytics Module</w:t>
      </w:r>
    </w:p>
    <w:p w14:paraId="0C72FE0F">
      <w:pPr>
        <w:pStyle w:val="style0"/>
        <w:spacing w:after="200" w:lineRule="auto" w:line="360"/>
        <w:jc w:val="both"/>
        <w:rPr/>
      </w:pPr>
      <w:r>
        <w:t>Applies data analysis techniques to historical collection and processing data to identify trends, forecast future waste volumes, and support strategic planning decisions.</w:t>
      </w:r>
    </w:p>
    <w:p w14:paraId="328939D3">
      <w:pPr>
        <w:pStyle w:val="style0"/>
        <w:spacing w:before="120" w:after="60"/>
        <w:rPr/>
      </w:pPr>
      <w:r>
        <w:rPr>
          <w:b/>
          <w:bCs/>
        </w:rPr>
        <w:t>Administration Module</w:t>
      </w:r>
    </w:p>
    <w:p w14:paraId="557C2C37">
      <w:pPr>
        <w:pStyle w:val="style0"/>
        <w:spacing w:after="200" w:lineRule="auto" w:line="360"/>
        <w:jc w:val="both"/>
        <w:rPr/>
      </w:pPr>
      <w:r>
        <w:t>Allows system administrators to manage user accounts, configure collection zones, oversee platform performance, and resolve disputes or service issues.</w:t>
      </w:r>
    </w:p>
    <w:p w14:paraId="17B92EA6">
      <w:pPr>
        <w:pStyle w:val="style0"/>
        <w:spacing w:before="120" w:after="60"/>
        <w:rPr/>
      </w:pPr>
      <w:r>
        <w:rPr>
          <w:b/>
          <w:bCs/>
        </w:rPr>
        <w:t>AI Classification Module</w:t>
      </w:r>
    </w:p>
    <w:p w14:paraId="363F42AA">
      <w:pPr>
        <w:pStyle w:val="style0"/>
        <w:spacing w:after="200" w:lineRule="auto" w:line="360"/>
        <w:jc w:val="both"/>
        <w:rPr/>
      </w:pPr>
      <w:r>
        <w:t>Uses machine learning models to automatically classify submitted electronic waste into standard categories based on uploaded photographs or text descriptions, reducing manual sorting effort at both collection and processing stages.</w:t>
      </w:r>
    </w:p>
    <w:bookmarkStart w:id="17" w:name="_Toc235518693"/>
    <w:p w14:paraId="33ED3B9D">
      <w:pPr>
        <w:pStyle w:val="style2"/>
        <w:rPr/>
      </w:pPr>
      <w:r>
        <w:t>4.2 Functional Requirements</w:t>
      </w:r>
      <w:bookmarkEnd w:id="17"/>
    </w:p>
    <w:p w14:paraId="2F14D74B">
      <w:pPr>
        <w:pStyle w:val="style179"/>
        <w:numPr>
          <w:ilvl w:val="0"/>
          <w:numId w:val="5"/>
        </w:numPr>
        <w:spacing w:after="120" w:lineRule="auto" w:line="360"/>
        <w:jc w:val="both"/>
        <w:rPr/>
      </w:pPr>
      <w:r>
        <w:t>The system shall allow consumers to register an account and manage their profile information.</w:t>
      </w:r>
    </w:p>
    <w:p w14:paraId="4D94293E">
      <w:pPr>
        <w:pStyle w:val="style179"/>
        <w:numPr>
          <w:ilvl w:val="0"/>
          <w:numId w:val="5"/>
        </w:numPr>
        <w:spacing w:after="120" w:lineRule="auto" w:line="360"/>
        <w:jc w:val="both"/>
        <w:rPr/>
      </w:pPr>
      <w:r>
        <w:t>The system shall allow users to submit a request for e-waste pickup, specifying device type, quantity, and preferred time window.</w:t>
      </w:r>
    </w:p>
    <w:p w14:paraId="47FF16ED">
      <w:pPr>
        <w:pStyle w:val="style179"/>
        <w:numPr>
          <w:ilvl w:val="0"/>
          <w:numId w:val="5"/>
        </w:numPr>
        <w:spacing w:after="120" w:lineRule="auto" w:line="360"/>
        <w:jc w:val="both"/>
        <w:rPr/>
      </w:pPr>
      <w:r>
        <w:t>The system shall use AI-based image classification to automatically categorize submitted electronic waste.</w:t>
      </w:r>
    </w:p>
    <w:p w14:paraId="201F4F0D">
      <w:pPr>
        <w:pStyle w:val="style179"/>
        <w:numPr>
          <w:ilvl w:val="0"/>
          <w:numId w:val="5"/>
        </w:numPr>
        <w:spacing w:after="120" w:lineRule="auto" w:line="360"/>
        <w:jc w:val="both"/>
        <w:rPr/>
      </w:pPr>
      <w:r>
        <w:t>The system shall allow consumers to track the real-time status of their pickup request.</w:t>
      </w:r>
    </w:p>
    <w:p w14:paraId="6C286E1A">
      <w:pPr>
        <w:pStyle w:val="style179"/>
        <w:numPr>
          <w:ilvl w:val="0"/>
          <w:numId w:val="5"/>
        </w:numPr>
        <w:spacing w:after="120" w:lineRule="auto" w:line="360"/>
        <w:jc w:val="both"/>
        <w:rPr/>
      </w:pPr>
      <w:r>
        <w:t>The system shall generate optimized collection routes for field agents based on scheduled pickups and bin fill levels.</w:t>
      </w:r>
    </w:p>
    <w:p w14:paraId="6614C71E">
      <w:pPr>
        <w:pStyle w:val="style179"/>
        <w:numPr>
          <w:ilvl w:val="0"/>
          <w:numId w:val="5"/>
        </w:numPr>
        <w:spacing w:after="120" w:lineRule="auto" w:line="360"/>
        <w:jc w:val="both"/>
        <w:rPr/>
      </w:pPr>
      <w:r>
        <w:t>The system shall allow collection agents to update pickup status, including completion, rescheduling, or cancellation.</w:t>
      </w:r>
    </w:p>
    <w:p w14:paraId="4627A47D">
      <w:pPr>
        <w:pStyle w:val="style179"/>
        <w:numPr>
          <w:ilvl w:val="0"/>
          <w:numId w:val="5"/>
        </w:numPr>
        <w:spacing w:after="120" w:lineRule="auto" w:line="360"/>
        <w:jc w:val="both"/>
        <w:rPr/>
      </w:pPr>
      <w:r>
        <w:t>The system shall integrate with IoT sensors to monitor fill levels of public collection bins in real time.</w:t>
      </w:r>
    </w:p>
    <w:p w14:paraId="79DE1A09">
      <w:pPr>
        <w:pStyle w:val="style179"/>
        <w:numPr>
          <w:ilvl w:val="0"/>
          <w:numId w:val="5"/>
        </w:numPr>
        <w:spacing w:after="120" w:lineRule="auto" w:line="360"/>
        <w:jc w:val="both"/>
        <w:rPr/>
      </w:pPr>
      <w:r>
        <w:t>The system shall send automated notifications to users and agents for scheduling confirmations and status changes.</w:t>
      </w:r>
    </w:p>
    <w:p w14:paraId="5899C82C">
      <w:pPr>
        <w:pStyle w:val="style179"/>
        <w:numPr>
          <w:ilvl w:val="0"/>
          <w:numId w:val="5"/>
        </w:numPr>
        <w:spacing w:after="120" w:lineRule="auto" w:line="360"/>
        <w:jc w:val="both"/>
        <w:rPr/>
      </w:pPr>
      <w:r>
        <w:t>The system shall allow recycling facility operators to log incoming waste volumes and categories upon intake.</w:t>
      </w:r>
    </w:p>
    <w:p w14:paraId="1EA13866">
      <w:pPr>
        <w:pStyle w:val="style179"/>
        <w:numPr>
          <w:ilvl w:val="0"/>
          <w:numId w:val="5"/>
        </w:numPr>
        <w:spacing w:after="120" w:lineRule="auto" w:line="360"/>
        <w:jc w:val="both"/>
        <w:rPr/>
      </w:pPr>
      <w:r>
        <w:t>The system shall generate downloadable compliance reports for manufacturers and regulatory bodies.</w:t>
      </w:r>
    </w:p>
    <w:p w14:paraId="29FD5090">
      <w:pPr>
        <w:pStyle w:val="style179"/>
        <w:numPr>
          <w:ilvl w:val="0"/>
          <w:numId w:val="5"/>
        </w:numPr>
        <w:spacing w:after="120" w:lineRule="auto" w:line="360"/>
        <w:jc w:val="both"/>
        <w:rPr/>
      </w:pPr>
      <w:r>
        <w:t>The system shall provide administrators with tools to manage user roles, permissions, and account status.</w:t>
      </w:r>
    </w:p>
    <w:p w14:paraId="76085DEE">
      <w:pPr>
        <w:pStyle w:val="style179"/>
        <w:numPr>
          <w:ilvl w:val="0"/>
          <w:numId w:val="5"/>
        </w:numPr>
        <w:spacing w:after="120" w:lineRule="auto" w:line="360"/>
        <w:jc w:val="both"/>
        <w:rPr/>
      </w:pPr>
      <w:r>
        <w:t>The system shall allow administrators to configure and adjust collection zones and agent assignments.</w:t>
      </w:r>
    </w:p>
    <w:p w14:paraId="3A086773">
      <w:pPr>
        <w:pStyle w:val="style179"/>
        <w:numPr>
          <w:ilvl w:val="0"/>
          <w:numId w:val="5"/>
        </w:numPr>
        <w:spacing w:after="120" w:lineRule="auto" w:line="360"/>
        <w:jc w:val="both"/>
        <w:rPr/>
      </w:pPr>
      <w:r>
        <w:t>The system shall maintain a complete, auditable history of each device from collection through final processing.</w:t>
      </w:r>
    </w:p>
    <w:p w14:paraId="6F758782">
      <w:pPr>
        <w:pStyle w:val="style179"/>
        <w:numPr>
          <w:ilvl w:val="0"/>
          <w:numId w:val="5"/>
        </w:numPr>
        <w:spacing w:after="120" w:lineRule="auto" w:line="360"/>
        <w:jc w:val="both"/>
        <w:rPr/>
      </w:pPr>
      <w:r>
        <w:t>The system shall provide analytics dashboards summarizing collection trends and recycling outcomes over selectable time periods.</w:t>
      </w:r>
    </w:p>
    <w:p w14:paraId="0ADC732D">
      <w:pPr>
        <w:pStyle w:val="style179"/>
        <w:numPr>
          <w:ilvl w:val="0"/>
          <w:numId w:val="5"/>
        </w:numPr>
        <w:spacing w:after="120" w:lineRule="auto" w:line="360"/>
        <w:jc w:val="both"/>
        <w:rPr/>
      </w:pPr>
      <w:r>
        <w:t>The system shall allow corporate and bulk clients to schedule large-volume pickups with dedicated logistics support.</w:t>
      </w:r>
    </w:p>
    <w:p w14:paraId="463B3D05">
      <w:pPr>
        <w:pStyle w:val="style179"/>
        <w:numPr>
          <w:ilvl w:val="0"/>
          <w:numId w:val="5"/>
        </w:numPr>
        <w:spacing w:after="120" w:lineRule="auto" w:line="360"/>
        <w:jc w:val="both"/>
        <w:rPr/>
      </w:pPr>
      <w:r>
        <w:t>The system shall support multi-language interfaces to accommodate diverse user populations.</w:t>
      </w:r>
    </w:p>
    <w:p w14:paraId="69A0C114">
      <w:pPr>
        <w:pStyle w:val="style179"/>
        <w:numPr>
          <w:ilvl w:val="0"/>
          <w:numId w:val="5"/>
        </w:numPr>
        <w:spacing w:after="120" w:lineRule="auto" w:line="360"/>
        <w:jc w:val="both"/>
        <w:rPr/>
      </w:pPr>
      <w:r>
        <w:t>The system shall allow users to rate and provide feedback on completed pickups.</w:t>
      </w:r>
    </w:p>
    <w:bookmarkStart w:id="18" w:name="_Toc235518694"/>
    <w:p w14:paraId="571C1B6B">
      <w:pPr>
        <w:pStyle w:val="style2"/>
        <w:rPr/>
      </w:pPr>
      <w:r>
        <w:t>4.3 Non-Functional Requirements</w:t>
      </w:r>
      <w:bookmarkEnd w:id="18"/>
    </w:p>
    <w:p w14:paraId="6C54BB13">
      <w:pPr>
        <w:pStyle w:val="style179"/>
        <w:numPr>
          <w:ilvl w:val="0"/>
          <w:numId w:val="6"/>
        </w:numPr>
        <w:spacing w:after="120" w:lineRule="auto" w:line="360"/>
        <w:jc w:val="both"/>
        <w:rPr/>
      </w:pPr>
      <w:r>
        <w:t>Security: The system shall encrypt all sensitive user and transaction data both in transit and at rest, and shall enforce role-based access control.</w:t>
      </w:r>
    </w:p>
    <w:p w14:paraId="0999B4A0">
      <w:pPr>
        <w:pStyle w:val="style179"/>
        <w:numPr>
          <w:ilvl w:val="0"/>
          <w:numId w:val="6"/>
        </w:numPr>
        <w:spacing w:after="120" w:lineRule="auto" w:line="360"/>
        <w:jc w:val="both"/>
        <w:rPr/>
      </w:pPr>
      <w:r>
        <w:t>Performance: The system shall process standard user requests, such as pickup scheduling, within two seconds under normal load conditions.</w:t>
      </w:r>
    </w:p>
    <w:p w14:paraId="68B3272E">
      <w:pPr>
        <w:pStyle w:val="style179"/>
        <w:numPr>
          <w:ilvl w:val="0"/>
          <w:numId w:val="6"/>
        </w:numPr>
        <w:spacing w:after="120" w:lineRule="auto" w:line="360"/>
        <w:jc w:val="both"/>
        <w:rPr/>
      </w:pPr>
      <w:r>
        <w:t>Reliability: The system shall maintain accurate and consistent data across all modules, with automated error detection and recovery mechanisms.</w:t>
      </w:r>
    </w:p>
    <w:p w14:paraId="3BF2ED5F">
      <w:pPr>
        <w:pStyle w:val="style179"/>
        <w:numPr>
          <w:ilvl w:val="0"/>
          <w:numId w:val="6"/>
        </w:numPr>
        <w:spacing w:after="120" w:lineRule="auto" w:line="360"/>
        <w:jc w:val="both"/>
        <w:rPr/>
      </w:pPr>
      <w:r>
        <w:t>Availability: The system shall maintain at least 99.5 percent uptime, excluding scheduled maintenance windows.</w:t>
      </w:r>
    </w:p>
    <w:p w14:paraId="7189314C">
      <w:pPr>
        <w:pStyle w:val="style179"/>
        <w:numPr>
          <w:ilvl w:val="0"/>
          <w:numId w:val="6"/>
        </w:numPr>
        <w:spacing w:after="120" w:lineRule="auto" w:line="360"/>
        <w:jc w:val="both"/>
        <w:rPr/>
      </w:pPr>
      <w:r>
        <w:t>Maintainability: The system shall be built using modular components that allow individual modules to be updated or replaced without affecting the overall system.</w:t>
      </w:r>
    </w:p>
    <w:p w14:paraId="37351E01">
      <w:pPr>
        <w:pStyle w:val="style179"/>
        <w:numPr>
          <w:ilvl w:val="0"/>
          <w:numId w:val="6"/>
        </w:numPr>
        <w:spacing w:after="120" w:lineRule="auto" w:line="360"/>
        <w:jc w:val="both"/>
        <w:rPr/>
      </w:pPr>
      <w:r>
        <w:t>Scalability: The system shall support horizontal scaling to accommodate growth in user base and transaction volume without significant redesign.</w:t>
      </w:r>
    </w:p>
    <w:p w14:paraId="0BCCEDB3">
      <w:pPr>
        <w:pStyle w:val="style179"/>
        <w:numPr>
          <w:ilvl w:val="0"/>
          <w:numId w:val="6"/>
        </w:numPr>
        <w:spacing w:after="120" w:lineRule="auto" w:line="360"/>
        <w:jc w:val="both"/>
        <w:rPr/>
      </w:pPr>
      <w:r>
        <w:t>Usability: The system shall provide an intuitive, accessible interface suitable for users with varying levels of technical proficiency.</w:t>
      </w:r>
    </w:p>
    <w:p w14:paraId="4FC79DA1">
      <w:pPr>
        <w:pStyle w:val="style179"/>
        <w:numPr>
          <w:ilvl w:val="0"/>
          <w:numId w:val="6"/>
        </w:numPr>
        <w:spacing w:after="120" w:lineRule="auto" w:line="360"/>
        <w:jc w:val="both"/>
        <w:rPr/>
      </w:pPr>
      <w:r>
        <w:t>Portability: The system shall be accessible across desktop and mobile platforms through responsive web and native mobile interfaces.</w:t>
      </w:r>
    </w:p>
    <w:p w14:paraId="37F70CC5">
      <w:pPr>
        <w:pStyle w:val="style179"/>
        <w:numPr>
          <w:ilvl w:val="0"/>
          <w:numId w:val="6"/>
        </w:numPr>
        <w:spacing w:after="120" w:lineRule="auto" w:line="360"/>
        <w:jc w:val="both"/>
        <w:rPr/>
      </w:pPr>
      <w:r>
        <w:t>Compatibility: The system shall integrate with third-party mapping, IoT sensor, and payment gateway services through standardized APIs.</w:t>
      </w:r>
    </w:p>
    <w:p w14:paraId="1BB1AEE5">
      <w:pPr>
        <w:pStyle w:val="style179"/>
        <w:numPr>
          <w:ilvl w:val="0"/>
          <w:numId w:val="6"/>
        </w:numPr>
        <w:spacing w:after="120" w:lineRule="auto" w:line="360"/>
        <w:jc w:val="both"/>
        <w:rPr/>
      </w:pPr>
      <w:r>
        <w:t>Backup and Recovery: The system shall perform automated, regular data backups and support rapid recovery in the event of system failure.</w:t>
      </w:r>
    </w:p>
    <w:bookmarkStart w:id="19" w:name="_Toc235518695"/>
    <w:p w14:paraId="0A8F4C0E">
      <w:pPr>
        <w:pStyle w:val="style2"/>
        <w:rPr/>
      </w:pPr>
      <w:r>
        <w:t>4.4 Software Engineering Principles</w:t>
      </w:r>
      <w:bookmarkEnd w:id="19"/>
    </w:p>
    <w:p w14:paraId="366565CA">
      <w:pPr>
        <w:pStyle w:val="style0"/>
        <w:spacing w:before="120" w:after="60"/>
        <w:rPr/>
      </w:pPr>
      <w:r>
        <w:rPr>
          <w:b/>
          <w:bCs/>
        </w:rPr>
        <w:t>Modularity</w:t>
      </w:r>
    </w:p>
    <w:p w14:paraId="6AFED2C4">
      <w:pPr>
        <w:pStyle w:val="style0"/>
        <w:spacing w:after="200" w:lineRule="auto" w:line="360"/>
        <w:jc w:val="both"/>
        <w:rPr/>
      </w:pPr>
      <w:r>
        <w:t>The system is structured into independent functional modules, such as user management, monitoring, and reporting, each with well-defined interfaces, allowing teams to develop and test components in isolation.</w:t>
      </w:r>
    </w:p>
    <w:p w14:paraId="4CE8A7FB">
      <w:pPr>
        <w:pStyle w:val="style0"/>
        <w:spacing w:before="120" w:after="60"/>
        <w:rPr/>
      </w:pPr>
      <w:r>
        <w:rPr>
          <w:b/>
          <w:bCs/>
        </w:rPr>
        <w:t>Scalability</w:t>
      </w:r>
    </w:p>
    <w:p w14:paraId="14812EEA">
      <w:pPr>
        <w:pStyle w:val="style0"/>
        <w:spacing w:after="200" w:lineRule="auto" w:line="360"/>
        <w:jc w:val="both"/>
        <w:rPr/>
      </w:pPr>
      <w:r>
        <w:t>A cloud-based, horizontally scalable architecture ensures the platform can accommodate growth in users, collection zones, and data volume without major structural changes.</w:t>
      </w:r>
    </w:p>
    <w:p w14:paraId="3AF17B9C">
      <w:pPr>
        <w:pStyle w:val="style0"/>
        <w:spacing w:before="120" w:after="60"/>
        <w:rPr/>
      </w:pPr>
      <w:r>
        <w:rPr>
          <w:b/>
          <w:bCs/>
        </w:rPr>
        <w:t>Maintainability</w:t>
      </w:r>
    </w:p>
    <w:p w14:paraId="5D1FD6C7">
      <w:pPr>
        <w:pStyle w:val="style0"/>
        <w:spacing w:after="200" w:lineRule="auto" w:line="360"/>
        <w:jc w:val="both"/>
        <w:rPr/>
      </w:pPr>
      <w:r>
        <w:t>Clear separation of concerns and modular design make it straightforward to update individual components, such as the AI classification model, without disrupting the rest of the system.</w:t>
      </w:r>
    </w:p>
    <w:p w14:paraId="297F7898">
      <w:pPr>
        <w:pStyle w:val="style0"/>
        <w:spacing w:before="120" w:after="60"/>
        <w:rPr/>
      </w:pPr>
      <w:r>
        <w:rPr>
          <w:b/>
          <w:bCs/>
        </w:rPr>
        <w:t>Reliability</w:t>
      </w:r>
    </w:p>
    <w:p w14:paraId="1A423311">
      <w:pPr>
        <w:pStyle w:val="style0"/>
        <w:spacing w:after="200" w:lineRule="auto" w:line="360"/>
        <w:jc w:val="both"/>
        <w:rPr/>
      </w:pPr>
      <w:r>
        <w:t>Redundant data storage, automated error handling, and continuous monitoring ensure the system behaves consistently and recovers gracefully from failures.</w:t>
      </w:r>
    </w:p>
    <w:p w14:paraId="78ADD077">
      <w:pPr>
        <w:pStyle w:val="style0"/>
        <w:spacing w:before="120" w:after="60"/>
        <w:rPr/>
      </w:pPr>
      <w:r>
        <w:rPr>
          <w:b/>
          <w:bCs/>
        </w:rPr>
        <w:t>Availability</w:t>
      </w:r>
    </w:p>
    <w:p w14:paraId="3F235566">
      <w:pPr>
        <w:pStyle w:val="style0"/>
        <w:spacing w:after="200" w:lineRule="auto" w:line="360"/>
        <w:jc w:val="both"/>
        <w:rPr/>
      </w:pPr>
      <w:r>
        <w:t>Load balancing and cloud redundancy across multiple servers minimize downtime and ensure continuous access for all stakeholder groups.</w:t>
      </w:r>
    </w:p>
    <w:p w14:paraId="499000BF">
      <w:pPr>
        <w:pStyle w:val="style0"/>
        <w:spacing w:before="120" w:after="60"/>
        <w:rPr/>
      </w:pPr>
      <w:r>
        <w:rPr>
          <w:b/>
          <w:bCs/>
        </w:rPr>
        <w:t>Security</w:t>
      </w:r>
    </w:p>
    <w:p w14:paraId="34797F4C">
      <w:pPr>
        <w:pStyle w:val="style0"/>
        <w:spacing w:after="200" w:lineRule="auto" w:line="360"/>
        <w:jc w:val="both"/>
        <w:rPr/>
      </w:pPr>
      <w:r>
        <w:t>Role-based access control, data encryption, and secure authentication protocols protect sensitive user and operational data from unauthorized access.</w:t>
      </w:r>
    </w:p>
    <w:p w14:paraId="34154D45">
      <w:pPr>
        <w:pStyle w:val="style0"/>
        <w:spacing w:before="120" w:after="60"/>
        <w:rPr/>
      </w:pPr>
      <w:r>
        <w:rPr>
          <w:b/>
          <w:bCs/>
        </w:rPr>
        <w:t>Reusability</w:t>
      </w:r>
    </w:p>
    <w:p w14:paraId="30420E8F">
      <w:pPr>
        <w:pStyle w:val="style0"/>
        <w:spacing w:after="200" w:lineRule="auto" w:line="360"/>
        <w:jc w:val="both"/>
        <w:rPr/>
      </w:pPr>
      <w:r>
        <w:t>Shared components, such as notification and reporting services, are designed to be reused across multiple modules rather than duplicated.</w:t>
      </w:r>
    </w:p>
    <w:p w14:paraId="71354A28">
      <w:pPr>
        <w:pStyle w:val="style0"/>
        <w:spacing w:before="120" w:after="60"/>
        <w:rPr/>
      </w:pPr>
      <w:r>
        <w:rPr>
          <w:b/>
          <w:bCs/>
        </w:rPr>
        <w:t>Flexibility</w:t>
      </w:r>
    </w:p>
    <w:p w14:paraId="246AC1F1">
      <w:pPr>
        <w:pStyle w:val="style0"/>
        <w:spacing w:after="200" w:lineRule="auto" w:line="360"/>
        <w:jc w:val="both"/>
        <w:rPr/>
      </w:pPr>
      <w:r>
        <w:t>Configurable collection zones, adjustable classification categories, and pluggable third-party integrations allow the system to adapt to different regional requirements.</w:t>
      </w:r>
    </w:p>
    <w:p w14:paraId="2E9EF31F">
      <w:pPr>
        <w:pStyle w:val="style0"/>
        <w:spacing w:before="120" w:after="60"/>
        <w:rPr/>
      </w:pPr>
      <w:r>
        <w:rPr>
          <w:b/>
          <w:bCs/>
        </w:rPr>
        <w:t>Usability</w:t>
      </w:r>
    </w:p>
    <w:p w14:paraId="22E1CB6C">
      <w:pPr>
        <w:pStyle w:val="style0"/>
        <w:spacing w:after="200" w:lineRule="auto" w:line="360"/>
        <w:jc w:val="both"/>
        <w:rPr/>
      </w:pPr>
      <w:r>
        <w:t>A clean, role-specific interface design reduces the learning curve for consumers, agents, and administrators alike, encouraging consistent platform adoption.</w:t>
      </w:r>
    </w:p>
    <w:bookmarkStart w:id="20" w:name="_Toc235518696"/>
    <w:p w14:paraId="4B45BBEF">
      <w:pPr>
        <w:pStyle w:val="style1"/>
        <w:rPr/>
      </w:pPr>
      <w:r>
        <w:t>5. SDLC Methodology</w:t>
      </w:r>
      <w:bookmarkEnd w:id="20"/>
    </w:p>
    <w:p w14:paraId="4D47A786">
      <w:pPr>
        <w:pStyle w:val="style0"/>
        <w:spacing w:after="200" w:lineRule="auto" w:line="360"/>
        <w:jc w:val="both"/>
        <w:rPr/>
      </w:pPr>
      <w:r>
        <w:t>The Agile methodology, implemented through Scrum, has been selected as the most suitable software development framework for this project. Given the multi-stakeholder nature of the platform and the likelihood of evolving requirements as feedback is gathered from consumers, collection agents, and recycling facility operators, an iterative and incremental approach is better suited than a rigid, sequential model.</w:t>
      </w:r>
    </w:p>
    <w:bookmarkStart w:id="21" w:name="_Toc235518697"/>
    <w:p w14:paraId="50F2A881">
      <w:pPr>
        <w:pStyle w:val="style2"/>
        <w:rPr/>
      </w:pPr>
      <w:r>
        <w:t>5.1 Why Agile is Suitable</w:t>
      </w:r>
      <w:bookmarkEnd w:id="21"/>
    </w:p>
    <w:p w14:paraId="08373B20">
      <w:pPr>
        <w:pStyle w:val="style0"/>
        <w:spacing w:after="200" w:lineRule="auto" w:line="360"/>
        <w:jc w:val="both"/>
        <w:rPr/>
      </w:pPr>
      <w:r>
        <w:t xml:space="preserve">Agile development allows the project team to deliver functional modules incrementally, gather stakeholder feedback early, and adjust priorities as real-world usage patterns emerge. Because the platform serves several distinct user groups with different needs, an iterative approach makes it </w:t>
      </w:r>
      <w:r>
        <w:t>possible to refine each module, such as the AI classification system or the route optimization engine, based on continuous testing and stakeholder input rather than committing to a fixed design upfront.</w:t>
      </w:r>
    </w:p>
    <w:bookmarkStart w:id="22" w:name="_Toc235518698"/>
    <w:p w14:paraId="49E4016F">
      <w:pPr>
        <w:pStyle w:val="style2"/>
        <w:rPr/>
      </w:pPr>
      <w:r>
        <w:t>5.2 Development Phases</w:t>
      </w:r>
      <w:bookmarkEnd w:id="22"/>
    </w:p>
    <w:p w14:paraId="4B17CBC0">
      <w:pPr>
        <w:pStyle w:val="style179"/>
        <w:numPr>
          <w:ilvl w:val="0"/>
          <w:numId w:val="7"/>
        </w:numPr>
        <w:spacing w:after="120" w:lineRule="auto" w:line="360"/>
        <w:jc w:val="both"/>
        <w:rPr/>
      </w:pPr>
      <w:r>
        <w:t>Requirement gathering and backlog creation, involving consultation with consumers, agents, recyclers, and regulatory stakeholders.</w:t>
      </w:r>
    </w:p>
    <w:p w14:paraId="6AF06914">
      <w:pPr>
        <w:pStyle w:val="style179"/>
        <w:numPr>
          <w:ilvl w:val="0"/>
          <w:numId w:val="7"/>
        </w:numPr>
        <w:spacing w:after="120" w:lineRule="auto" w:line="360"/>
        <w:jc w:val="both"/>
        <w:rPr/>
      </w:pPr>
      <w:r>
        <w:t>Sprint planning, where prioritized features are selected for each development cycle, typically spanning two to three weeks.</w:t>
      </w:r>
    </w:p>
    <w:p w14:paraId="23FC066C">
      <w:pPr>
        <w:pStyle w:val="style179"/>
        <w:numPr>
          <w:ilvl w:val="0"/>
          <w:numId w:val="7"/>
        </w:numPr>
        <w:spacing w:after="120" w:lineRule="auto" w:line="360"/>
        <w:jc w:val="both"/>
        <w:rPr/>
      </w:pPr>
      <w:r>
        <w:t>Design and architecture, covering database schema, API structure, and user interface wireframes for the sprint's selected features.</w:t>
      </w:r>
    </w:p>
    <w:p w14:paraId="168F3547">
      <w:pPr>
        <w:pStyle w:val="style179"/>
        <w:numPr>
          <w:ilvl w:val="0"/>
          <w:numId w:val="7"/>
        </w:numPr>
        <w:spacing w:after="120" w:lineRule="auto" w:line="360"/>
        <w:jc w:val="both"/>
        <w:rPr/>
      </w:pPr>
      <w:r>
        <w:t>Implementation, where development teams build and unit-test the selected modules.</w:t>
      </w:r>
    </w:p>
    <w:p w14:paraId="0EFBA8AE">
      <w:pPr>
        <w:pStyle w:val="style179"/>
        <w:numPr>
          <w:ilvl w:val="0"/>
          <w:numId w:val="7"/>
        </w:numPr>
        <w:spacing w:after="120" w:lineRule="auto" w:line="360"/>
        <w:jc w:val="both"/>
        <w:rPr/>
      </w:pPr>
      <w:r>
        <w:t>Sprint review and stakeholder demonstration, where completed features are presented for feedback.</w:t>
      </w:r>
    </w:p>
    <w:p w14:paraId="6782E46A">
      <w:pPr>
        <w:pStyle w:val="style179"/>
        <w:numPr>
          <w:ilvl w:val="0"/>
          <w:numId w:val="7"/>
        </w:numPr>
        <w:spacing w:after="120" w:lineRule="auto" w:line="360"/>
        <w:jc w:val="both"/>
        <w:rPr/>
      </w:pPr>
      <w:r>
        <w:t>Sprint retrospective, where the team reflects on process improvements before the next cycle begins.</w:t>
      </w:r>
    </w:p>
    <w:p w14:paraId="2381A21B">
      <w:pPr>
        <w:pStyle w:val="style179"/>
        <w:numPr>
          <w:ilvl w:val="0"/>
          <w:numId w:val="7"/>
        </w:numPr>
        <w:spacing w:after="120" w:lineRule="auto" w:line="360"/>
        <w:jc w:val="both"/>
        <w:rPr/>
      </w:pPr>
      <w:r>
        <w:t>Deployment and continuous integration, releasing tested increments to a staging or production environment.</w:t>
      </w:r>
    </w:p>
    <w:p w14:paraId="3F34B95B">
      <w:pPr>
        <w:pStyle w:val="style179"/>
        <w:numPr>
          <w:ilvl w:val="0"/>
          <w:numId w:val="7"/>
        </w:numPr>
        <w:spacing w:after="120" w:lineRule="auto" w:line="360"/>
        <w:jc w:val="both"/>
        <w:rPr/>
      </w:pPr>
      <w:r>
        <w:t>Ongoing maintenance and backlog refinement, incorporating user feedback and emerging requirements into future sprints.</w:t>
      </w:r>
    </w:p>
    <w:bookmarkStart w:id="23" w:name="_Toc235518699"/>
    <w:p w14:paraId="64B79FD7">
      <w:pPr>
        <w:pStyle w:val="style2"/>
        <w:rPr/>
      </w:pPr>
      <w:r>
        <w:t>5.3 Advantages</w:t>
      </w:r>
      <w:bookmarkEnd w:id="23"/>
    </w:p>
    <w:p w14:paraId="737BD564">
      <w:pPr>
        <w:pStyle w:val="style0"/>
        <w:spacing w:after="200" w:lineRule="auto" w:line="360"/>
        <w:jc w:val="both"/>
        <w:rPr/>
      </w:pPr>
      <w:r>
        <w:t>Agile development reduces the risk of building features that do not meet stakeholder needs, since feedback is incorporated continuously rather than only at the end of a long development cycle. It also allows the project to respond to changing regulatory requirements or emerging technologies, such as improvements in AI classification accuracy, without derailing the overall project timeline.</w:t>
      </w:r>
    </w:p>
    <w:bookmarkStart w:id="24" w:name="_Toc235518700"/>
    <w:p w14:paraId="70B658CF">
      <w:pPr>
        <w:pStyle w:val="style2"/>
        <w:rPr/>
      </w:pPr>
      <w:r>
        <w:t>5.4 Support for Maintenance</w:t>
      </w:r>
      <w:bookmarkEnd w:id="24"/>
    </w:p>
    <w:p w14:paraId="1E79E43A">
      <w:pPr>
        <w:pStyle w:val="style0"/>
        <w:spacing w:after="200" w:lineRule="auto" w:line="360"/>
        <w:jc w:val="both"/>
        <w:rPr/>
      </w:pPr>
      <w:r>
        <w:t xml:space="preserve">Because Agile treats maintenance and enhancement as an ongoing part of the development backlog rather than a separate post-launch phase, the same iterative process used for initial development </w:t>
      </w:r>
      <w:r>
        <w:t>can be applied to future updates, bug fixes, and feature additions, ensuring the platform continues to evolve alongside changing user needs and regulatory conditions.</w:t>
      </w:r>
    </w:p>
    <w:bookmarkStart w:id="25" w:name="_Toc235518701"/>
    <w:p w14:paraId="4535559E">
      <w:pPr>
        <w:pStyle w:val="style1"/>
        <w:rPr/>
      </w:pPr>
      <w:r>
        <w:t>6. Expected Benefits</w:t>
      </w:r>
      <w:bookmarkEnd w:id="25"/>
    </w:p>
    <w:bookmarkStart w:id="26" w:name="_Toc235518702"/>
    <w:p w14:paraId="2A22725B">
      <w:pPr>
        <w:pStyle w:val="style2"/>
        <w:rPr/>
      </w:pPr>
      <w:r>
        <w:t>6.1 Technical Benefits</w:t>
      </w:r>
      <w:bookmarkEnd w:id="26"/>
    </w:p>
    <w:p w14:paraId="0689CC60">
      <w:pPr>
        <w:pStyle w:val="style0"/>
        <w:spacing w:after="200" w:lineRule="auto" w:line="360"/>
        <w:jc w:val="both"/>
        <w:rPr/>
      </w:pPr>
      <w:r>
        <w:t>The platform introduces a modular, cloud-based architecture that is easier to scale, maintain, and extend than the fragmented manual processes it replaces. Automated AI classification reduces the burden of manual sorting, while IoT integration provides real-time operational visibility that was previously unavailable.</w:t>
      </w:r>
    </w:p>
    <w:bookmarkStart w:id="27" w:name="_Toc235518703"/>
    <w:p w14:paraId="6F724501">
      <w:pPr>
        <w:pStyle w:val="style2"/>
        <w:rPr/>
      </w:pPr>
      <w:r>
        <w:t>6.2 Business Benefits</w:t>
      </w:r>
      <w:bookmarkEnd w:id="27"/>
    </w:p>
    <w:p w14:paraId="0DCE382B">
      <w:pPr>
        <w:pStyle w:val="style0"/>
        <w:spacing w:after="200" w:lineRule="auto" w:line="360"/>
        <w:jc w:val="both"/>
        <w:rPr/>
      </w:pPr>
      <w:r>
        <w:t>Collection agencies and recycling facilities benefit from optimized routing and predictable incoming waste volumes, reducing operational costs and improving resource planning. Manufacturers gain a reliable mechanism for tracking and reporting compliance with extended producer responsibility obligations.</w:t>
      </w:r>
    </w:p>
    <w:bookmarkStart w:id="28" w:name="_Toc235518704"/>
    <w:p w14:paraId="3B4D8663">
      <w:pPr>
        <w:pStyle w:val="style2"/>
        <w:rPr/>
      </w:pPr>
      <w:r>
        <w:t>6.3 User Benefits</w:t>
      </w:r>
      <w:bookmarkEnd w:id="28"/>
    </w:p>
    <w:p w14:paraId="282969B8">
      <w:pPr>
        <w:pStyle w:val="style0"/>
        <w:spacing w:after="200" w:lineRule="auto" w:line="360"/>
        <w:jc w:val="both"/>
        <w:rPr/>
      </w:pPr>
      <w:r>
        <w:t>Consumers gain a convenient, transparent way to responsibly dispose of electronic devices, with clear scheduling, real-time status tracking, and confirmation of proper handling. This convenience is likely to increase participation rates in formal recycling programs.</w:t>
      </w:r>
    </w:p>
    <w:bookmarkStart w:id="29" w:name="_Toc235518705"/>
    <w:p w14:paraId="57C984F2">
      <w:pPr>
        <w:pStyle w:val="style2"/>
        <w:rPr/>
      </w:pPr>
      <w:r>
        <w:t>6.4 Social Benefits</w:t>
      </w:r>
      <w:bookmarkEnd w:id="29"/>
    </w:p>
    <w:p w14:paraId="68FE0E3B">
      <w:pPr>
        <w:pStyle w:val="style0"/>
        <w:spacing w:after="200" w:lineRule="auto" w:line="360"/>
        <w:jc w:val="both"/>
        <w:rPr/>
      </w:pPr>
      <w:r>
        <w:t>By diverting more e-waste from informal and unsafe processing channels into certified recycling facilities, the platform contributes to reduced environmental contamination and improved public health outcomes in communities affected by improper e-waste handling, while also supporting broader circular economy goals.</w:t>
      </w:r>
    </w:p>
    <w:bookmarkStart w:id="30" w:name="_Toc235518706"/>
    <w:p w14:paraId="7574D0DC">
      <w:pPr>
        <w:pStyle w:val="style1"/>
        <w:rPr/>
      </w:pPr>
      <w:r>
        <w:t>7. Limitations</w:t>
      </w:r>
      <w:bookmarkEnd w:id="30"/>
    </w:p>
    <w:bookmarkStart w:id="31" w:name="_Toc235518707"/>
    <w:p w14:paraId="1D7D898D">
      <w:pPr>
        <w:pStyle w:val="style2"/>
        <w:rPr/>
      </w:pPr>
      <w:r>
        <w:t>7.1 Technical Limitations</w:t>
      </w:r>
      <w:bookmarkEnd w:id="31"/>
    </w:p>
    <w:p w14:paraId="7412A2FD">
      <w:pPr>
        <w:pStyle w:val="style0"/>
        <w:spacing w:after="200" w:lineRule="auto" w:line="360"/>
        <w:jc w:val="both"/>
        <w:rPr/>
      </w:pPr>
      <w:r>
        <w:t xml:space="preserve">The accuracy of AI-based waste classification depends on the quality and diversity of training data, and may require ongoing refinement to handle unusual or damaged devices reliably. IoT sensor </w:t>
      </w:r>
      <w:r>
        <w:t>integration also depends on the availability of compatible hardware at collection points, which may not be uniformly deployed in early phases.</w:t>
      </w:r>
    </w:p>
    <w:bookmarkStart w:id="32" w:name="_Toc235518708"/>
    <w:p w14:paraId="0A03A9AB">
      <w:pPr>
        <w:pStyle w:val="style2"/>
        <w:rPr/>
      </w:pPr>
      <w:r>
        <w:t>7.2 Cost Limitations</w:t>
      </w:r>
      <w:bookmarkEnd w:id="32"/>
    </w:p>
    <w:p w14:paraId="4990AC02">
      <w:pPr>
        <w:pStyle w:val="style0"/>
        <w:spacing w:after="200" w:lineRule="auto" w:line="360"/>
        <w:jc w:val="both"/>
        <w:rPr/>
      </w:pPr>
      <w:r>
        <w:t>Initial deployment costs, including IoT hardware installation, cloud infrastructure, and AI model development, may be significant, particularly for organizations or municipalities operating with limited budgets.</w:t>
      </w:r>
    </w:p>
    <w:bookmarkStart w:id="33" w:name="_Toc235518709"/>
    <w:p w14:paraId="4E23ACFB">
      <w:pPr>
        <w:pStyle w:val="style2"/>
        <w:rPr/>
      </w:pPr>
      <w:r>
        <w:t>7.3 Implementation Challenges</w:t>
      </w:r>
      <w:bookmarkEnd w:id="33"/>
    </w:p>
    <w:p w14:paraId="49AFF45F">
      <w:pPr>
        <w:pStyle w:val="style0"/>
        <w:spacing w:after="200" w:lineRule="auto" w:line="360"/>
        <w:jc w:val="both"/>
        <w:rPr/>
      </w:pPr>
      <w:r>
        <w:t>Onboarding diverse stakeholder groups, including informal collection agents who may be unfamiliar with digital tools, presents a change management challenge. Ensuring consistent internet connectivity in all service areas is also necessary for real-time features to function reliably.</w:t>
      </w:r>
    </w:p>
    <w:bookmarkStart w:id="34" w:name="_Toc235518710"/>
    <w:p w14:paraId="7E3EBC85">
      <w:pPr>
        <w:pStyle w:val="style2"/>
        <w:rPr/>
      </w:pPr>
      <w:r>
        <w:t>7.4 Risks</w:t>
      </w:r>
      <w:bookmarkEnd w:id="34"/>
    </w:p>
    <w:p w14:paraId="47D33C9E">
      <w:pPr>
        <w:pStyle w:val="style0"/>
        <w:spacing w:after="200" w:lineRule="auto" w:line="360"/>
        <w:jc w:val="both"/>
        <w:rPr/>
      </w:pPr>
      <w:r>
        <w:t>Data privacy risks exist given the volume of personal and transactional information collected by the platform, requiring robust security measures. There is also a risk of low initial user adoption if consumer incentives and outreach are insufficient to shift established disposal habits.</w:t>
      </w:r>
    </w:p>
    <w:bookmarkStart w:id="35" w:name="_Toc235518711"/>
    <w:p w14:paraId="0DC94E72">
      <w:pPr>
        <w:pStyle w:val="style1"/>
        <w:rPr/>
      </w:pPr>
      <w:r>
        <w:t>8. Future Enhancements</w:t>
      </w:r>
      <w:bookmarkEnd w:id="35"/>
    </w:p>
    <w:p w14:paraId="7ED3251B">
      <w:pPr>
        <w:pStyle w:val="style179"/>
        <w:numPr>
          <w:ilvl w:val="0"/>
          <w:numId w:val="8"/>
        </w:numPr>
        <w:spacing w:after="120" w:lineRule="auto" w:line="360"/>
        <w:jc w:val="both"/>
        <w:rPr/>
      </w:pPr>
      <w:r>
        <w:t>Integration with blockchain technology to provide immutable, verifiable records of e-waste processing for regulatory audits.</w:t>
      </w:r>
    </w:p>
    <w:p w14:paraId="054377C5">
      <w:pPr>
        <w:pStyle w:val="style179"/>
        <w:numPr>
          <w:ilvl w:val="0"/>
          <w:numId w:val="8"/>
        </w:numPr>
        <w:spacing w:after="120" w:lineRule="auto" w:line="360"/>
        <w:jc w:val="both"/>
        <w:rPr/>
      </w:pPr>
      <w:r>
        <w:t>Expansion of AI classification models to identify specific components within devices for more precise material recovery planning.</w:t>
      </w:r>
    </w:p>
    <w:p w14:paraId="085676E5">
      <w:pPr>
        <w:pStyle w:val="style179"/>
        <w:numPr>
          <w:ilvl w:val="0"/>
          <w:numId w:val="8"/>
        </w:numPr>
        <w:spacing w:after="120" w:lineRule="auto" w:line="360"/>
        <w:jc w:val="both"/>
        <w:rPr/>
      </w:pPr>
      <w:r>
        <w:t>Incentive and rewards programs, such as loyalty points or discounts, to encourage greater consumer participation.</w:t>
      </w:r>
    </w:p>
    <w:p w14:paraId="781BD6C0">
      <w:pPr>
        <w:pStyle w:val="style179"/>
        <w:numPr>
          <w:ilvl w:val="0"/>
          <w:numId w:val="8"/>
        </w:numPr>
        <w:spacing w:after="120" w:lineRule="auto" w:line="360"/>
        <w:jc w:val="both"/>
        <w:rPr/>
      </w:pPr>
      <w:r>
        <w:t>Predictive analytics to forecast regional e-waste generation trends and proactively plan collection resources.</w:t>
      </w:r>
    </w:p>
    <w:p w14:paraId="5F0A805B">
      <w:pPr>
        <w:pStyle w:val="style179"/>
        <w:numPr>
          <w:ilvl w:val="0"/>
          <w:numId w:val="8"/>
        </w:numPr>
        <w:spacing w:after="120" w:lineRule="auto" w:line="360"/>
        <w:jc w:val="both"/>
        <w:rPr/>
      </w:pPr>
      <w:r>
        <w:t>Integration with smart home and IoT device ecosystems to automatically flag devices nearing end-of-life.</w:t>
      </w:r>
    </w:p>
    <w:p w14:paraId="30EAFF99">
      <w:pPr>
        <w:pStyle w:val="style179"/>
        <w:numPr>
          <w:ilvl w:val="0"/>
          <w:numId w:val="8"/>
        </w:numPr>
        <w:spacing w:after="120" w:lineRule="auto" w:line="360"/>
        <w:jc w:val="both"/>
        <w:rPr/>
      </w:pPr>
      <w:r>
        <w:t>Partnerships with e-commerce platforms to offer trade-in and responsible disposal options at the point of purchase.</w:t>
      </w:r>
    </w:p>
    <w:p w14:paraId="425C5092">
      <w:pPr>
        <w:pStyle w:val="style179"/>
        <w:numPr>
          <w:ilvl w:val="0"/>
          <w:numId w:val="8"/>
        </w:numPr>
        <w:spacing w:after="120" w:lineRule="auto" w:line="360"/>
        <w:jc w:val="both"/>
        <w:rPr/>
      </w:pPr>
      <w:r>
        <w:t>Expanded multi-language and accessibility support to reach a broader and more diverse user base.</w:t>
      </w:r>
    </w:p>
    <w:p w14:paraId="6A8BCF85">
      <w:pPr>
        <w:pStyle w:val="style179"/>
        <w:numPr>
          <w:ilvl w:val="0"/>
          <w:numId w:val="8"/>
        </w:numPr>
        <w:spacing w:after="120" w:lineRule="auto" w:line="360"/>
        <w:jc w:val="both"/>
        <w:rPr/>
      </w:pPr>
      <w:r>
        <w:t>Integration of augmented reality tools to help users visually identify device components eligible for recycling.</w:t>
      </w:r>
    </w:p>
    <w:p w14:paraId="10A52365">
      <w:pPr>
        <w:pStyle w:val="style179"/>
        <w:numPr>
          <w:ilvl w:val="0"/>
          <w:numId w:val="8"/>
        </w:numPr>
        <w:spacing w:after="120" w:lineRule="auto" w:line="360"/>
        <w:jc w:val="both"/>
        <w:rPr/>
      </w:pPr>
      <w:r>
        <w:t>Development of a carbon footprint tracking feature to quantify the environmental impact avoided through proper recycling.</w:t>
      </w:r>
    </w:p>
    <w:p w14:paraId="2A4B99C2">
      <w:pPr>
        <w:pStyle w:val="style179"/>
        <w:numPr>
          <w:ilvl w:val="0"/>
          <w:numId w:val="8"/>
        </w:numPr>
        <w:spacing w:after="120" w:lineRule="auto" w:line="360"/>
        <w:jc w:val="both"/>
        <w:rPr/>
      </w:pPr>
      <w:r>
        <w:t>API partnerships with municipal government systems to streamline regulatory reporting and public data transparency.</w:t>
      </w:r>
    </w:p>
    <w:bookmarkStart w:id="36" w:name="_Toc235518712"/>
    <w:p w14:paraId="31566691">
      <w:pPr>
        <w:pStyle w:val="style1"/>
        <w:rPr/>
      </w:pPr>
      <w:r>
        <w:t>Conclusion</w:t>
      </w:r>
      <w:bookmarkEnd w:id="36"/>
    </w:p>
    <w:p w14:paraId="5AA9A044">
      <w:pPr>
        <w:pStyle w:val="style0"/>
        <w:spacing w:after="200" w:lineRule="auto" w:line="360"/>
        <w:jc w:val="both"/>
        <w:rPr/>
      </w:pPr>
      <w:r>
        <w:t>The growing volume of electronic waste presents a pressing environmental and public health challenge that current, largely manual and fragmented collection systems are ill-equipped to address. The proposed AI-Based Smart E-Waste Collection and Recycling Management Platform offers a coordinated, technology-driven solution that connects consumers, collection agents, recycling facilities, manufacturers, and regulatory bodies within a single digital ecosystem. Through the application of sound software engineeri</w:t>
      </w:r>
      <w:r>
        <w:t>ng principles, including modularity, scalability, and maintainability, and the adoption of an Agile development methodology, the platform is designed to evolve alongside changing stakeholder needs and regulatory requirements.</w:t>
      </w:r>
    </w:p>
    <w:p w14:paraId="38763781">
      <w:pPr>
        <w:pStyle w:val="style0"/>
        <w:spacing w:after="200" w:lineRule="auto" w:line="360"/>
        <w:jc w:val="both"/>
        <w:rPr/>
      </w:pPr>
      <w:r>
        <w:t xml:space="preserve">While technical, financial, and adoption-related challenges remain, the expected benefits, ranging from increased recycling rates and reduced environmental harm to improved operational efficiency and regulatory compliance, make a strong case for the continued development of such platforms. With future enhancements in areas such as blockchain-based verification, predictive analytics, and expanded accessibility, the system has the potential to serve as a scalable model for sustainable e-waste management well </w:t>
      </w:r>
      <w:r>
        <w:t>beyond its initial deployment context.</w:t>
      </w:r>
    </w:p>
    <w:sectPr>
      <w:headerReference w:type="default" r:id="rId2"/>
      <w:footerReference w:type="default" r:id="rId3"/>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34B44A2">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CB7D4E9">
    <w:pPr>
      <w:pStyle w:val="style0"/>
      <w:jc w:val="righ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1986E22"/>
    <w:lvl w:ilvl="0" w:tplc="9CD666F4">
      <w:start w:val="1"/>
      <w:numFmt w:val="decimal"/>
      <w:lvlText w:val="%1."/>
      <w:lvlJc w:val="left"/>
      <w:pPr>
        <w:ind w:left="720" w:hanging="360"/>
      </w:pPr>
    </w:lvl>
    <w:lvl w:ilvl="1" w:tplc="FBB86E8C">
      <w:start w:val="1"/>
      <w:numFmt w:val="decimal"/>
      <w:lvlText w:val=""/>
      <w:lvlJc w:val="left"/>
      <w:pPr/>
    </w:lvl>
    <w:lvl w:ilvl="2" w:tplc="5CFC8738">
      <w:start w:val="1"/>
      <w:numFmt w:val="decimal"/>
      <w:lvlText w:val=""/>
      <w:lvlJc w:val="left"/>
      <w:pPr/>
    </w:lvl>
    <w:lvl w:ilvl="3" w:tplc="F9D4CF10">
      <w:start w:val="1"/>
      <w:numFmt w:val="decimal"/>
      <w:lvlText w:val=""/>
      <w:lvlJc w:val="left"/>
      <w:pPr/>
    </w:lvl>
    <w:lvl w:ilvl="4" w:tplc="2EEEAE18">
      <w:start w:val="1"/>
      <w:numFmt w:val="decimal"/>
      <w:lvlText w:val=""/>
      <w:lvlJc w:val="left"/>
      <w:pPr/>
    </w:lvl>
    <w:lvl w:ilvl="5" w:tplc="7FA4284A">
      <w:start w:val="1"/>
      <w:numFmt w:val="decimal"/>
      <w:lvlText w:val=""/>
      <w:lvlJc w:val="left"/>
      <w:pPr/>
    </w:lvl>
    <w:lvl w:ilvl="6" w:tplc="06D0B7C2">
      <w:start w:val="1"/>
      <w:numFmt w:val="decimal"/>
      <w:lvlText w:val=""/>
      <w:lvlJc w:val="left"/>
      <w:pPr/>
    </w:lvl>
    <w:lvl w:ilvl="7" w:tplc="01EE6602">
      <w:start w:val="1"/>
      <w:numFmt w:val="decimal"/>
      <w:lvlText w:val=""/>
      <w:lvlJc w:val="left"/>
      <w:pPr/>
    </w:lvl>
    <w:lvl w:ilvl="8" w:tplc="CCFEE176">
      <w:start w:val="1"/>
      <w:numFmt w:val="decimal"/>
      <w:lvlText w:val=""/>
      <w:lvlJc w:val="left"/>
      <w:pPr/>
    </w:lvl>
  </w:abstractNum>
  <w:abstractNum w:abstractNumId="1">
    <w:nsid w:val="00000001"/>
    <w:multiLevelType w:val="hybridMultilevel"/>
    <w:tmpl w:val="83B2A688"/>
    <w:lvl w:ilvl="0" w:tplc="2294F08E">
      <w:start w:val="1"/>
      <w:numFmt w:val="bullet"/>
      <w:lvlText w:val="●"/>
      <w:lvlJc w:val="left"/>
      <w:pPr>
        <w:ind w:left="720" w:hanging="360"/>
      </w:pPr>
    </w:lvl>
    <w:lvl w:ilvl="1" w:tplc="3CEEC058">
      <w:start w:val="1"/>
      <w:numFmt w:val="bullet"/>
      <w:lvlText w:val="○"/>
      <w:lvlJc w:val="left"/>
      <w:pPr>
        <w:ind w:left="1440" w:hanging="360"/>
      </w:pPr>
    </w:lvl>
    <w:lvl w:ilvl="2" w:tplc="89562420">
      <w:start w:val="1"/>
      <w:numFmt w:val="bullet"/>
      <w:lvlText w:val="■"/>
      <w:lvlJc w:val="left"/>
      <w:pPr>
        <w:ind w:left="2160" w:hanging="360"/>
      </w:pPr>
    </w:lvl>
    <w:lvl w:ilvl="3" w:tplc="5C6C18DC">
      <w:start w:val="1"/>
      <w:numFmt w:val="bullet"/>
      <w:lvlText w:val="●"/>
      <w:lvlJc w:val="left"/>
      <w:pPr>
        <w:ind w:left="2880" w:hanging="360"/>
      </w:pPr>
    </w:lvl>
    <w:lvl w:ilvl="4" w:tplc="13D89608">
      <w:start w:val="1"/>
      <w:numFmt w:val="bullet"/>
      <w:lvlText w:val="○"/>
      <w:lvlJc w:val="left"/>
      <w:pPr>
        <w:ind w:left="3600" w:hanging="360"/>
      </w:pPr>
    </w:lvl>
    <w:lvl w:ilvl="5" w:tplc="2E5ABA3E">
      <w:start w:val="1"/>
      <w:numFmt w:val="bullet"/>
      <w:lvlText w:val="■"/>
      <w:lvlJc w:val="left"/>
      <w:pPr>
        <w:ind w:left="4320" w:hanging="360"/>
      </w:pPr>
    </w:lvl>
    <w:lvl w:ilvl="6" w:tplc="8EA0187C">
      <w:start w:val="1"/>
      <w:numFmt w:val="bullet"/>
      <w:lvlText w:val="●"/>
      <w:lvlJc w:val="left"/>
      <w:pPr>
        <w:ind w:left="5040" w:hanging="360"/>
      </w:pPr>
    </w:lvl>
    <w:lvl w:ilvl="7" w:tplc="8DDEF642">
      <w:start w:val="1"/>
      <w:numFmt w:val="bullet"/>
      <w:lvlText w:val="●"/>
      <w:lvlJc w:val="left"/>
      <w:pPr>
        <w:ind w:left="5760" w:hanging="360"/>
      </w:pPr>
    </w:lvl>
    <w:lvl w:ilvl="8" w:tplc="D24C51CE">
      <w:start w:val="1"/>
      <w:numFmt w:val="bullet"/>
      <w:lvlText w:val="●"/>
      <w:lvlJc w:val="left"/>
      <w:pPr>
        <w:ind w:left="6480" w:hanging="360"/>
      </w:pPr>
    </w:lvl>
  </w:abstractNum>
  <w:abstractNum w:abstractNumId="2">
    <w:nsid w:val="00000002"/>
    <w:multiLevelType w:val="hybridMultilevel"/>
    <w:tmpl w:val="083072B2"/>
    <w:lvl w:ilvl="0" w:tplc="B4F6BDA8">
      <w:start w:val="1"/>
      <w:numFmt w:val="decimal"/>
      <w:lvlText w:val="%1."/>
      <w:lvlJc w:val="left"/>
      <w:pPr>
        <w:ind w:left="720" w:hanging="360"/>
      </w:pPr>
    </w:lvl>
    <w:lvl w:ilvl="1" w:tplc="66FE828E">
      <w:start w:val="1"/>
      <w:numFmt w:val="decimal"/>
      <w:lvlText w:val=""/>
      <w:lvlJc w:val="left"/>
      <w:pPr/>
    </w:lvl>
    <w:lvl w:ilvl="2" w:tplc="F11AFC00">
      <w:start w:val="1"/>
      <w:numFmt w:val="decimal"/>
      <w:lvlText w:val=""/>
      <w:lvlJc w:val="left"/>
      <w:pPr/>
    </w:lvl>
    <w:lvl w:ilvl="3" w:tplc="405EB7A0">
      <w:start w:val="1"/>
      <w:numFmt w:val="decimal"/>
      <w:lvlText w:val=""/>
      <w:lvlJc w:val="left"/>
      <w:pPr/>
    </w:lvl>
    <w:lvl w:ilvl="4" w:tplc="FFB0AB18">
      <w:start w:val="1"/>
      <w:numFmt w:val="decimal"/>
      <w:lvlText w:val=""/>
      <w:lvlJc w:val="left"/>
      <w:pPr/>
    </w:lvl>
    <w:lvl w:ilvl="5" w:tplc="5C0A4E14">
      <w:start w:val="1"/>
      <w:numFmt w:val="decimal"/>
      <w:lvlText w:val=""/>
      <w:lvlJc w:val="left"/>
      <w:pPr/>
    </w:lvl>
    <w:lvl w:ilvl="6" w:tplc="D9DEC0B6">
      <w:start w:val="1"/>
      <w:numFmt w:val="decimal"/>
      <w:lvlText w:val=""/>
      <w:lvlJc w:val="left"/>
      <w:pPr/>
    </w:lvl>
    <w:lvl w:ilvl="7" w:tplc="7758005C">
      <w:start w:val="1"/>
      <w:numFmt w:val="decimal"/>
      <w:lvlText w:val=""/>
      <w:lvlJc w:val="left"/>
      <w:pPr/>
    </w:lvl>
    <w:lvl w:ilvl="8" w:tplc="0A027462">
      <w:start w:val="1"/>
      <w:numFmt w:val="decimal"/>
      <w:lvlText w:val=""/>
      <w:lvlJc w:val="left"/>
      <w:pPr/>
    </w:lvl>
  </w:abstractNum>
  <w:abstractNum w:abstractNumId="3">
    <w:nsid w:val="00000003"/>
    <w:multiLevelType w:val="hybridMultilevel"/>
    <w:tmpl w:val="1EE0E016"/>
    <w:lvl w:ilvl="0" w:tplc="55F02BC4">
      <w:start w:val="1"/>
      <w:numFmt w:val="decimal"/>
      <w:lvlText w:val="%1."/>
      <w:lvlJc w:val="left"/>
      <w:pPr>
        <w:ind w:left="720" w:hanging="360"/>
      </w:pPr>
    </w:lvl>
    <w:lvl w:ilvl="1" w:tplc="52561D6A">
      <w:start w:val="1"/>
      <w:numFmt w:val="decimal"/>
      <w:lvlText w:val=""/>
      <w:lvlJc w:val="left"/>
      <w:pPr/>
    </w:lvl>
    <w:lvl w:ilvl="2" w:tplc="B15E1A86">
      <w:start w:val="1"/>
      <w:numFmt w:val="decimal"/>
      <w:lvlText w:val=""/>
      <w:lvlJc w:val="left"/>
      <w:pPr/>
    </w:lvl>
    <w:lvl w:ilvl="3" w:tplc="F618B54C">
      <w:start w:val="1"/>
      <w:numFmt w:val="decimal"/>
      <w:lvlText w:val=""/>
      <w:lvlJc w:val="left"/>
      <w:pPr/>
    </w:lvl>
    <w:lvl w:ilvl="4" w:tplc="957AF606">
      <w:start w:val="1"/>
      <w:numFmt w:val="decimal"/>
      <w:lvlText w:val=""/>
      <w:lvlJc w:val="left"/>
      <w:pPr/>
    </w:lvl>
    <w:lvl w:ilvl="5" w:tplc="EBA6FDEA">
      <w:start w:val="1"/>
      <w:numFmt w:val="decimal"/>
      <w:lvlText w:val=""/>
      <w:lvlJc w:val="left"/>
      <w:pPr/>
    </w:lvl>
    <w:lvl w:ilvl="6" w:tplc="865AC8E2">
      <w:start w:val="1"/>
      <w:numFmt w:val="decimal"/>
      <w:lvlText w:val=""/>
      <w:lvlJc w:val="left"/>
      <w:pPr/>
    </w:lvl>
    <w:lvl w:ilvl="7" w:tplc="2FFE854A">
      <w:start w:val="1"/>
      <w:numFmt w:val="decimal"/>
      <w:lvlText w:val=""/>
      <w:lvlJc w:val="left"/>
      <w:pPr/>
    </w:lvl>
    <w:lvl w:ilvl="8" w:tplc="FFAABA18">
      <w:start w:val="1"/>
      <w:numFmt w:val="decimal"/>
      <w:lvlText w:val=""/>
      <w:lvlJc w:val="left"/>
      <w:pPr/>
    </w:lvl>
  </w:abstractNum>
  <w:abstractNum w:abstractNumId="4">
    <w:nsid w:val="00000004"/>
    <w:multiLevelType w:val="hybridMultilevel"/>
    <w:tmpl w:val="D8945C0C"/>
    <w:lvl w:ilvl="0" w:tplc="8C6ECA30">
      <w:start w:val="1"/>
      <w:numFmt w:val="decimal"/>
      <w:lvlText w:val="%1."/>
      <w:lvlJc w:val="left"/>
      <w:pPr>
        <w:ind w:left="720" w:hanging="360"/>
      </w:pPr>
    </w:lvl>
    <w:lvl w:ilvl="1" w:tplc="1D549648">
      <w:start w:val="1"/>
      <w:numFmt w:val="decimal"/>
      <w:lvlText w:val=""/>
      <w:lvlJc w:val="left"/>
      <w:pPr/>
    </w:lvl>
    <w:lvl w:ilvl="2" w:tplc="E676D908">
      <w:start w:val="1"/>
      <w:numFmt w:val="decimal"/>
      <w:lvlText w:val=""/>
      <w:lvlJc w:val="left"/>
      <w:pPr/>
    </w:lvl>
    <w:lvl w:ilvl="3" w:tplc="9D3C853A">
      <w:start w:val="1"/>
      <w:numFmt w:val="decimal"/>
      <w:lvlText w:val=""/>
      <w:lvlJc w:val="left"/>
      <w:pPr/>
    </w:lvl>
    <w:lvl w:ilvl="4" w:tplc="77C689C4">
      <w:start w:val="1"/>
      <w:numFmt w:val="decimal"/>
      <w:lvlText w:val=""/>
      <w:lvlJc w:val="left"/>
      <w:pPr/>
    </w:lvl>
    <w:lvl w:ilvl="5" w:tplc="A4409E74">
      <w:start w:val="1"/>
      <w:numFmt w:val="decimal"/>
      <w:lvlText w:val=""/>
      <w:lvlJc w:val="left"/>
      <w:pPr/>
    </w:lvl>
    <w:lvl w:ilvl="6" w:tplc="76808780">
      <w:start w:val="1"/>
      <w:numFmt w:val="decimal"/>
      <w:lvlText w:val=""/>
      <w:lvlJc w:val="left"/>
      <w:pPr/>
    </w:lvl>
    <w:lvl w:ilvl="7" w:tplc="DE38A5D6">
      <w:start w:val="1"/>
      <w:numFmt w:val="decimal"/>
      <w:lvlText w:val=""/>
      <w:lvlJc w:val="left"/>
      <w:pPr/>
    </w:lvl>
    <w:lvl w:ilvl="8" w:tplc="9F96B39E">
      <w:start w:val="1"/>
      <w:numFmt w:val="decimal"/>
      <w:lvlText w:val=""/>
      <w:lvlJc w:val="left"/>
      <w:pPr/>
    </w:lvl>
  </w:abstractNum>
  <w:abstractNum w:abstractNumId="5">
    <w:nsid w:val="00000005"/>
    <w:multiLevelType w:val="hybridMultilevel"/>
    <w:tmpl w:val="E6AA8D9E"/>
    <w:lvl w:ilvl="0" w:tplc="72187278">
      <w:start w:val="1"/>
      <w:numFmt w:val="bullet"/>
      <w:lvlText w:val="•"/>
      <w:lvlJc w:val="left"/>
      <w:pPr>
        <w:ind w:left="720" w:hanging="360"/>
      </w:pPr>
    </w:lvl>
    <w:lvl w:ilvl="1" w:tplc="C6C0553C">
      <w:start w:val="1"/>
      <w:numFmt w:val="decimal"/>
      <w:lvlText w:val=""/>
      <w:lvlJc w:val="left"/>
      <w:pPr/>
    </w:lvl>
    <w:lvl w:ilvl="2" w:tplc="73CAA606">
      <w:start w:val="1"/>
      <w:numFmt w:val="decimal"/>
      <w:lvlText w:val=""/>
      <w:lvlJc w:val="left"/>
      <w:pPr/>
    </w:lvl>
    <w:lvl w:ilvl="3" w:tplc="C526C87C">
      <w:start w:val="1"/>
      <w:numFmt w:val="decimal"/>
      <w:lvlText w:val=""/>
      <w:lvlJc w:val="left"/>
      <w:pPr/>
    </w:lvl>
    <w:lvl w:ilvl="4" w:tplc="D4A8DE80">
      <w:start w:val="1"/>
      <w:numFmt w:val="decimal"/>
      <w:lvlText w:val=""/>
      <w:lvlJc w:val="left"/>
      <w:pPr/>
    </w:lvl>
    <w:lvl w:ilvl="5" w:tplc="599E96B2">
      <w:start w:val="1"/>
      <w:numFmt w:val="decimal"/>
      <w:lvlText w:val=""/>
      <w:lvlJc w:val="left"/>
      <w:pPr/>
    </w:lvl>
    <w:lvl w:ilvl="6" w:tplc="9C68E6C8">
      <w:start w:val="1"/>
      <w:numFmt w:val="decimal"/>
      <w:lvlText w:val=""/>
      <w:lvlJc w:val="left"/>
      <w:pPr/>
    </w:lvl>
    <w:lvl w:ilvl="7" w:tplc="0914ABA6">
      <w:start w:val="1"/>
      <w:numFmt w:val="decimal"/>
      <w:lvlText w:val=""/>
      <w:lvlJc w:val="left"/>
      <w:pPr/>
    </w:lvl>
    <w:lvl w:ilvl="8" w:tplc="8C2AB06A">
      <w:start w:val="1"/>
      <w:numFmt w:val="decimal"/>
      <w:lvlText w:val=""/>
      <w:lvlJc w:val="left"/>
      <w:pPr/>
    </w:lvl>
  </w:abstractNum>
  <w:abstractNum w:abstractNumId="6">
    <w:nsid w:val="00000006"/>
    <w:multiLevelType w:val="hybridMultilevel"/>
    <w:tmpl w:val="A76097BA"/>
    <w:lvl w:ilvl="0" w:tplc="54CCA78C">
      <w:start w:val="1"/>
      <w:numFmt w:val="decimal"/>
      <w:lvlText w:val="%1."/>
      <w:lvlJc w:val="left"/>
      <w:pPr>
        <w:ind w:left="720" w:hanging="360"/>
      </w:pPr>
    </w:lvl>
    <w:lvl w:ilvl="1" w:tplc="41C6C8C4">
      <w:start w:val="1"/>
      <w:numFmt w:val="decimal"/>
      <w:lvlText w:val=""/>
      <w:lvlJc w:val="left"/>
      <w:pPr/>
    </w:lvl>
    <w:lvl w:ilvl="2" w:tplc="BC823B46">
      <w:start w:val="1"/>
      <w:numFmt w:val="decimal"/>
      <w:lvlText w:val=""/>
      <w:lvlJc w:val="left"/>
      <w:pPr/>
    </w:lvl>
    <w:lvl w:ilvl="3" w:tplc="7DB629DE">
      <w:start w:val="1"/>
      <w:numFmt w:val="decimal"/>
      <w:lvlText w:val=""/>
      <w:lvlJc w:val="left"/>
      <w:pPr/>
    </w:lvl>
    <w:lvl w:ilvl="4" w:tplc="7AC44226">
      <w:start w:val="1"/>
      <w:numFmt w:val="decimal"/>
      <w:lvlText w:val=""/>
      <w:lvlJc w:val="left"/>
      <w:pPr/>
    </w:lvl>
    <w:lvl w:ilvl="5" w:tplc="3E26B40A">
      <w:start w:val="1"/>
      <w:numFmt w:val="decimal"/>
      <w:lvlText w:val=""/>
      <w:lvlJc w:val="left"/>
      <w:pPr/>
    </w:lvl>
    <w:lvl w:ilvl="6" w:tplc="6CDA425C">
      <w:start w:val="1"/>
      <w:numFmt w:val="decimal"/>
      <w:lvlText w:val=""/>
      <w:lvlJc w:val="left"/>
      <w:pPr/>
    </w:lvl>
    <w:lvl w:ilvl="7" w:tplc="22F2EBBC">
      <w:start w:val="1"/>
      <w:numFmt w:val="decimal"/>
      <w:lvlText w:val=""/>
      <w:lvlJc w:val="left"/>
      <w:pPr/>
    </w:lvl>
    <w:lvl w:ilvl="8" w:tplc="1F881D84">
      <w:start w:val="1"/>
      <w:numFmt w:val="decimal"/>
      <w:lvlText w:val=""/>
      <w:lvlJc w:val="left"/>
      <w:pPr/>
    </w:lvl>
  </w:abstractNum>
  <w:abstractNum w:abstractNumId="7">
    <w:nsid w:val="00000007"/>
    <w:multiLevelType w:val="hybridMultilevel"/>
    <w:tmpl w:val="685852DE"/>
    <w:lvl w:ilvl="0" w:tplc="93CA440E">
      <w:start w:val="1"/>
      <w:numFmt w:val="decimal"/>
      <w:lvlText w:val="%1."/>
      <w:lvlJc w:val="left"/>
      <w:pPr>
        <w:ind w:left="720" w:hanging="360"/>
      </w:pPr>
    </w:lvl>
    <w:lvl w:ilvl="1" w:tplc="2B56D56C">
      <w:start w:val="1"/>
      <w:numFmt w:val="decimal"/>
      <w:lvlText w:val=""/>
      <w:lvlJc w:val="left"/>
      <w:pPr/>
    </w:lvl>
    <w:lvl w:ilvl="2" w:tplc="51DCD04E">
      <w:start w:val="1"/>
      <w:numFmt w:val="decimal"/>
      <w:lvlText w:val=""/>
      <w:lvlJc w:val="left"/>
      <w:pPr/>
    </w:lvl>
    <w:lvl w:ilvl="3" w:tplc="DF10F300">
      <w:start w:val="1"/>
      <w:numFmt w:val="decimal"/>
      <w:lvlText w:val=""/>
      <w:lvlJc w:val="left"/>
      <w:pPr/>
    </w:lvl>
    <w:lvl w:ilvl="4" w:tplc="EBB87D3C">
      <w:start w:val="1"/>
      <w:numFmt w:val="decimal"/>
      <w:lvlText w:val=""/>
      <w:lvlJc w:val="left"/>
      <w:pPr/>
    </w:lvl>
    <w:lvl w:ilvl="5" w:tplc="02B05A34">
      <w:start w:val="1"/>
      <w:numFmt w:val="decimal"/>
      <w:lvlText w:val=""/>
      <w:lvlJc w:val="left"/>
      <w:pPr/>
    </w:lvl>
    <w:lvl w:ilvl="6" w:tplc="D100731A">
      <w:start w:val="1"/>
      <w:numFmt w:val="decimal"/>
      <w:lvlText w:val=""/>
      <w:lvlJc w:val="left"/>
      <w:pPr/>
    </w:lvl>
    <w:lvl w:ilvl="7" w:tplc="33E063DA">
      <w:start w:val="1"/>
      <w:numFmt w:val="decimal"/>
      <w:lvlText w:val=""/>
      <w:lvlJc w:val="left"/>
      <w:pPr/>
    </w:lvl>
    <w:lvl w:ilvl="8" w:tplc="09D6AD76">
      <w:start w:val="1"/>
      <w:numFmt w:val="decimal"/>
      <w:lvlText w:val=""/>
      <w:lvlJc w:val="left"/>
      <w:pPr/>
    </w:lvl>
  </w:abstractNum>
  <w:num w:numId="1">
    <w:abstractNumId w:val="2"/>
    <w:lvlOverride w:ilvl="0">
      <w:startOverride w:val="1"/>
    </w:lvlOverride>
  </w:num>
  <w:num w:numId="2">
    <w:abstractNumId w:val="1"/>
    <w:lvlOverride w:ilvl="0">
      <w:startOverride w:val="1"/>
    </w:lvlOverride>
  </w:num>
  <w:num w:numId="3">
    <w:abstractNumId w:val="6"/>
    <w:lvlOverride w:ilvl="0">
      <w:startOverride w:val="1"/>
    </w:lvlOverride>
  </w:num>
  <w:num w:numId="4">
    <w:abstractNumId w:val="5"/>
    <w:lvlOverride w:ilvl="0">
      <w:startOverride w:val="1"/>
    </w:lvlOverride>
  </w:num>
  <w:num w:numId="5">
    <w:abstractNumId w:val="4"/>
    <w:lvlOverride w:ilvl="0">
      <w:startOverride w:val="1"/>
    </w:lvlOverride>
  </w:num>
  <w:num w:numId="6">
    <w:abstractNumId w:val="7"/>
    <w:lvlOverride w:ilvl="0">
      <w:startOverride w:val="1"/>
    </w:lvlOverride>
  </w:num>
  <w:num w:numId="7">
    <w:abstractNumId w:val="0"/>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4"/>
        <w:szCs w:val="24"/>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00" w:after="200"/>
      <w:outlineLvl w:val="0"/>
    </w:pPr>
    <w:rPr>
      <w:b/>
      <w:bCs/>
      <w:color w:val="000000"/>
      <w:sz w:val="32"/>
      <w:szCs w:val="32"/>
    </w:rPr>
  </w:style>
  <w:style w:type="paragraph" w:styleId="style2">
    <w:name w:val="heading 2"/>
    <w:next w:val="style2"/>
    <w:qFormat/>
    <w:uiPriority w:val="9"/>
    <w:pPr>
      <w:spacing w:before="240" w:after="160"/>
      <w:outlineLvl w:val="1"/>
    </w:pPr>
    <w:rPr>
      <w:b/>
      <w:bCs/>
      <w:color w:val="000000"/>
      <w:sz w:val="28"/>
      <w:szCs w:val="28"/>
    </w:rPr>
  </w:style>
  <w:style w:type="paragraph" w:styleId="style3">
    <w:name w:val="heading 3"/>
    <w:next w:val="style3"/>
    <w:qFormat/>
    <w:uiPriority w:val="9"/>
    <w:pPr>
      <w:spacing w:before="200" w:after="120"/>
      <w:outlineLvl w:val="2"/>
    </w:pPr>
    <w:rPr>
      <w:b/>
      <w:bCs/>
      <w:color w:val="000000"/>
      <w:sz w:val="26"/>
      <w:szCs w:val="26"/>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Words>3723</Words>
  <Pages>17</Pages>
  <Characters>24642</Characters>
  <Application>WPS Office</Application>
  <DocSecurity>0</DocSecurity>
  <Paragraphs>259</Paragraphs>
  <ScaleCrop>false</ScaleCrop>
  <LinksUpToDate>false</LinksUpToDate>
  <CharactersWithSpaces>28165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2026-07-21T04:12:00Z</dcterms:created>
  <dc:creator>Un-named</dc:creator>
  <lastModifiedBy>CPH2603</lastModifiedBy>
  <dcterms:modified xsi:type="dcterms:W3CDTF">2026-07-21T04:29:46Z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c0686d309de7455bb6ccda5951af763c_23</vt:lpwstr>
  </property>
</Properties>
</file>