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CE17" w14:textId="77777777" w:rsidR="000E2C74" w:rsidRPr="000E2C74" w:rsidRDefault="000E2C74" w:rsidP="000E2C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2C74"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487A438A" w14:textId="77777777" w:rsidR="000E2C74" w:rsidRPr="000E2C74" w:rsidRDefault="000E2C74" w:rsidP="000E2C7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C74">
        <w:rPr>
          <w:rFonts w:ascii="Times New Roman" w:hAnsi="Times New Roman" w:cs="Times New Roman"/>
          <w:b/>
          <w:bCs/>
          <w:sz w:val="28"/>
          <w:szCs w:val="28"/>
        </w:rPr>
        <w:t>Можно ли в ссылке использовать три параметра?</w:t>
      </w:r>
      <w:r w:rsidRPr="000E2C74">
        <w:rPr>
          <w:rFonts w:ascii="Times New Roman" w:hAnsi="Times New Roman" w:cs="Times New Roman"/>
          <w:sz w:val="28"/>
          <w:szCs w:val="28"/>
        </w:rPr>
        <w:br/>
        <w:t>Да, можно. В HTTP-запросе GET-параметры передаются в строке запроса (</w:t>
      </w:r>
      <w:proofErr w:type="spellStart"/>
      <w:r w:rsidRPr="000E2C74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0E2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2C74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0E2C74">
        <w:rPr>
          <w:rFonts w:ascii="Times New Roman" w:hAnsi="Times New Roman" w:cs="Times New Roman"/>
          <w:sz w:val="28"/>
          <w:szCs w:val="28"/>
        </w:rPr>
        <w:t xml:space="preserve">) после </w:t>
      </w:r>
      <w:proofErr w:type="gramStart"/>
      <w:r w:rsidRPr="000E2C74">
        <w:rPr>
          <w:rFonts w:ascii="Times New Roman" w:hAnsi="Times New Roman" w:cs="Times New Roman"/>
          <w:sz w:val="28"/>
          <w:szCs w:val="28"/>
        </w:rPr>
        <w:t>знака ?</w:t>
      </w:r>
      <w:proofErr w:type="gramEnd"/>
      <w:r w:rsidRPr="000E2C74">
        <w:rPr>
          <w:rFonts w:ascii="Times New Roman" w:hAnsi="Times New Roman" w:cs="Times New Roman"/>
          <w:sz w:val="28"/>
          <w:szCs w:val="28"/>
        </w:rPr>
        <w:t> и разделяются символом &amp;. Количество параметров не ограничено спецификацией, но на практике существуют ограничения на длину URL (обычно до 2048 символов в браузерах). Пример</w:t>
      </w:r>
      <w:proofErr w:type="gramStart"/>
      <w:r w:rsidRPr="000E2C74">
        <w:rPr>
          <w:rFonts w:ascii="Times New Roman" w:hAnsi="Times New Roman" w:cs="Times New Roman"/>
          <w:sz w:val="28"/>
          <w:szCs w:val="28"/>
        </w:rPr>
        <w:t>: ?param</w:t>
      </w:r>
      <w:proofErr w:type="gramEnd"/>
      <w:r w:rsidRPr="000E2C74">
        <w:rPr>
          <w:rFonts w:ascii="Times New Roman" w:hAnsi="Times New Roman" w:cs="Times New Roman"/>
          <w:sz w:val="28"/>
          <w:szCs w:val="28"/>
        </w:rPr>
        <w:t>1=value1&amp;param2=value2&amp;param3=value3.</w:t>
      </w:r>
    </w:p>
    <w:p w14:paraId="157DD04A" w14:textId="77777777" w:rsidR="000E2C74" w:rsidRPr="000E2C74" w:rsidRDefault="000E2C74" w:rsidP="000E2C7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C74">
        <w:rPr>
          <w:rFonts w:ascii="Times New Roman" w:hAnsi="Times New Roman" w:cs="Times New Roman"/>
          <w:b/>
          <w:bCs/>
          <w:sz w:val="28"/>
          <w:szCs w:val="28"/>
        </w:rPr>
        <w:t>Можно ли передавать в ссылку параметр без значения?</w:t>
      </w:r>
      <w:r w:rsidRPr="000E2C74">
        <w:rPr>
          <w:rFonts w:ascii="Times New Roman" w:hAnsi="Times New Roman" w:cs="Times New Roman"/>
          <w:sz w:val="28"/>
          <w:szCs w:val="28"/>
        </w:rPr>
        <w:br/>
        <w:t xml:space="preserve">Да, технически можно указать параметр без значения, </w:t>
      </w:r>
      <w:proofErr w:type="gramStart"/>
      <w:r w:rsidRPr="000E2C74">
        <w:rPr>
          <w:rFonts w:ascii="Times New Roman" w:hAnsi="Times New Roman" w:cs="Times New Roman"/>
          <w:sz w:val="28"/>
          <w:szCs w:val="28"/>
        </w:rPr>
        <w:t>например ?param</w:t>
      </w:r>
      <w:proofErr w:type="gramEnd"/>
      <w:r w:rsidRPr="000E2C74">
        <w:rPr>
          <w:rFonts w:ascii="Times New Roman" w:hAnsi="Times New Roman" w:cs="Times New Roman"/>
          <w:sz w:val="28"/>
          <w:szCs w:val="28"/>
        </w:rPr>
        <w:t>1&amp;param2=</w:t>
      </w:r>
      <w:proofErr w:type="spellStart"/>
      <w:r w:rsidRPr="000E2C74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0E2C74">
        <w:rPr>
          <w:rFonts w:ascii="Times New Roman" w:hAnsi="Times New Roman" w:cs="Times New Roman"/>
          <w:sz w:val="28"/>
          <w:szCs w:val="28"/>
        </w:rPr>
        <w:t>. Однако в PHP такие параметры интерпретируются как имеющие пустую строку в качестве значения. Лучше избегать такой практики, так как поведение может быть неоднозначным. Обычно параметры передаются в виде ключ=значение.</w:t>
      </w:r>
    </w:p>
    <w:p w14:paraId="16AC617B" w14:textId="77777777" w:rsidR="000E2C74" w:rsidRPr="000E2C74" w:rsidRDefault="000E2C74" w:rsidP="000E2C7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C74">
        <w:rPr>
          <w:rFonts w:ascii="Times New Roman" w:hAnsi="Times New Roman" w:cs="Times New Roman"/>
          <w:b/>
          <w:bCs/>
          <w:sz w:val="28"/>
          <w:szCs w:val="28"/>
        </w:rPr>
        <w:t>Какое начальное значение может быть у цикла со счетчиком?</w:t>
      </w:r>
      <w:r w:rsidRPr="000E2C74">
        <w:rPr>
          <w:rFonts w:ascii="Times New Roman" w:hAnsi="Times New Roman" w:cs="Times New Roman"/>
          <w:sz w:val="28"/>
          <w:szCs w:val="28"/>
        </w:rPr>
        <w:br/>
        <w:t>В PHP начальное значение счётчика в цикле </w:t>
      </w:r>
      <w:proofErr w:type="spellStart"/>
      <w:r w:rsidRPr="000E2C74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0E2C74">
        <w:rPr>
          <w:rFonts w:ascii="Times New Roman" w:hAnsi="Times New Roman" w:cs="Times New Roman"/>
          <w:sz w:val="28"/>
          <w:szCs w:val="28"/>
        </w:rPr>
        <w:t> может быть любым целым числом или выражением, возвращающим целое число. Чаще всего используют $i = 0 или $i = 1, но можно задать и отрицательное значение, и даже вещественное (оно будет приведено к целому). Главное, чтобы условие продолжения цикла было достижимо.</w:t>
      </w:r>
    </w:p>
    <w:p w14:paraId="6E2460CE" w14:textId="77777777" w:rsidR="000E2C74" w:rsidRPr="000E2C74" w:rsidRDefault="000E2C74" w:rsidP="000E2C7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C74">
        <w:rPr>
          <w:rFonts w:ascii="Times New Roman" w:hAnsi="Times New Roman" w:cs="Times New Roman"/>
          <w:b/>
          <w:bCs/>
          <w:sz w:val="28"/>
          <w:szCs w:val="28"/>
        </w:rPr>
        <w:t>Что такое URL?</w:t>
      </w:r>
      <w:r w:rsidRPr="000E2C74">
        <w:rPr>
          <w:rFonts w:ascii="Times New Roman" w:hAnsi="Times New Roman" w:cs="Times New Roman"/>
          <w:sz w:val="28"/>
          <w:szCs w:val="28"/>
        </w:rPr>
        <w:br/>
        <w:t>URL (</w:t>
      </w:r>
      <w:proofErr w:type="spellStart"/>
      <w:r w:rsidRPr="000E2C74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0E2C74">
        <w:rPr>
          <w:rFonts w:ascii="Times New Roman" w:hAnsi="Times New Roman" w:cs="Times New Roman"/>
          <w:sz w:val="28"/>
          <w:szCs w:val="28"/>
        </w:rPr>
        <w:t xml:space="preserve"> Resource </w:t>
      </w:r>
      <w:proofErr w:type="spellStart"/>
      <w:r w:rsidRPr="000E2C74">
        <w:rPr>
          <w:rFonts w:ascii="Times New Roman" w:hAnsi="Times New Roman" w:cs="Times New Roman"/>
          <w:sz w:val="28"/>
          <w:szCs w:val="28"/>
        </w:rPr>
        <w:t>Locator</w:t>
      </w:r>
      <w:proofErr w:type="spellEnd"/>
      <w:r w:rsidRPr="000E2C74">
        <w:rPr>
          <w:rFonts w:ascii="Times New Roman" w:hAnsi="Times New Roman" w:cs="Times New Roman"/>
          <w:sz w:val="28"/>
          <w:szCs w:val="28"/>
        </w:rPr>
        <w:t>) – это унифицированный указатель ресурса, строка, однозначно определяющая местонахождение ресурса в сети Интернет. URL состоит из протокола (например, http://), доменного имени (или IP-адреса), порта (необязательно), пути к ресурсу и параметров запроса. Пример: http://example.com/page.php?id=10.</w:t>
      </w:r>
    </w:p>
    <w:p w14:paraId="04A2B6BA" w14:textId="77777777" w:rsidR="000E2C74" w:rsidRPr="000E2C74" w:rsidRDefault="000E2C74" w:rsidP="000E2C7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C74">
        <w:rPr>
          <w:rFonts w:ascii="Times New Roman" w:hAnsi="Times New Roman" w:cs="Times New Roman"/>
          <w:b/>
          <w:bCs/>
          <w:sz w:val="28"/>
          <w:szCs w:val="28"/>
        </w:rPr>
        <w:t>Что такое URI?</w:t>
      </w:r>
      <w:r w:rsidRPr="000E2C74">
        <w:rPr>
          <w:rFonts w:ascii="Times New Roman" w:hAnsi="Times New Roman" w:cs="Times New Roman"/>
          <w:sz w:val="28"/>
          <w:szCs w:val="28"/>
        </w:rPr>
        <w:br/>
        <w:t>URI (</w:t>
      </w:r>
      <w:proofErr w:type="spellStart"/>
      <w:r w:rsidRPr="000E2C74">
        <w:rPr>
          <w:rFonts w:ascii="Times New Roman" w:hAnsi="Times New Roman" w:cs="Times New Roman"/>
          <w:sz w:val="28"/>
          <w:szCs w:val="28"/>
        </w:rPr>
        <w:t>Uniform</w:t>
      </w:r>
      <w:proofErr w:type="spellEnd"/>
      <w:r w:rsidRPr="000E2C74">
        <w:rPr>
          <w:rFonts w:ascii="Times New Roman" w:hAnsi="Times New Roman" w:cs="Times New Roman"/>
          <w:sz w:val="28"/>
          <w:szCs w:val="28"/>
        </w:rPr>
        <w:t xml:space="preserve"> Resource </w:t>
      </w:r>
      <w:proofErr w:type="spellStart"/>
      <w:r w:rsidRPr="000E2C74">
        <w:rPr>
          <w:rFonts w:ascii="Times New Roman" w:hAnsi="Times New Roman" w:cs="Times New Roman"/>
          <w:sz w:val="28"/>
          <w:szCs w:val="28"/>
        </w:rPr>
        <w:t>Identifier</w:t>
      </w:r>
      <w:proofErr w:type="spellEnd"/>
      <w:r w:rsidRPr="000E2C74">
        <w:rPr>
          <w:rFonts w:ascii="Times New Roman" w:hAnsi="Times New Roman" w:cs="Times New Roman"/>
          <w:sz w:val="28"/>
          <w:szCs w:val="28"/>
        </w:rPr>
        <w:t xml:space="preserve">) – более общее понятие, идентификатор ресурса. URI включает в себя URL (который указывает на местоположение) и URN (имя ресурса). Любой URL является URI, но не </w:t>
      </w:r>
      <w:r w:rsidRPr="000E2C74">
        <w:rPr>
          <w:rFonts w:ascii="Times New Roman" w:hAnsi="Times New Roman" w:cs="Times New Roman"/>
          <w:sz w:val="28"/>
          <w:szCs w:val="28"/>
        </w:rPr>
        <w:lastRenderedPageBreak/>
        <w:t>любой URI является URL. Например, ISBN номера книг – это URI, но не URL.</w:t>
      </w:r>
    </w:p>
    <w:p w14:paraId="7148A2A8" w14:textId="77777777" w:rsidR="000E2C74" w:rsidRPr="000E2C74" w:rsidRDefault="000E2C74" w:rsidP="000E2C7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C74">
        <w:rPr>
          <w:rFonts w:ascii="Times New Roman" w:hAnsi="Times New Roman" w:cs="Times New Roman"/>
          <w:b/>
          <w:bCs/>
          <w:sz w:val="28"/>
          <w:szCs w:val="28"/>
        </w:rPr>
        <w:t>Что такое конкатенация?</w:t>
      </w:r>
      <w:r w:rsidRPr="000E2C74">
        <w:rPr>
          <w:rFonts w:ascii="Times New Roman" w:hAnsi="Times New Roman" w:cs="Times New Roman"/>
          <w:sz w:val="28"/>
          <w:szCs w:val="28"/>
        </w:rPr>
        <w:br/>
        <w:t xml:space="preserve">Конкатенация – это операция соединения строк. В PHP она выполняется с помощью оператора точка (.). Например, $a = "Hello, </w:t>
      </w:r>
      <w:proofErr w:type="gramStart"/>
      <w:r w:rsidRPr="000E2C74">
        <w:rPr>
          <w:rFonts w:ascii="Times New Roman" w:hAnsi="Times New Roman" w:cs="Times New Roman"/>
          <w:sz w:val="28"/>
          <w:szCs w:val="28"/>
        </w:rPr>
        <w:t>" .</w:t>
      </w:r>
      <w:proofErr w:type="gramEnd"/>
      <w:r w:rsidRPr="000E2C74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0E2C74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0E2C74">
        <w:rPr>
          <w:rFonts w:ascii="Times New Roman" w:hAnsi="Times New Roman" w:cs="Times New Roman"/>
          <w:sz w:val="28"/>
          <w:szCs w:val="28"/>
        </w:rPr>
        <w:t xml:space="preserve">!"; объединяет две строки. Также можно применять </w:t>
      </w:r>
      <w:proofErr w:type="gramStart"/>
      <w:r w:rsidRPr="000E2C74">
        <w:rPr>
          <w:rFonts w:ascii="Times New Roman" w:hAnsi="Times New Roman" w:cs="Times New Roman"/>
          <w:sz w:val="28"/>
          <w:szCs w:val="28"/>
        </w:rPr>
        <w:t>оператор .</w:t>
      </w:r>
      <w:proofErr w:type="gramEnd"/>
      <w:r w:rsidRPr="000E2C74">
        <w:rPr>
          <w:rFonts w:ascii="Times New Roman" w:hAnsi="Times New Roman" w:cs="Times New Roman"/>
          <w:sz w:val="28"/>
          <w:szCs w:val="28"/>
        </w:rPr>
        <w:t>= для добавления строки к существующей переменной.</w:t>
      </w:r>
    </w:p>
    <w:p w14:paraId="11C20071" w14:textId="48042723" w:rsidR="000E2C74" w:rsidRPr="000E2C74" w:rsidRDefault="000E2C74" w:rsidP="000E2C7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E2C74">
        <w:rPr>
          <w:rFonts w:ascii="Times New Roman" w:hAnsi="Times New Roman" w:cs="Times New Roman"/>
          <w:b/>
          <w:bCs/>
          <w:sz w:val="28"/>
          <w:szCs w:val="28"/>
        </w:rPr>
        <w:t>Можно ли применить операцию конкатенации к строке и функции?</w:t>
      </w:r>
      <w:r w:rsidRPr="000E2C74">
        <w:rPr>
          <w:rFonts w:ascii="Times New Roman" w:hAnsi="Times New Roman" w:cs="Times New Roman"/>
          <w:sz w:val="28"/>
          <w:szCs w:val="28"/>
        </w:rPr>
        <w:br/>
        <w:t>Да, можно, если функция возвращает строку (или значение, которое может быть преобразовано в строку). Например: </w:t>
      </w:r>
      <w:proofErr w:type="spellStart"/>
      <w:r w:rsidRPr="000E2C74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E2C74">
        <w:rPr>
          <w:rFonts w:ascii="Times New Roman" w:hAnsi="Times New Roman" w:cs="Times New Roman"/>
          <w:sz w:val="28"/>
          <w:szCs w:val="28"/>
        </w:rPr>
        <w:t xml:space="preserve"> "Результат: </w:t>
      </w:r>
      <w:proofErr w:type="gramStart"/>
      <w:r w:rsidRPr="000E2C74">
        <w:rPr>
          <w:rFonts w:ascii="Times New Roman" w:hAnsi="Times New Roman" w:cs="Times New Roman"/>
          <w:sz w:val="28"/>
          <w:szCs w:val="28"/>
        </w:rPr>
        <w:t>" .</w:t>
      </w:r>
      <w:proofErr w:type="gramEnd"/>
      <w:r w:rsidRPr="000E2C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E2C74">
        <w:rPr>
          <w:rFonts w:ascii="Times New Roman" w:hAnsi="Times New Roman" w:cs="Times New Roman"/>
          <w:sz w:val="28"/>
          <w:szCs w:val="28"/>
        </w:rPr>
        <w:t>outNumAsLink</w:t>
      </w:r>
      <w:proofErr w:type="spellEnd"/>
      <w:r w:rsidRPr="000E2C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2C74">
        <w:rPr>
          <w:rFonts w:ascii="Times New Roman" w:hAnsi="Times New Roman" w:cs="Times New Roman"/>
          <w:sz w:val="28"/>
          <w:szCs w:val="28"/>
        </w:rPr>
        <w:t>5</w:t>
      </w:r>
      <w:proofErr w:type="gramStart"/>
      <w:r w:rsidRPr="000E2C74">
        <w:rPr>
          <w:rFonts w:ascii="Times New Roman" w:hAnsi="Times New Roman" w:cs="Times New Roman"/>
          <w:sz w:val="28"/>
          <w:szCs w:val="28"/>
        </w:rPr>
        <w:t>);.</w:t>
      </w:r>
      <w:proofErr w:type="gramEnd"/>
      <w:r w:rsidRPr="000E2C74">
        <w:rPr>
          <w:rFonts w:ascii="Times New Roman" w:hAnsi="Times New Roman" w:cs="Times New Roman"/>
          <w:sz w:val="28"/>
          <w:szCs w:val="28"/>
        </w:rPr>
        <w:t xml:space="preserve"> Сначала выполнится функция, затем её результат будет объединён со строкой.</w:t>
      </w:r>
    </w:p>
    <w:p w14:paraId="5A97A9A5" w14:textId="77777777" w:rsidR="000E2C74" w:rsidRPr="000E2C74" w:rsidRDefault="000E2C74" w:rsidP="000E2C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2C74">
        <w:rPr>
          <w:rFonts w:ascii="Times New Roman" w:hAnsi="Times New Roman" w:cs="Times New Roman"/>
          <w:b/>
          <w:bCs/>
          <w:sz w:val="28"/>
          <w:szCs w:val="28"/>
        </w:rPr>
        <w:t>Таблица соответствия требований и реализации</w:t>
      </w:r>
    </w:p>
    <w:tbl>
      <w:tblPr>
        <w:tblStyle w:val="ac"/>
        <w:tblW w:w="9923" w:type="dxa"/>
        <w:tblInd w:w="-856" w:type="dxa"/>
        <w:tblLook w:val="04A0" w:firstRow="1" w:lastRow="0" w:firstColumn="1" w:lastColumn="0" w:noHBand="0" w:noVBand="1"/>
      </w:tblPr>
      <w:tblGrid>
        <w:gridCol w:w="2872"/>
        <w:gridCol w:w="7051"/>
      </w:tblGrid>
      <w:tr w:rsidR="000E2C74" w:rsidRPr="000E2C74" w14:paraId="14B3A381" w14:textId="77777777" w:rsidTr="000E2C74">
        <w:tc>
          <w:tcPr>
            <w:tcW w:w="2559" w:type="dxa"/>
            <w:hideMark/>
          </w:tcPr>
          <w:p w14:paraId="0753FA6F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Требование лабораторной работы</w:t>
            </w:r>
          </w:p>
        </w:tc>
        <w:tc>
          <w:tcPr>
            <w:tcW w:w="7364" w:type="dxa"/>
            <w:hideMark/>
          </w:tcPr>
          <w:p w14:paraId="3BBB1F7C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Реализация в коде</w:t>
            </w:r>
          </w:p>
        </w:tc>
      </w:tr>
      <w:tr w:rsidR="000E2C74" w:rsidRPr="000E2C74" w14:paraId="6985E61A" w14:textId="77777777" w:rsidTr="000E2C74">
        <w:tc>
          <w:tcPr>
            <w:tcW w:w="2559" w:type="dxa"/>
            <w:hideMark/>
          </w:tcPr>
          <w:p w14:paraId="4A943BF8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Главное меню из двух пунктов:</w:t>
            </w: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«Табличная верстка» и «Блочная верстка».</w:t>
            </w:r>
          </w:p>
        </w:tc>
        <w:tc>
          <w:tcPr>
            <w:tcW w:w="7364" w:type="dxa"/>
            <w:hideMark/>
          </w:tcPr>
          <w:p w14:paraId="33CD6419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 &lt;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nav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main-menu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"&gt; выводятся две ссылки с параметрами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=TABLE и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=DIV.</w:t>
            </w:r>
          </w:p>
        </w:tc>
      </w:tr>
      <w:tr w:rsidR="000E2C74" w:rsidRPr="000E2C74" w14:paraId="3146B9C2" w14:textId="77777777" w:rsidTr="000E2C74">
        <w:tc>
          <w:tcPr>
            <w:tcW w:w="2559" w:type="dxa"/>
            <w:hideMark/>
          </w:tcPr>
          <w:p w14:paraId="50D9572D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Пункты меню реализуются тегом &lt;a&gt; и передают GET-параметр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7364" w:type="dxa"/>
            <w:hideMark/>
          </w:tcPr>
          <w:p w14:paraId="3CF22A1F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Ссылки имеют атрибут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href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с параметром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2C74" w:rsidRPr="000E2C74" w14:paraId="30A29D3D" w14:textId="77777777" w:rsidTr="000E2C74">
        <w:tc>
          <w:tcPr>
            <w:tcW w:w="2559" w:type="dxa"/>
            <w:hideMark/>
          </w:tcPr>
          <w:p w14:paraId="015120CC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По умолчанию (при первой загрузке) используется табличная верстка.</w:t>
            </w:r>
          </w:p>
        </w:tc>
        <w:tc>
          <w:tcPr>
            <w:tcW w:w="7364" w:type="dxa"/>
            <w:hideMark/>
          </w:tcPr>
          <w:p w14:paraId="2063D301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 коде проверка: если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не задан или равен TABLE, то используется табличная верстка ($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render_type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= TABLE).</w:t>
            </w:r>
          </w:p>
        </w:tc>
      </w:tr>
      <w:tr w:rsidR="000E2C74" w:rsidRPr="000E2C74" w14:paraId="0469F2D5" w14:textId="77777777" w:rsidTr="000E2C74">
        <w:tc>
          <w:tcPr>
            <w:tcW w:w="2559" w:type="dxa"/>
            <w:hideMark/>
          </w:tcPr>
          <w:p w14:paraId="69770443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 переходе по ссылке этот пункт меню выделяется.</w:t>
            </w:r>
          </w:p>
        </w:tc>
        <w:tc>
          <w:tcPr>
            <w:tcW w:w="7364" w:type="dxa"/>
            <w:hideMark/>
          </w:tcPr>
          <w:p w14:paraId="15EB7165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Ссылкам добавляется класс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selected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, если текущий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совпадает со значением ссылки.</w:t>
            </w:r>
          </w:p>
        </w:tc>
      </w:tr>
      <w:tr w:rsidR="000E2C74" w:rsidRPr="000E2C74" w14:paraId="1776BDF9" w14:textId="77777777" w:rsidTr="000E2C74">
        <w:tc>
          <w:tcPr>
            <w:tcW w:w="2559" w:type="dxa"/>
            <w:hideMark/>
          </w:tcPr>
          <w:p w14:paraId="6F957F43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Внешний вид страницы при обоих типах верстки должен совпадать.</w:t>
            </w:r>
          </w:p>
        </w:tc>
        <w:tc>
          <w:tcPr>
            <w:tcW w:w="7364" w:type="dxa"/>
            <w:hideMark/>
          </w:tcPr>
          <w:p w14:paraId="55401BC8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CSS для табличной и блочной верстки оформлен одинаково (рамки, отступы, фон).</w:t>
            </w:r>
          </w:p>
        </w:tc>
      </w:tr>
      <w:tr w:rsidR="000E2C74" w:rsidRPr="000E2C74" w14:paraId="6E9DA821" w14:textId="77777777" w:rsidTr="000E2C74">
        <w:tc>
          <w:tcPr>
            <w:tcW w:w="2559" w:type="dxa"/>
            <w:hideMark/>
          </w:tcPr>
          <w:p w14:paraId="4162A5AA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При изменении типа верстки содержание таблицы умножения не должно изменяться.</w:t>
            </w:r>
          </w:p>
        </w:tc>
        <w:tc>
          <w:tcPr>
            <w:tcW w:w="7364" w:type="dxa"/>
            <w:hideMark/>
          </w:tcPr>
          <w:p w14:paraId="007A4B0B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Ссылки главного меню сохраняют текущий параметр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, поэтому выбранный столбец не сбрасывается.</w:t>
            </w:r>
          </w:p>
        </w:tc>
      </w:tr>
      <w:tr w:rsidR="000E2C74" w:rsidRPr="000E2C74" w14:paraId="2925C44C" w14:textId="77777777" w:rsidTr="000E2C74">
        <w:tc>
          <w:tcPr>
            <w:tcW w:w="2559" w:type="dxa"/>
            <w:hideMark/>
          </w:tcPr>
          <w:p w14:paraId="3147F09A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Основное меню</w:t>
            </w: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с пунктами</w:t>
            </w:r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: Всё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, 2, 3, 4, 5, 6, 7, 8, 9.</w:t>
            </w:r>
          </w:p>
        </w:tc>
        <w:tc>
          <w:tcPr>
            <w:tcW w:w="7364" w:type="dxa"/>
            <w:hideMark/>
          </w:tcPr>
          <w:p w14:paraId="2FE617A4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 &lt;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nav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side-menu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"&gt; с помощью цикла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$i=2; $</w:t>
            </w:r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i&lt;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=9; $i++) выводятся ссылки на цифры, а также отдельная ссылка «Всё» (без параметра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0E2C74" w:rsidRPr="000E2C74" w14:paraId="2749828A" w14:textId="77777777" w:rsidTr="000E2C74">
        <w:tc>
          <w:tcPr>
            <w:tcW w:w="2559" w:type="dxa"/>
            <w:hideMark/>
          </w:tcPr>
          <w:p w14:paraId="28E869A8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При выборе первого пункта (выделен по умолчанию) выводится вся таблица умножения: восемь колонок.</w:t>
            </w:r>
          </w:p>
        </w:tc>
        <w:tc>
          <w:tcPr>
            <w:tcW w:w="7364" w:type="dxa"/>
            <w:hideMark/>
          </w:tcPr>
          <w:p w14:paraId="772A27E5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Если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не передан (первая загрузка), то в табличной верстке выводятся 8 ячеек, в блочной – 8 блоков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ttRow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2C74" w:rsidRPr="000E2C74" w14:paraId="43C2AC17" w14:textId="77777777" w:rsidTr="000E2C74">
        <w:tc>
          <w:tcPr>
            <w:tcW w:w="2559" w:type="dxa"/>
            <w:hideMark/>
          </w:tcPr>
          <w:p w14:paraId="4A21B5D5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При выборе пункта с цифрой выводится таблица умножения на соответствующую цифру (более крупно).</w:t>
            </w:r>
          </w:p>
        </w:tc>
        <w:tc>
          <w:tcPr>
            <w:tcW w:w="7364" w:type="dxa"/>
            <w:hideMark/>
          </w:tcPr>
          <w:p w14:paraId="0A499415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Если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задан, в табличной верстке ячейка получает класс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single-column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(увеличенный шрифт), в блочной – блок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ttSingleRow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также увеличен.</w:t>
            </w:r>
          </w:p>
        </w:tc>
      </w:tr>
      <w:tr w:rsidR="000E2C74" w:rsidRPr="000E2C74" w14:paraId="08970DAF" w14:textId="77777777" w:rsidTr="000E2C74">
        <w:tc>
          <w:tcPr>
            <w:tcW w:w="2559" w:type="dxa"/>
            <w:hideMark/>
          </w:tcPr>
          <w:p w14:paraId="1E50CC9E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При выборе любого пункта меню – этот пункт выделяется.</w:t>
            </w:r>
          </w:p>
        </w:tc>
        <w:tc>
          <w:tcPr>
            <w:tcW w:w="7364" w:type="dxa"/>
            <w:hideMark/>
          </w:tcPr>
          <w:p w14:paraId="1CC69035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Ссылкам основного меню добавляется класс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selected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, если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совпадает со значением ссылки (для «Всё» – если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не задан).</w:t>
            </w:r>
          </w:p>
        </w:tc>
      </w:tr>
      <w:tr w:rsidR="000E2C74" w:rsidRPr="000E2C74" w14:paraId="34B76EC6" w14:textId="77777777" w:rsidTr="000E2C74">
        <w:tc>
          <w:tcPr>
            <w:tcW w:w="2559" w:type="dxa"/>
            <w:hideMark/>
          </w:tcPr>
          <w:p w14:paraId="25F4B08B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 изменении содержания таблицы умножения тип верстки не должен изменяться.</w:t>
            </w:r>
          </w:p>
        </w:tc>
        <w:tc>
          <w:tcPr>
            <w:tcW w:w="7364" w:type="dxa"/>
            <w:hideMark/>
          </w:tcPr>
          <w:p w14:paraId="3725804A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Ссылки основного меню сохраняют текущий параметр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2C74" w:rsidRPr="000E2C74" w14:paraId="6C8DD204" w14:textId="77777777" w:rsidTr="000E2C74">
        <w:tc>
          <w:tcPr>
            <w:tcW w:w="2559" w:type="dxa"/>
            <w:hideMark/>
          </w:tcPr>
          <w:p w14:paraId="7C217E3D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Информация о содержании страницы в подвале:</w:t>
            </w: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тип верстки, название таблицы, дата и время.</w:t>
            </w:r>
          </w:p>
        </w:tc>
        <w:tc>
          <w:tcPr>
            <w:tcW w:w="7364" w:type="dxa"/>
            <w:hideMark/>
          </w:tcPr>
          <w:p w14:paraId="2BF4E1F9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 &lt;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footer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&gt; формируется строка $s с типом верстки и содержимым, затем добавляется текущая дата и время через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). Часовой пояс установлен Europe/Moscow.</w:t>
            </w:r>
          </w:p>
        </w:tc>
      </w:tr>
      <w:tr w:rsidR="000E2C74" w:rsidRPr="000E2C74" w14:paraId="5CA6E63D" w14:textId="77777777" w:rsidTr="000E2C74">
        <w:trPr>
          <w:trHeight w:val="1407"/>
        </w:trPr>
        <w:tc>
          <w:tcPr>
            <w:tcW w:w="2559" w:type="dxa"/>
            <w:hideMark/>
          </w:tcPr>
          <w:p w14:paraId="17BEC503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Таблица умножения</w:t>
            </w: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– все цифры должны быть ссылками на соответствующие таблицы умножения.</w:t>
            </w:r>
          </w:p>
        </w:tc>
        <w:tc>
          <w:tcPr>
            <w:tcW w:w="7364" w:type="dxa"/>
            <w:hideMark/>
          </w:tcPr>
          <w:p w14:paraId="0C98CAC0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 функции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outRow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 каждый множитель и результат оборачиваются вызовом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outNumAsLink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 xml:space="preserve">), которая возвращает ссылку для чисел ≤9 (т.е. для цифр </w:t>
            </w:r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2..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9).</w:t>
            </w:r>
          </w:p>
        </w:tc>
      </w:tr>
      <w:tr w:rsidR="000E2C74" w:rsidRPr="000E2C74" w14:paraId="4E54E18A" w14:textId="77777777" w:rsidTr="000E2C74">
        <w:tc>
          <w:tcPr>
            <w:tcW w:w="2559" w:type="dxa"/>
            <w:hideMark/>
          </w:tcPr>
          <w:p w14:paraId="09DB9EBC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Ссылки на цифры всегда «сбрасывают» тип верстки – параметр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не указывается.</w:t>
            </w:r>
          </w:p>
        </w:tc>
        <w:tc>
          <w:tcPr>
            <w:tcW w:w="7364" w:type="dxa"/>
            <w:hideMark/>
          </w:tcPr>
          <w:p w14:paraId="49654D57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 функции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outNumAsLink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 ссылка формируется только с параметром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, без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95D4A4B" w14:textId="0837023E" w:rsidR="000E2C74" w:rsidRPr="000E2C74" w:rsidRDefault="000E2C74" w:rsidP="000E2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9F72BA" w14:textId="77777777" w:rsidR="000E2C74" w:rsidRPr="000E2C74" w:rsidRDefault="000E2C74" w:rsidP="000E2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E3E569" w14:textId="77777777" w:rsidR="000E2C74" w:rsidRPr="000E2C74" w:rsidRDefault="000E2C74" w:rsidP="000E2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4EC14B" w14:textId="77777777" w:rsidR="000E2C74" w:rsidRPr="000E2C74" w:rsidRDefault="000E2C74" w:rsidP="000E2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B79D45" w14:textId="77777777" w:rsidR="000E2C74" w:rsidRPr="000E2C74" w:rsidRDefault="000E2C74" w:rsidP="000E2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42E51E" w14:textId="77777777" w:rsidR="000E2C74" w:rsidRDefault="000E2C74" w:rsidP="000E2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DADDB2" w14:textId="77777777" w:rsidR="000E2C74" w:rsidRPr="000E2C74" w:rsidRDefault="000E2C74" w:rsidP="000E2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1A417C" w14:textId="77777777" w:rsidR="000E2C74" w:rsidRPr="000E2C74" w:rsidRDefault="000E2C74" w:rsidP="000E2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F7ECF2" w14:textId="77777777" w:rsidR="000E2C74" w:rsidRPr="000E2C74" w:rsidRDefault="000E2C74" w:rsidP="000E2C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E2C7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Соответствие кода листингам из методички</w:t>
      </w:r>
    </w:p>
    <w:tbl>
      <w:tblPr>
        <w:tblStyle w:val="ac"/>
        <w:tblW w:w="9691" w:type="dxa"/>
        <w:tblLook w:val="04A0" w:firstRow="1" w:lastRow="0" w:firstColumn="1" w:lastColumn="0" w:noHBand="0" w:noVBand="1"/>
      </w:tblPr>
      <w:tblGrid>
        <w:gridCol w:w="1218"/>
        <w:gridCol w:w="4242"/>
        <w:gridCol w:w="4231"/>
      </w:tblGrid>
      <w:tr w:rsidR="000E2C74" w:rsidRPr="000E2C74" w14:paraId="55F63A08" w14:textId="77777777" w:rsidTr="000E2C74">
        <w:trPr>
          <w:trHeight w:val="20"/>
        </w:trPr>
        <w:tc>
          <w:tcPr>
            <w:tcW w:w="0" w:type="auto"/>
            <w:hideMark/>
          </w:tcPr>
          <w:p w14:paraId="1449E79E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Листинг</w:t>
            </w:r>
          </w:p>
        </w:tc>
        <w:tc>
          <w:tcPr>
            <w:tcW w:w="0" w:type="auto"/>
            <w:hideMark/>
          </w:tcPr>
          <w:p w14:paraId="72475ADB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hideMark/>
          </w:tcPr>
          <w:p w14:paraId="3675882F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Реализация в программе</w:t>
            </w:r>
          </w:p>
        </w:tc>
      </w:tr>
      <w:tr w:rsidR="000E2C74" w:rsidRPr="000E2C74" w14:paraId="63473EC0" w14:textId="77777777" w:rsidTr="000E2C74">
        <w:trPr>
          <w:trHeight w:val="47"/>
        </w:trPr>
        <w:tc>
          <w:tcPr>
            <w:tcW w:w="0" w:type="auto"/>
            <w:hideMark/>
          </w:tcPr>
          <w:p w14:paraId="621D1F45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А-5.1</w:t>
            </w:r>
          </w:p>
        </w:tc>
        <w:tc>
          <w:tcPr>
            <w:tcW w:w="0" w:type="auto"/>
            <w:hideMark/>
          </w:tcPr>
          <w:p w14:paraId="12457628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Вывод главного меню с выделением активного пункта.</w:t>
            </w:r>
          </w:p>
        </w:tc>
        <w:tc>
          <w:tcPr>
            <w:tcW w:w="0" w:type="auto"/>
            <w:hideMark/>
          </w:tcPr>
          <w:p w14:paraId="0DD29914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 коде главного меню используется аналогичная логика: проверка $_GET['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'] и добавление класса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selected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2C74" w:rsidRPr="000E2C74" w14:paraId="66BE5E89" w14:textId="77777777" w:rsidTr="000E2C74">
        <w:trPr>
          <w:trHeight w:val="34"/>
        </w:trPr>
        <w:tc>
          <w:tcPr>
            <w:tcW w:w="0" w:type="auto"/>
            <w:hideMark/>
          </w:tcPr>
          <w:p w14:paraId="3F3F2537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А-5.2</w:t>
            </w:r>
          </w:p>
        </w:tc>
        <w:tc>
          <w:tcPr>
            <w:tcW w:w="0" w:type="auto"/>
            <w:hideMark/>
          </w:tcPr>
          <w:p w14:paraId="7483842C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Вывод основного меню с использованием цикла и проверкой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747279FA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Основное меню реализовано циклом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и отдельной ссылкой для «Всё», как в листинге.</w:t>
            </w:r>
          </w:p>
        </w:tc>
      </w:tr>
      <w:tr w:rsidR="000E2C74" w:rsidRPr="000E2C74" w14:paraId="0D35CB62" w14:textId="77777777" w:rsidTr="000E2C74">
        <w:trPr>
          <w:trHeight w:val="47"/>
        </w:trPr>
        <w:tc>
          <w:tcPr>
            <w:tcW w:w="0" w:type="auto"/>
            <w:hideMark/>
          </w:tcPr>
          <w:p w14:paraId="303D8B35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А-5.3</w:t>
            </w:r>
          </w:p>
        </w:tc>
        <w:tc>
          <w:tcPr>
            <w:tcW w:w="0" w:type="auto"/>
            <w:hideMark/>
          </w:tcPr>
          <w:p w14:paraId="44123723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Сопряжение меню: ссылки сохраняют второй параметр.</w:t>
            </w:r>
          </w:p>
        </w:tc>
        <w:tc>
          <w:tcPr>
            <w:tcW w:w="0" w:type="auto"/>
            <w:hideMark/>
          </w:tcPr>
          <w:p w14:paraId="09DA0D1D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 ссылках главного и основного меню добавлена проверка наличия второго параметра и его подстановка в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href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E2C74" w:rsidRPr="000E2C74" w14:paraId="28C5DD83" w14:textId="77777777" w:rsidTr="000E2C74">
        <w:trPr>
          <w:trHeight w:val="61"/>
        </w:trPr>
        <w:tc>
          <w:tcPr>
            <w:tcW w:w="0" w:type="auto"/>
            <w:hideMark/>
          </w:tcPr>
          <w:p w14:paraId="63C82AC4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А-5.6</w:t>
            </w:r>
          </w:p>
        </w:tc>
        <w:tc>
          <w:tcPr>
            <w:tcW w:w="0" w:type="auto"/>
            <w:hideMark/>
          </w:tcPr>
          <w:p w14:paraId="111D9BF0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Блочная верстка: использование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div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с классами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ttRow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ttSingleRow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37F40DE5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При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=DIV используется именно такая структура: для полной таблицы – цикл с &lt;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div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ttRow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"&gt;, для одной колонки – &lt;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div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class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="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ttSingleRow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"&gt;.</w:t>
            </w:r>
          </w:p>
        </w:tc>
      </w:tr>
      <w:tr w:rsidR="000E2C74" w:rsidRPr="000E2C74" w14:paraId="0CF98021" w14:textId="77777777" w:rsidTr="000E2C74">
        <w:trPr>
          <w:trHeight w:val="47"/>
        </w:trPr>
        <w:tc>
          <w:tcPr>
            <w:tcW w:w="0" w:type="auto"/>
            <w:hideMark/>
          </w:tcPr>
          <w:p w14:paraId="49CFC3D4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А-5.7</w:t>
            </w:r>
          </w:p>
        </w:tc>
        <w:tc>
          <w:tcPr>
            <w:tcW w:w="0" w:type="auto"/>
            <w:hideMark/>
          </w:tcPr>
          <w:p w14:paraId="429882AB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Функция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outRow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), выводящая строки столбца циклом.</w:t>
            </w:r>
          </w:p>
        </w:tc>
        <w:tc>
          <w:tcPr>
            <w:tcW w:w="0" w:type="auto"/>
            <w:hideMark/>
          </w:tcPr>
          <w:p w14:paraId="6FD9AE1D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Функция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outRow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 в коде полностью повторяет логику: цикл от 2 до 9, вывод строки с числами и тегом &lt;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br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&gt;.</w:t>
            </w:r>
          </w:p>
        </w:tc>
      </w:tr>
      <w:tr w:rsidR="000E2C74" w:rsidRPr="000E2C74" w14:paraId="021BD520" w14:textId="77777777" w:rsidTr="000E2C74">
        <w:trPr>
          <w:trHeight w:val="34"/>
        </w:trPr>
        <w:tc>
          <w:tcPr>
            <w:tcW w:w="0" w:type="auto"/>
            <w:hideMark/>
          </w:tcPr>
          <w:p w14:paraId="5AB5338D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А-5.8</w:t>
            </w:r>
          </w:p>
        </w:tc>
        <w:tc>
          <w:tcPr>
            <w:tcW w:w="0" w:type="auto"/>
            <w:hideMark/>
          </w:tcPr>
          <w:p w14:paraId="74877F96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Функция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outRow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 с использованием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outNumAsLink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hideMark/>
          </w:tcPr>
          <w:p w14:paraId="0D3695C1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outRow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 каждый элемент выводится через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outNumAsLink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), как и рекомендовано.</w:t>
            </w:r>
          </w:p>
        </w:tc>
      </w:tr>
      <w:tr w:rsidR="000E2C74" w:rsidRPr="000E2C74" w14:paraId="25720CDF" w14:textId="77777777" w:rsidTr="000E2C74">
        <w:trPr>
          <w:trHeight w:val="47"/>
        </w:trPr>
        <w:tc>
          <w:tcPr>
            <w:tcW w:w="0" w:type="auto"/>
            <w:hideMark/>
          </w:tcPr>
          <w:p w14:paraId="00CBCF19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А-5.9</w:t>
            </w:r>
          </w:p>
        </w:tc>
        <w:tc>
          <w:tcPr>
            <w:tcW w:w="0" w:type="auto"/>
            <w:hideMark/>
          </w:tcPr>
          <w:p w14:paraId="25D4947A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Формирование информации в подвале.</w:t>
            </w:r>
          </w:p>
        </w:tc>
        <w:tc>
          <w:tcPr>
            <w:tcW w:w="0" w:type="auto"/>
            <w:hideMark/>
          </w:tcPr>
          <w:p w14:paraId="6750E51A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 подвале используется аналогичная конструкция: проверка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html_type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 и 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content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, конкатенация строк, вывод даты через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</w:tr>
      <w:tr w:rsidR="000E2C74" w:rsidRPr="000E2C74" w14:paraId="31FDF4AB" w14:textId="77777777" w:rsidTr="000E2C74">
        <w:trPr>
          <w:trHeight w:val="61"/>
        </w:trPr>
        <w:tc>
          <w:tcPr>
            <w:tcW w:w="0" w:type="auto"/>
            <w:hideMark/>
          </w:tcPr>
          <w:p w14:paraId="236490E5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А-5.10 – А-5.14</w:t>
            </w:r>
          </w:p>
        </w:tc>
        <w:tc>
          <w:tcPr>
            <w:tcW w:w="0" w:type="auto"/>
            <w:hideMark/>
          </w:tcPr>
          <w:p w14:paraId="64175869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Примеры оформления меню, работы с CSS, использования функций и переменных для формирования ссылок.</w:t>
            </w:r>
          </w:p>
        </w:tc>
        <w:tc>
          <w:tcPr>
            <w:tcW w:w="0" w:type="auto"/>
            <w:hideMark/>
          </w:tcPr>
          <w:p w14:paraId="6EA7AF53" w14:textId="77777777" w:rsidR="000E2C74" w:rsidRPr="000E2C74" w:rsidRDefault="000E2C74" w:rsidP="000E2C7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В коде применены: CSS-классы для выделения (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selected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), переменная $</w:t>
            </w:r>
            <w:proofErr w:type="spell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render_type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, функция </w:t>
            </w:r>
            <w:proofErr w:type="spellStart"/>
            <w:proofErr w:type="gramStart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outNumAsLink</w:t>
            </w:r>
            <w:proofErr w:type="spell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0E2C74">
              <w:rPr>
                <w:rFonts w:ascii="Times New Roman" w:hAnsi="Times New Roman" w:cs="Times New Roman"/>
                <w:sz w:val="28"/>
                <w:szCs w:val="28"/>
              </w:rPr>
              <w:t>), а также сохранение общей части ссылки через проверку параметров.</w:t>
            </w:r>
          </w:p>
        </w:tc>
      </w:tr>
    </w:tbl>
    <w:p w14:paraId="1815F96D" w14:textId="77777777" w:rsidR="007663A6" w:rsidRPr="000E2C74" w:rsidRDefault="007663A6" w:rsidP="000E2C7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663A6" w:rsidRPr="000E2C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06958"/>
    <w:multiLevelType w:val="multilevel"/>
    <w:tmpl w:val="2CDC5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904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3A6"/>
    <w:rsid w:val="000E2C74"/>
    <w:rsid w:val="007663A6"/>
    <w:rsid w:val="00FA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26C06"/>
  <w15:chartTrackingRefBased/>
  <w15:docId w15:val="{580C14AD-41D8-44A8-8A7D-F017E9186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E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970</Words>
  <Characters>5532</Characters>
  <Application>Microsoft Office Word</Application>
  <DocSecurity>0</DocSecurity>
  <Lines>46</Lines>
  <Paragraphs>12</Paragraphs>
  <ScaleCrop>false</ScaleCrop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Цуканов</dc:creator>
  <cp:keywords/>
  <dc:description/>
  <cp:lastModifiedBy>Кирилл Цуканов</cp:lastModifiedBy>
  <cp:revision>2</cp:revision>
  <dcterms:created xsi:type="dcterms:W3CDTF">2026-02-24T16:52:00Z</dcterms:created>
  <dcterms:modified xsi:type="dcterms:W3CDTF">2026-02-24T16:55:00Z</dcterms:modified>
</cp:coreProperties>
</file>