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Qwen三任务评测指标说明</w:t>
      </w:r>
    </w:p>
    <w:p>
      <w:pPr>
        <w:pStyle w:val="Subtitle"/>
      </w:pPr>
      <w:r>
        <w:t>修订版  2026年10月13日  指标协议 task_metrics_v3</w:t>
      </w:r>
    </w:p>
    <w:p>
      <w:r>
        <w:t>取消跨任务的四分制、启发式权重和综合总分。摘要、解读、推荐各保留两个主要结果，逐图记录计数或等级及证据。生成任务和已有handoff.json不变；评估按本说明重新构建参考和评分。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2948"/>
        <w:gridCol w:w="5443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保留的主要结果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怎样得到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摘要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事实正确率  名词准确率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核对原子事实和实体名称，分别计算正确项占比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解读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事实正确率  内容分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核对已说事实；计算必需重点及有效增量的覆盖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推荐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推荐正确率  逐图推荐等级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按硬约束判正确性；按可核验偏好与改进方案分级</w:t>
            </w:r>
          </w:p>
        </w:tc>
      </w:tr>
    </w:tbl>
    <w:p>
      <w:pPr>
        <w:pStyle w:val="Heading1"/>
      </w:pPr>
      <w:r>
        <w:t>一 摘要的两个指标</w:t>
      </w:r>
    </w:p>
    <w:p>
      <w:r>
        <w:t>GPT先看原图建立可见事实表，再将摘要拆成不重复的原子事实。一个句子包含多个可独立判断的事实就拆开；同一事实重复表达只计一次，错误的重复版本不能被去重隐藏。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42"/>
        <w:gridCol w:w="402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逐图公式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计数范围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事实正确率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正确事实数 ÷ 可判定事实数 × 100%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可判定＝正确＋与原图矛盾＋可确认无依据；无法核验单列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名词准确率</w:t>
            </w:r>
          </w:p>
        </w:tc>
        <w:tc>
          <w:tcPr>
            <w:tcW w:type="dxa" w:w="37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正确实体名称数 ÷ 可判定实体名称数 × 100%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主体类别名、品牌、店名、菜名、地名、作品名；不统计“信息”等泛词</w:t>
            </w:r>
          </w:p>
        </w:tc>
      </w:tr>
    </w:tbl>
    <w:p>
      <w:pPr>
        <w:spacing w:before="100"/>
      </w:pPr>
      <w:r>
        <w:t>一个实体名称是一次判断，不按字符命中率计算。忠实的译名、通用译名和合理保留的专名均可正确；菜品名称相似但对应错误仍不正确。</w:t>
      </w:r>
    </w:p>
    <w:p>
      <w:r>
        <w:t>例：摘要含4个可判定事实，3个正确，逐图正确率为75%；出现2个可判定实体名，1个正确，名词准确率为50%。只有未知项时指标为空，不当作满分。</w:t>
      </w:r>
    </w:p>
    <w:p>
      <w:r>
        <w:t>可判读图片上，空白正文或仅无依据拒绝记为失败，两个逐图指标均记0；确因原图证据不足而无法判断时记待判定。没有实体名可供评价时，名词准确率为空。</w:t>
      </w:r>
    </w:p>
    <w:p>
      <w:r>
        <w:t>数据集结果对有数值的逐图结果取算术平均，让每图等权。同时显示有效图片数、未知项数和待判定图片数；不以长答案拥有更多事实获得更高权重。</w:t>
      </w:r>
    </w:p>
    <w:p>
      <w:pPr>
        <w:pStyle w:val="Heading1"/>
        <w:pageBreakBefore/>
      </w:pPr>
      <w:r>
        <w:t>二 解读的准确性与内容分</w:t>
      </w:r>
    </w:p>
    <w:p>
      <w:r>
        <w:t>事实正确率与摘要使用同一事实计数定义。内容分评价“重要内容是否讲到”和“补充是否有用”，不奖励字数、条目数或百科知识堆积。</w:t>
      </w:r>
    </w:p>
    <w:p>
      <w:r>
        <w:t>GPT在看候选之前，为原图建立两类参考点，所有点各计1点，不再设置重要性权重。参考点总量必须能够在解读提示词的模块及字数限制内合理表达。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025"/>
        <w:gridCol w:w="396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参考点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如何选择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何时计为正确覆盖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核心点 K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对理解主体、关键条件、价格或行动有必要的图片信息；不要求抄全菜单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候选正确表达，且有原图事实证据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增量机会 E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原图允许的0至2个有价值补充，例如已知价格比较、套餐差异或限定清楚的提醒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候选准确、相关、有新增价值且不重复核心内容</w:t>
            </w:r>
          </w:p>
        </w:tc>
      </w:tr>
    </w:tbl>
    <w:p>
      <w:pPr>
        <w:spacing w:before="100"/>
      </w:pPr>
      <w:r>
        <w:t>内容分＝100 ×（正确覆盖核心点数＋合格增量点数）÷（K＋E）。同一条内容不能同时重复计入多个点；同一增量机会最多得1点。没有可建立的参考点时，内容分为空。</w:t>
      </w:r>
    </w:p>
    <w:p>
      <w:r>
        <w:t>例：参考有3个核心点和1个增量机会。候选正确覆盖2个核心点并提供该项有效增量，内容分为75%；覆盖全部核心点而没有增量，同样为75%。两种不足的来源在逐图明细中分别显示。</w:t>
      </w:r>
    </w:p>
    <w:p>
      <w:r>
        <w:t>无图片依据的配方或安全保证、无关背景、主观夸赞、重复内容均不算增量。图中未写的背景必须明确作为一般背景且可核验；涉及药品、过敏原等不能靠常识补全。</w:t>
      </w:r>
    </w:p>
    <w:p>
      <w:r>
        <w:t>出现参考之外的合理新增内容时，先标为待核验，不因“参考没写”就判编造。核验后应更新独立参考，并对受影响候选重新评估；比较多个模型时必须共用同一份修订参考。</w:t>
      </w:r>
    </w:p>
    <w:p>
      <w:pPr>
        <w:pStyle w:val="Heading2"/>
      </w:pPr>
      <w:r>
        <w:t>哪些内容不应该提出</w:t>
      </w:r>
    </w:p>
    <w:p>
      <w:r>
        <w:t>评审对候选的每个增量，逐项检查准确、相关、新增价值和不重复，并附证据与理由。任一项不通过就不给该增量点；证据不足保持待判定。GPT负责内容识别，程序负责计数，关键判断仍可人工复核。</w:t>
      </w:r>
    </w:p>
    <w:p>
      <w:pPr>
        <w:pStyle w:val="Heading1"/>
        <w:pageBreakBefore/>
      </w:pPr>
      <w:r>
        <w:t>三 推荐的正确率与逐图等级</w:t>
      </w:r>
    </w:p>
    <w:p>
      <w:r>
        <w:t>先根据原图及用户需求过滤，而不是简单过滤scene标签：没有可用菜单或餐品信息为不适用；有信息但缺辣度、配方、费用或汇率为证据不足。只有后者需要继续检查是否存在已确认错误。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逐图正确性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明确判定规则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正确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有可行组合时，候选菜品与事实正确、全部硬约束有证据满足、程序预算复算通过；已证实无可行组合时，准确说明冲突并合理拒绝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不正确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已确认事实错误、任一硬约束违反、预算计算错误、无依据安全保证，或原图可行却未给方案；可判读适用图片上的空白或生成失败也记不正确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待判定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没有已确认错误，但仍存在必要证据缺失、参考冲突或评分尚未完成；不冒充正确或错误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不适用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原图没有可用菜单或餐品信息；排除推荐分母，仍保留原文和排除理由</w:t>
            </w:r>
          </w:p>
        </w:tc>
      </w:tr>
    </w:tbl>
    <w:p>
      <w:pPr>
        <w:spacing w:before="100"/>
      </w:pPr>
      <w:r>
        <w:t>推荐正确率＝正确图片数 ÷（正确图片数＋不正确图片数）×100%。正确包括有依据的合理拒绝；待判定和不适用不进分母。报告并列给出总图数、正确、不正确、待判定和排除数量，避免过滤后虚增结果。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逐图推荐等级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9EEF3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具体条件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已确认不正确，不能用表达流畅或偏好满足抵消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已确认正确，但存在可核验的更优组合：同样满足全部硬约束，在用户明确偏好上至少改善一项，其余明确偏好不退步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已确认正确，且全部明确软偏好有证据满足；没有软偏好或已证实无解时，正确处理也记2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空值</w:t>
            </w:r>
          </w:p>
        </w:tc>
        <w:tc>
          <w:tcPr>
            <w:tcW w:type="dxa" w:w="78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正确性或偏好比较证据不足。已正确但尚不能证明达到1或2的图片，正确率中仍可算正确，等级暂缺</w:t>
            </w:r>
          </w:p>
        </w:tc>
      </w:tr>
    </w:tbl>
    <w:p>
      <w:pPr>
        <w:spacing w:before="100"/>
      </w:pPr>
      <w:r>
        <w:t>等级是本任务的有序类别，不是正确百分比，也不与摘要或解读的百分数合并。更优组合须列出实际菜品、价格、硬约束及偏好证据，并经同一预算规则复算；不能因为GPT更喜欢某道菜而判更优。2级不宣称全局最优。</w:t>
      </w:r>
    </w:p>
    <w:p>
      <w:r>
        <w:t>预算使用十进制计算单价×数量及图上真实必付费用。未标费用不等于零；没给汇率不自行换算。未知项保持未知，已知费用下界超预算仍可确认违反。无方案的拒绝不能填“已满足硬约束”。</w:t>
      </w:r>
    </w:p>
    <w:p>
      <w:r>
        <w:t>两测试集独立汇总。坏图、缺参考、调用失败及过滤原因完整保留；生成完成不代表评估完成。GPT参考默认待核验，建议抽查实体、价格和安全条件。规则变更后使用新的评估输出目录，第一阶段无需重跑。</w:t>
      </w:r>
    </w:p>
    <w:sectPr w:rsidR="00FC693F" w:rsidRPr="0006063C" w:rsidSect="00034616">
      <w:footerReference w:type="default" r:id="rId9"/>
      <w:pgSz w:w="11906" w:h="16838"/>
      <w:pgMar w:top="1077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2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0" w:lineRule="exact" w:after="120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1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Qwen三任务评测指标说明修订版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