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Самостоятельная работа 3.</w:t>
      </w:r>
    </w:p>
    <w:p w:rsidR="00000000" w:rsidDel="00000000" w:rsidP="00000000" w:rsidRDefault="00000000" w:rsidRPr="00000000" w14:paraId="0000000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ИГРА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игры(РК)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Производитель(РК)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 игроков(NOT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 количество игроков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 возраст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Мин игроков &gt;=1</w:t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Макс игроков &gt;=1 OR Mакс игроков == ‘’</w:t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Мин возраст &gt;= 0 OR Мин возраст == ‘’</w:t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Название игры: Производитель - многие-ко-многим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ЗАКАЗЧИК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клиента(РК)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Имя(NOT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Почта(АК)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Мобильный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 доставки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клиента  &gt;=1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Почта LIKE 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'%@%' AND </w:t>
      </w:r>
      <w:r w:rsidDel="00000000" w:rsidR="00000000" w:rsidRPr="00000000">
        <w:rPr>
          <w:rtl w:val="0"/>
        </w:rPr>
        <w:t xml:space="preserve">Почта LIKE 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'%.%'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СОТРУДНИК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6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Табельный номер (РК)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Имя(NOT NULL)(АК)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Фамилия(NOT NULL)(АК)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Отчество(NOT NULL)(АК)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ЗАКАЗ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заказа(РК)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клиента(АК)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(NOT NULL)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Табельный номер сотрудника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(NOT NULL)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Способ получения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заказа(АК)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(NOT NULL)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Номер заказа &gt;=1</w:t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клиента  &gt;=1</w:t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Способ получения == ‘Доставка’ OR Способ получения == ‘Cамовывоз’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Т5.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ПОЗИЦИЯ ЗАКАЗА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заказа(РК) (NOT NULL)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игры(РК)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Производитель(РК)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(NOT NULL)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Номер заказа &gt;=1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Количество &gt;=1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Связи: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ЗАКАЗ:ЗАКАЗЧИК: = один-ко-многим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ЗАКАЗ:СОТРУДНИК = один-ко-многим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ЗАКАЗ:ПОЗИЦИЯ ЗАКАЗА = один-ко-многим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ПОЗИЦИЯ ЗАКАЗА: ИГРА = многие-ко-многим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7. Ответьте на вопрос (письменно): Допустим, что каждый сотрудник может обработать только один заказ (после чего его увольняют ). В этом случае, связь между отношениями ЗАКАЗ и СОТРУДНИК трансформируется в один-к-одному. Что нужно будет сделать дополнительно для поддержки этой связи? Что может помешать указать одного и того же сотрудника в отношении ЗАКАЗ, ответственным за обработку нескольких разных заказов?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Нужно сделать в отношении ЗАКАЗ табельный номер сотрудника уникальным. Например, чтобы сделать уникальный индекс в SQL, используется команда CREATE UNIQUE INDEX.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