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F1" w:rsidRPr="002C09F1" w:rsidRDefault="002F2FEC" w:rsidP="002C09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2.1</w:t>
      </w:r>
    </w:p>
    <w:p w:rsidR="002C09F1" w:rsidRDefault="002F2FEC" w:rsidP="002F2FEC">
      <w:pPr>
        <w:pStyle w:val="a3"/>
        <w:numPr>
          <w:ilvl w:val="0"/>
          <w:numId w:val="3"/>
        </w:numPr>
      </w:pPr>
      <w:r w:rsidRPr="002F2FEC">
        <w:rPr>
          <w:b/>
        </w:rPr>
        <w:t>SOA -</w:t>
      </w:r>
      <w:r>
        <w:t xml:space="preserve"> это архитектурный подход к определению, связыванию и интеграции повторно используемых бизнес-сервисов, имеющих четкие границы и самодостаточных по своей функциональности.</w:t>
      </w:r>
    </w:p>
    <w:p w:rsidR="002F2FEC" w:rsidRDefault="002F2FEC" w:rsidP="002F2FEC">
      <w:pPr>
        <w:pStyle w:val="a3"/>
        <w:numPr>
          <w:ilvl w:val="0"/>
          <w:numId w:val="3"/>
        </w:numPr>
      </w:pPr>
      <w:r w:rsidRPr="002F2FEC">
        <w:rPr>
          <w:b/>
        </w:rPr>
        <w:t>Сервис</w:t>
      </w:r>
      <w:r w:rsidRPr="002F2FEC">
        <w:rPr>
          <w:b/>
        </w:rPr>
        <w:t xml:space="preserve"> (в </w:t>
      </w:r>
      <w:r w:rsidRPr="002F2FEC">
        <w:rPr>
          <w:b/>
          <w:lang w:val="en-GB"/>
        </w:rPr>
        <w:t>SOA</w:t>
      </w:r>
      <w:r w:rsidRPr="002F2FEC">
        <w:rPr>
          <w:b/>
        </w:rPr>
        <w:t>)</w:t>
      </w:r>
      <w:r>
        <w:t xml:space="preserve"> - это функция, являющаяся четко определенной, самодостаточной и не зависящей от контекста или состояния других сервисов.</w:t>
      </w:r>
    </w:p>
    <w:p w:rsidR="002C09F1" w:rsidRDefault="002F2FEC" w:rsidP="002F2FEC">
      <w:pPr>
        <w:pStyle w:val="a3"/>
        <w:numPr>
          <w:ilvl w:val="0"/>
          <w:numId w:val="3"/>
        </w:numPr>
      </w:pPr>
      <w:r w:rsidRPr="002F2FEC">
        <w:rPr>
          <w:b/>
        </w:rPr>
        <w:t>Прокси-сервис</w:t>
      </w:r>
      <w:r w:rsidRPr="002F2FEC">
        <w:rPr>
          <w:b/>
        </w:rPr>
        <w:t xml:space="preserve"> (в </w:t>
      </w:r>
      <w:r w:rsidRPr="002F2FEC">
        <w:rPr>
          <w:b/>
          <w:lang w:val="en-GB"/>
        </w:rPr>
        <w:t>SOA</w:t>
      </w:r>
      <w:r w:rsidRPr="002F2FEC">
        <w:rPr>
          <w:b/>
        </w:rPr>
        <w:t>)</w:t>
      </w:r>
      <w:r w:rsidRPr="002F2FEC">
        <w:t xml:space="preserve"> - </w:t>
      </w:r>
      <w:r>
        <w:t xml:space="preserve"> представляет собой желаемый потребителем сервиса интерфейс.</w:t>
      </w:r>
    </w:p>
    <w:p w:rsidR="002F2FEC" w:rsidRDefault="002F2FEC" w:rsidP="002F2FEC">
      <w:pPr>
        <w:pStyle w:val="a3"/>
        <w:numPr>
          <w:ilvl w:val="0"/>
          <w:numId w:val="3"/>
        </w:numPr>
      </w:pPr>
      <w:r w:rsidRPr="002F2FEC">
        <w:rPr>
          <w:b/>
        </w:rPr>
        <w:t xml:space="preserve">Слабое связывание </w:t>
      </w:r>
      <w:r w:rsidRPr="002F2FEC">
        <w:rPr>
          <w:b/>
        </w:rPr>
        <w:t>(</w:t>
      </w:r>
      <w:proofErr w:type="spellStart"/>
      <w:r w:rsidRPr="002F2FEC">
        <w:rPr>
          <w:b/>
        </w:rPr>
        <w:t>loose</w:t>
      </w:r>
      <w:proofErr w:type="spellEnd"/>
      <w:r w:rsidRPr="002F2FEC">
        <w:rPr>
          <w:b/>
        </w:rPr>
        <w:t xml:space="preserve"> </w:t>
      </w:r>
      <w:proofErr w:type="spellStart"/>
      <w:r w:rsidRPr="002F2FEC">
        <w:rPr>
          <w:b/>
        </w:rPr>
        <w:t>coupling</w:t>
      </w:r>
      <w:proofErr w:type="spellEnd"/>
      <w:r w:rsidRPr="002F2FEC">
        <w:rPr>
          <w:b/>
        </w:rPr>
        <w:t>)</w:t>
      </w:r>
      <w:r>
        <w:t xml:space="preserve"> – связывание, при котором:</w:t>
      </w:r>
    </w:p>
    <w:p w:rsidR="002F2FEC" w:rsidRDefault="002F2FEC" w:rsidP="002F2FEC">
      <w:pPr>
        <w:pStyle w:val="a3"/>
        <w:numPr>
          <w:ilvl w:val="0"/>
          <w:numId w:val="2"/>
        </w:numPr>
      </w:pPr>
      <w:bookmarkStart w:id="0" w:name="_GoBack"/>
      <w:bookmarkEnd w:id="0"/>
      <w:r>
        <w:t>Сущность связывается, если ее изменение одной взаимодействующей стороной требует изменений другими сторонами (например, модели данных)</w:t>
      </w:r>
    </w:p>
    <w:p w:rsidR="002F2FEC" w:rsidRDefault="002F2FEC" w:rsidP="002F2FEC">
      <w:pPr>
        <w:pStyle w:val="a3"/>
        <w:numPr>
          <w:ilvl w:val="0"/>
          <w:numId w:val="2"/>
        </w:numPr>
      </w:pPr>
      <w:r>
        <w:t>Сущность объявляется, если ее поведение определяется в интерфейсе к сервису, а инициаторы запросов и провайдеры могут взаимодействовать только при совпадении объявленного поведения</w:t>
      </w:r>
    </w:p>
    <w:p w:rsidR="002F2FEC" w:rsidRDefault="002F2FEC" w:rsidP="002F2FEC">
      <w:pPr>
        <w:pStyle w:val="a3"/>
        <w:numPr>
          <w:ilvl w:val="0"/>
          <w:numId w:val="2"/>
        </w:numPr>
      </w:pPr>
      <w:r>
        <w:t>Сущность преобразовывается, если она объявляется как инициаторами запросов, так и провайдерами сервисов</w:t>
      </w:r>
    </w:p>
    <w:p w:rsidR="002F2FEC" w:rsidRPr="002F2FEC" w:rsidRDefault="002F2FEC" w:rsidP="002F2FEC">
      <w:pPr>
        <w:pStyle w:val="a3"/>
        <w:numPr>
          <w:ilvl w:val="0"/>
          <w:numId w:val="2"/>
        </w:numPr>
      </w:pPr>
      <w:r>
        <w:t>Сущность согласовывается, если как инициатор запросов, так и провайдер сервиса объявляют спектр поведений, которые они могут поддерживать, а посредническая инфраструктура может договориться о согласовании их повед</w:t>
      </w:r>
      <w:r>
        <w:t>ения для каждого взаимодействия</w:t>
      </w:r>
    </w:p>
    <w:sectPr w:rsidR="002F2FEC" w:rsidRPr="002F2F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8F" w:rsidRDefault="00EC2F8F" w:rsidP="002C09F1">
      <w:pPr>
        <w:spacing w:after="0" w:line="240" w:lineRule="auto"/>
      </w:pPr>
      <w:r>
        <w:separator/>
      </w:r>
    </w:p>
  </w:endnote>
  <w:endnote w:type="continuationSeparator" w:id="0">
    <w:p w:rsidR="00EC2F8F" w:rsidRDefault="00EC2F8F" w:rsidP="002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8F" w:rsidRDefault="00EC2F8F" w:rsidP="002C09F1">
      <w:pPr>
        <w:spacing w:after="0" w:line="240" w:lineRule="auto"/>
      </w:pPr>
      <w:r>
        <w:separator/>
      </w:r>
    </w:p>
  </w:footnote>
  <w:footnote w:type="continuationSeparator" w:id="0">
    <w:p w:rsidR="00EC2F8F" w:rsidRDefault="00EC2F8F" w:rsidP="002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F1" w:rsidRDefault="002C09F1">
    <w:pPr>
      <w:pStyle w:val="a4"/>
    </w:pPr>
    <w:r>
      <w:t>М</w:t>
    </w:r>
    <w:r w:rsidR="002F2FEC">
      <w:t>аляр Дарья Алексеевна, отчёт 2.1</w:t>
    </w:r>
  </w:p>
  <w:p w:rsidR="002C09F1" w:rsidRDefault="002C09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5407"/>
    <w:multiLevelType w:val="hybridMultilevel"/>
    <w:tmpl w:val="AC8C0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A39E4"/>
    <w:multiLevelType w:val="hybridMultilevel"/>
    <w:tmpl w:val="F752C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4756A"/>
    <w:multiLevelType w:val="hybridMultilevel"/>
    <w:tmpl w:val="4884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6B"/>
    <w:rsid w:val="001C5A35"/>
    <w:rsid w:val="001F2B40"/>
    <w:rsid w:val="002C09F1"/>
    <w:rsid w:val="002F2FEC"/>
    <w:rsid w:val="00512BD2"/>
    <w:rsid w:val="0085315A"/>
    <w:rsid w:val="00E54F6B"/>
    <w:rsid w:val="00EC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8D49"/>
  <w15:chartTrackingRefBased/>
  <w15:docId w15:val="{6EEB3D5C-2B5A-4B04-B840-DF0E2169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9F1"/>
  </w:style>
  <w:style w:type="paragraph" w:styleId="a6">
    <w:name w:val="footer"/>
    <w:basedOn w:val="a"/>
    <w:link w:val="a7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2022-02-20T17:41:00Z</dcterms:created>
  <dcterms:modified xsi:type="dcterms:W3CDTF">2022-02-20T17:41:00Z</dcterms:modified>
</cp:coreProperties>
</file>