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4BB" w:rsidRDefault="00787C17" w:rsidP="003C24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4</w:t>
      </w:r>
      <w:r w:rsidR="00A72B7B">
        <w:rPr>
          <w:b/>
          <w:sz w:val="28"/>
          <w:szCs w:val="28"/>
        </w:rPr>
        <w:t>.</w:t>
      </w:r>
    </w:p>
    <w:p w:rsidR="00A72B7B" w:rsidRDefault="005204BB" w:rsidP="00A72B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Изменение вида консоли</w:t>
      </w:r>
    </w:p>
    <w:p w:rsidR="0052253D" w:rsidRPr="0052253D" w:rsidRDefault="0052253D" w:rsidP="0052253D">
      <w:pPr>
        <w:rPr>
          <w:lang w:eastAsia="ru-RU"/>
        </w:rPr>
      </w:pPr>
      <w:r>
        <w:rPr>
          <w:lang w:eastAsia="ru-RU"/>
        </w:rPr>
        <w:t xml:space="preserve">Консоль </w:t>
      </w:r>
      <w:r>
        <w:rPr>
          <w:lang w:val="en-GB" w:eastAsia="ru-RU"/>
        </w:rPr>
        <w:t>MMC</w:t>
      </w:r>
      <w:r>
        <w:rPr>
          <w:lang w:eastAsia="ru-RU"/>
        </w:rPr>
        <w:t xml:space="preserve"> через “выполнить»</w:t>
      </w:r>
      <w:r w:rsidRPr="005204BB">
        <w:rPr>
          <w:lang w:eastAsia="ru-RU"/>
        </w:rPr>
        <w:t>:</w:t>
      </w:r>
    </w:p>
    <w:p w:rsidR="00481C7A" w:rsidRDefault="00787C17" w:rsidP="00481C7A">
      <w:r w:rsidRPr="00787C17">
        <w:rPr>
          <w:noProof/>
          <w:lang w:eastAsia="ru-RU"/>
        </w:rPr>
        <w:drawing>
          <wp:inline distT="0" distB="0" distL="0" distR="0">
            <wp:extent cx="5724525" cy="3838575"/>
            <wp:effectExtent l="0" t="0" r="9525" b="9525"/>
            <wp:docPr id="17" name="Рисунок 17" descr="C:\Users\Daria\Downloads\кцкууцкуц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aria\Downloads\кцкууцкуц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FA" w:rsidRDefault="006917FA" w:rsidP="00481C7A">
      <w:r>
        <w:t>Изменение доступа и значка:</w:t>
      </w:r>
    </w:p>
    <w:p w:rsidR="00BF286A" w:rsidRDefault="00BF286A" w:rsidP="00481C7A">
      <w:r w:rsidRPr="00BF286A">
        <w:rPr>
          <w:noProof/>
          <w:lang w:eastAsia="ru-RU"/>
        </w:rPr>
        <w:lastRenderedPageBreak/>
        <w:drawing>
          <wp:inline distT="0" distB="0" distL="0" distR="0">
            <wp:extent cx="5940425" cy="4457182"/>
            <wp:effectExtent l="0" t="0" r="3175" b="635"/>
            <wp:docPr id="1" name="Рисунок 1" descr="C:\Users\Daria\Downloads\уккуыыукуы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a\Downloads\уккуыыукуы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FA" w:rsidRDefault="006917FA" w:rsidP="006917FA">
      <w:pPr>
        <w:jc w:val="center"/>
      </w:pPr>
      <w:r w:rsidRPr="006917FA">
        <w:rPr>
          <w:noProof/>
          <w:lang w:eastAsia="ru-RU"/>
        </w:rPr>
        <w:drawing>
          <wp:inline distT="0" distB="0" distL="0" distR="0">
            <wp:extent cx="3981450" cy="4314825"/>
            <wp:effectExtent l="0" t="0" r="0" b="9525"/>
            <wp:docPr id="2" name="Рисунок 2" descr="C:\Users\Daria\Downloads\куеукеку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ia\Downloads\куеукекуе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FA" w:rsidRDefault="006917FA" w:rsidP="006917FA">
      <w:r>
        <w:lastRenderedPageBreak/>
        <w:t>Изменение вида консоли и ее повторный запуск:</w:t>
      </w:r>
    </w:p>
    <w:p w:rsidR="006917FA" w:rsidRDefault="006917FA" w:rsidP="006917FA">
      <w:r w:rsidRPr="006917FA">
        <w:rPr>
          <w:noProof/>
          <w:lang w:eastAsia="ru-RU"/>
        </w:rPr>
        <w:drawing>
          <wp:inline distT="0" distB="0" distL="0" distR="0">
            <wp:extent cx="5940425" cy="4044545"/>
            <wp:effectExtent l="0" t="0" r="3175" b="0"/>
            <wp:docPr id="3" name="Рисунок 3" descr="C:\Users\Daria\Downloads\вааыаы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ia\Downloads\вааыаы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FA" w:rsidRDefault="006917FA" w:rsidP="006917FA">
      <w:r w:rsidRPr="006917FA">
        <w:rPr>
          <w:noProof/>
          <w:lang w:eastAsia="ru-RU"/>
        </w:rPr>
        <w:drawing>
          <wp:inline distT="0" distB="0" distL="0" distR="0">
            <wp:extent cx="5724525" cy="3838575"/>
            <wp:effectExtent l="0" t="0" r="9525" b="9525"/>
            <wp:docPr id="4" name="Рисунок 4" descr="C:\Users\Daria\Downloads\кцкууцкуц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ia\Downloads\кцкууцкуц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86A" w:rsidRDefault="00BF286A" w:rsidP="00481C7A">
      <w:r>
        <w:t>Вид не сохранился, т.к. мы запретили изменение консоли ММС при ее непосредственном запуске.</w:t>
      </w:r>
      <w:r w:rsidR="006917FA">
        <w:t xml:space="preserve"> Чтобы изменить консоль, нужно открыть ее при вызове </w:t>
      </w:r>
      <w:r w:rsidR="006917FA">
        <w:rPr>
          <w:lang w:val="en-US"/>
        </w:rPr>
        <w:t>MMC</w:t>
      </w:r>
      <w:r w:rsidR="006917FA" w:rsidRPr="006917FA">
        <w:t xml:space="preserve">, </w:t>
      </w:r>
      <w:r w:rsidR="006917FA">
        <w:t>а не</w:t>
      </w:r>
      <w:r w:rsidR="005204BB">
        <w:t xml:space="preserve"> через открытие самой консоли, и уже там настроить вид. Также для пользователя можно снять запрет изменения консоли – тогда нашу консоль сможет видоизменять каждый пользователь, который ее открывает.</w:t>
      </w:r>
    </w:p>
    <w:p w:rsidR="005204BB" w:rsidRPr="005204BB" w:rsidRDefault="005204BB" w:rsidP="005204B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04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Добавление различных элементов и компонентов</w:t>
      </w:r>
    </w:p>
    <w:p w:rsidR="0052253D" w:rsidRDefault="00482932" w:rsidP="005204BB">
      <w:r w:rsidRPr="00482932">
        <w:rPr>
          <w:noProof/>
          <w:lang w:eastAsia="ru-RU"/>
        </w:rPr>
        <w:drawing>
          <wp:inline distT="0" distB="0" distL="0" distR="0">
            <wp:extent cx="4933950" cy="3352800"/>
            <wp:effectExtent l="0" t="0" r="0" b="0"/>
            <wp:docPr id="8" name="Рисунок 8" descr="C:\Users\Daria\Downloads\оегн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ria\Downloads\оегн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932">
        <w:rPr>
          <w:noProof/>
          <w:lang w:eastAsia="ru-RU"/>
        </w:rPr>
        <w:drawing>
          <wp:inline distT="0" distB="0" distL="0" distR="0">
            <wp:extent cx="3009900" cy="3705225"/>
            <wp:effectExtent l="0" t="0" r="0" b="9525"/>
            <wp:docPr id="7" name="Рисунок 7" descr="C:\Users\Daria\Downloads\гшншн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ria\Downloads\гшншнг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932">
        <w:rPr>
          <w:noProof/>
          <w:lang w:eastAsia="ru-RU"/>
        </w:rPr>
        <w:lastRenderedPageBreak/>
        <w:drawing>
          <wp:inline distT="0" distB="0" distL="0" distR="0">
            <wp:extent cx="5667375" cy="3876675"/>
            <wp:effectExtent l="0" t="0" r="9525" b="9525"/>
            <wp:docPr id="6" name="Рисунок 6" descr="C:\Users\Daria\Downloads\фывфывувфв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ria\Downloads\фывфывувфвы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932">
        <w:rPr>
          <w:noProof/>
          <w:lang w:eastAsia="ru-RU"/>
        </w:rPr>
        <w:drawing>
          <wp:inline distT="0" distB="0" distL="0" distR="0">
            <wp:extent cx="5705475" cy="3705225"/>
            <wp:effectExtent l="0" t="0" r="9525" b="9525"/>
            <wp:docPr id="5" name="Рисунок 5" descr="C:\Users\Daria\Downloads\наена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ria\Downloads\наенан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413"/>
        <w:gridCol w:w="3259"/>
        <w:gridCol w:w="4679"/>
      </w:tblGrid>
      <w:tr w:rsidR="00BF286A" w:rsidTr="008B5316">
        <w:tc>
          <w:tcPr>
            <w:tcW w:w="1413" w:type="dxa"/>
          </w:tcPr>
          <w:p w:rsidR="00BF286A" w:rsidRDefault="00BF286A" w:rsidP="008B5316">
            <w:r>
              <w:t>номер</w:t>
            </w:r>
          </w:p>
        </w:tc>
        <w:tc>
          <w:tcPr>
            <w:tcW w:w="3259" w:type="dxa"/>
          </w:tcPr>
          <w:p w:rsidR="00BF286A" w:rsidRDefault="00BF286A" w:rsidP="008B5316">
            <w:r>
              <w:t>Оснастка</w:t>
            </w:r>
          </w:p>
        </w:tc>
        <w:tc>
          <w:tcPr>
            <w:tcW w:w="4679" w:type="dxa"/>
          </w:tcPr>
          <w:p w:rsidR="00BF286A" w:rsidRDefault="00BF286A" w:rsidP="008B5316">
            <w:r>
              <w:t>Результат поиска</w:t>
            </w:r>
          </w:p>
        </w:tc>
      </w:tr>
      <w:tr w:rsidR="00BF286A" w:rsidTr="008B5316">
        <w:tc>
          <w:tcPr>
            <w:tcW w:w="1413" w:type="dxa"/>
          </w:tcPr>
          <w:p w:rsidR="00BF286A" w:rsidRDefault="00BF286A" w:rsidP="008B5316"/>
        </w:tc>
        <w:tc>
          <w:tcPr>
            <w:tcW w:w="3259" w:type="dxa"/>
          </w:tcPr>
          <w:p w:rsidR="00BF286A" w:rsidRDefault="00BF286A" w:rsidP="008B5316">
            <w:r>
              <w:t>Анализ и настройка безопасности</w:t>
            </w:r>
          </w:p>
        </w:tc>
        <w:tc>
          <w:tcPr>
            <w:tcW w:w="4679" w:type="dxa"/>
          </w:tcPr>
          <w:p w:rsidR="00BF286A" w:rsidRDefault="00BF286A" w:rsidP="008B5316">
            <w:r>
              <w:t>-</w:t>
            </w:r>
          </w:p>
        </w:tc>
      </w:tr>
      <w:tr w:rsidR="00BF286A" w:rsidTr="008B5316">
        <w:tc>
          <w:tcPr>
            <w:tcW w:w="1413" w:type="dxa"/>
          </w:tcPr>
          <w:p w:rsidR="00BF286A" w:rsidRDefault="00BF286A" w:rsidP="008B5316"/>
        </w:tc>
        <w:tc>
          <w:tcPr>
            <w:tcW w:w="3259" w:type="dxa"/>
          </w:tcPr>
          <w:p w:rsidR="00BF286A" w:rsidRDefault="00BF286A" w:rsidP="008B5316">
            <w:r>
              <w:t>Дефрагментация диска</w:t>
            </w:r>
          </w:p>
        </w:tc>
        <w:tc>
          <w:tcPr>
            <w:tcW w:w="4679" w:type="dxa"/>
          </w:tcPr>
          <w:p w:rsidR="00BF286A" w:rsidRDefault="00BF286A" w:rsidP="008B5316">
            <w:r>
              <w:t>-</w:t>
            </w:r>
          </w:p>
        </w:tc>
      </w:tr>
      <w:tr w:rsidR="00BF286A" w:rsidTr="008B5316">
        <w:tc>
          <w:tcPr>
            <w:tcW w:w="1413" w:type="dxa"/>
          </w:tcPr>
          <w:p w:rsidR="00BF286A" w:rsidRDefault="00BF286A" w:rsidP="008B5316"/>
        </w:tc>
        <w:tc>
          <w:tcPr>
            <w:tcW w:w="3259" w:type="dxa"/>
          </w:tcPr>
          <w:p w:rsidR="00BF286A" w:rsidRDefault="00BF286A" w:rsidP="008B5316">
            <w:r>
              <w:t>Диспетчер устройств</w:t>
            </w:r>
          </w:p>
        </w:tc>
        <w:tc>
          <w:tcPr>
            <w:tcW w:w="4679" w:type="dxa"/>
          </w:tcPr>
          <w:p w:rsidR="00BF286A" w:rsidRDefault="00BF286A" w:rsidP="008B5316">
            <w:r>
              <w:t>Отсутствует в расширениях</w:t>
            </w:r>
          </w:p>
        </w:tc>
      </w:tr>
      <w:tr w:rsidR="00BF286A" w:rsidTr="008B5316">
        <w:tc>
          <w:tcPr>
            <w:tcW w:w="1413" w:type="dxa"/>
          </w:tcPr>
          <w:p w:rsidR="00BF286A" w:rsidRDefault="00BF286A" w:rsidP="008B5316"/>
        </w:tc>
        <w:tc>
          <w:tcPr>
            <w:tcW w:w="3259" w:type="dxa"/>
          </w:tcPr>
          <w:p w:rsidR="00BF286A" w:rsidRDefault="00BF286A" w:rsidP="008B5316">
            <w:r>
              <w:t>Журналы и оповещения производительности</w:t>
            </w:r>
          </w:p>
        </w:tc>
        <w:tc>
          <w:tcPr>
            <w:tcW w:w="4679" w:type="dxa"/>
          </w:tcPr>
          <w:p w:rsidR="00BF286A" w:rsidRPr="00F20314" w:rsidRDefault="00BF286A" w:rsidP="008B5316">
            <w:r>
              <w:t>Содержит в себе журналы счетчиков, журналы трассировки, оповещения</w:t>
            </w:r>
          </w:p>
        </w:tc>
      </w:tr>
      <w:tr w:rsidR="00BF286A" w:rsidTr="008B5316">
        <w:tc>
          <w:tcPr>
            <w:tcW w:w="1413" w:type="dxa"/>
          </w:tcPr>
          <w:p w:rsidR="00BF286A" w:rsidRDefault="00BF286A" w:rsidP="008B5316"/>
        </w:tc>
        <w:tc>
          <w:tcPr>
            <w:tcW w:w="3259" w:type="dxa"/>
          </w:tcPr>
          <w:p w:rsidR="00BF286A" w:rsidRDefault="00BF286A" w:rsidP="008B5316">
            <w:r>
              <w:t>Локальные пользователи и группы</w:t>
            </w:r>
          </w:p>
        </w:tc>
        <w:tc>
          <w:tcPr>
            <w:tcW w:w="4679" w:type="dxa"/>
          </w:tcPr>
          <w:p w:rsidR="00BF286A" w:rsidRDefault="00BF286A" w:rsidP="008B5316">
            <w:r>
              <w:t>Делятся на каталоги «пользователи» и «группы», расширений нет</w:t>
            </w:r>
          </w:p>
        </w:tc>
      </w:tr>
      <w:tr w:rsidR="00BF286A" w:rsidTr="008B5316">
        <w:tc>
          <w:tcPr>
            <w:tcW w:w="1413" w:type="dxa"/>
          </w:tcPr>
          <w:p w:rsidR="00BF286A" w:rsidRDefault="00BF286A" w:rsidP="008B5316"/>
        </w:tc>
        <w:tc>
          <w:tcPr>
            <w:tcW w:w="3259" w:type="dxa"/>
          </w:tcPr>
          <w:p w:rsidR="00BF286A" w:rsidRPr="004A610A" w:rsidRDefault="00BF286A" w:rsidP="008B5316">
            <w:r>
              <w:t xml:space="preserve">Монитор </w:t>
            </w:r>
            <w:r>
              <w:rPr>
                <w:lang w:val="en-GB"/>
              </w:rPr>
              <w:t>IP-</w:t>
            </w:r>
            <w:r>
              <w:t>безопасности</w:t>
            </w:r>
          </w:p>
        </w:tc>
        <w:tc>
          <w:tcPr>
            <w:tcW w:w="4679" w:type="dxa"/>
          </w:tcPr>
          <w:p w:rsidR="00BF286A" w:rsidRDefault="00BF286A" w:rsidP="008B5316">
            <w:r>
              <w:t>-</w:t>
            </w:r>
          </w:p>
        </w:tc>
      </w:tr>
      <w:tr w:rsidR="00BF286A" w:rsidTr="008B5316">
        <w:tc>
          <w:tcPr>
            <w:tcW w:w="1413" w:type="dxa"/>
          </w:tcPr>
          <w:p w:rsidR="00BF286A" w:rsidRDefault="00BF286A" w:rsidP="008B5316"/>
        </w:tc>
        <w:tc>
          <w:tcPr>
            <w:tcW w:w="3259" w:type="dxa"/>
          </w:tcPr>
          <w:p w:rsidR="00BF286A" w:rsidRDefault="00BF286A" w:rsidP="008B5316">
            <w:r>
              <w:t>Общие папки</w:t>
            </w:r>
          </w:p>
        </w:tc>
        <w:tc>
          <w:tcPr>
            <w:tcW w:w="4679" w:type="dxa"/>
          </w:tcPr>
          <w:p w:rsidR="00BF286A" w:rsidRDefault="00BF286A" w:rsidP="008B5316">
            <w:r>
              <w:t xml:space="preserve">Просмотр: всего, общих ресурсов, сеансов, открытых файлов. Если выбрать всего, то можно будет обратиться к папкам «общие ресурсы», «сеансы», «открытые файлы» отдельно. Расширение – отправка сообщения консоли. При отключении этого параметра сообщения консоли не будут </w:t>
            </w:r>
            <w:proofErr w:type="spellStart"/>
            <w:r>
              <w:t>отправлятся</w:t>
            </w:r>
            <w:proofErr w:type="spellEnd"/>
            <w:r>
              <w:t>.</w:t>
            </w:r>
          </w:p>
        </w:tc>
      </w:tr>
      <w:tr w:rsidR="00BF286A" w:rsidTr="008B5316">
        <w:tc>
          <w:tcPr>
            <w:tcW w:w="1413" w:type="dxa"/>
          </w:tcPr>
          <w:p w:rsidR="00BF286A" w:rsidRDefault="00BF286A" w:rsidP="008B5316"/>
        </w:tc>
        <w:tc>
          <w:tcPr>
            <w:tcW w:w="3259" w:type="dxa"/>
          </w:tcPr>
          <w:p w:rsidR="00BF286A" w:rsidRDefault="00BF286A" w:rsidP="008B5316">
            <w:r>
              <w:t>Папка</w:t>
            </w:r>
          </w:p>
        </w:tc>
        <w:tc>
          <w:tcPr>
            <w:tcW w:w="4679" w:type="dxa"/>
          </w:tcPr>
          <w:p w:rsidR="00BF286A" w:rsidRDefault="00BF286A" w:rsidP="008B5316">
            <w:r>
              <w:t>Оснастка папка не содержит в себе никаких данных и не имеет никаких расширений.</w:t>
            </w:r>
          </w:p>
        </w:tc>
      </w:tr>
      <w:tr w:rsidR="00BF286A" w:rsidTr="008B5316">
        <w:tc>
          <w:tcPr>
            <w:tcW w:w="1413" w:type="dxa"/>
          </w:tcPr>
          <w:p w:rsidR="00BF286A" w:rsidRDefault="00BF286A" w:rsidP="008B5316"/>
        </w:tc>
        <w:tc>
          <w:tcPr>
            <w:tcW w:w="3259" w:type="dxa"/>
          </w:tcPr>
          <w:p w:rsidR="00BF286A" w:rsidRDefault="00BF286A" w:rsidP="008B5316">
            <w:r>
              <w:t>Просмотр журнала</w:t>
            </w:r>
          </w:p>
        </w:tc>
        <w:tc>
          <w:tcPr>
            <w:tcW w:w="4679" w:type="dxa"/>
          </w:tcPr>
          <w:p w:rsidR="00BF286A" w:rsidRDefault="00BF286A" w:rsidP="008B5316">
            <w:r>
              <w:t>Не имеет расширений, но позволяет открыть файл журнала. Содержит каталоги «Приложение», «Безопасность», «Система»</w:t>
            </w:r>
          </w:p>
        </w:tc>
      </w:tr>
      <w:tr w:rsidR="00BF286A" w:rsidTr="008B5316">
        <w:tc>
          <w:tcPr>
            <w:tcW w:w="1413" w:type="dxa"/>
          </w:tcPr>
          <w:p w:rsidR="00BF286A" w:rsidRDefault="00BF286A" w:rsidP="008B5316"/>
        </w:tc>
        <w:tc>
          <w:tcPr>
            <w:tcW w:w="3259" w:type="dxa"/>
          </w:tcPr>
          <w:p w:rsidR="00BF286A" w:rsidRDefault="00BF286A" w:rsidP="008B5316">
            <w:r>
              <w:t>Редактор объекта групповой политики (политика «Локальный компьютер»)</w:t>
            </w:r>
          </w:p>
        </w:tc>
        <w:tc>
          <w:tcPr>
            <w:tcW w:w="4679" w:type="dxa"/>
          </w:tcPr>
          <w:p w:rsidR="00BF286A" w:rsidRDefault="00BF286A" w:rsidP="008B5316">
            <w:r>
              <w:t>Имеет расширенное и стандартное меню. Включает в себя конфигурацию компьютера и пользователя. Делится на множество расширений, которые, в свою очередь, имеют свои расширения:</w:t>
            </w:r>
          </w:p>
          <w:p w:rsidR="00BF286A" w:rsidRDefault="00BF286A" w:rsidP="008B5316">
            <w:r>
              <w:t>-Административные шаблоны</w:t>
            </w:r>
          </w:p>
          <w:p w:rsidR="00BF286A" w:rsidRPr="00381570" w:rsidRDefault="00BF286A" w:rsidP="008B5316">
            <w:r>
              <w:t xml:space="preserve">- Настройка </w:t>
            </w:r>
            <w:r>
              <w:rPr>
                <w:lang w:val="en-GB"/>
              </w:rPr>
              <w:t>Internet</w:t>
            </w:r>
            <w:r w:rsidRPr="00381570">
              <w:t xml:space="preserve"> </w:t>
            </w:r>
            <w:r>
              <w:rPr>
                <w:lang w:val="en-GB"/>
              </w:rPr>
              <w:t>Explorer</w:t>
            </w:r>
          </w:p>
          <w:p w:rsidR="00BF286A" w:rsidRDefault="00BF286A" w:rsidP="008B5316">
            <w:r w:rsidRPr="00381570">
              <w:t xml:space="preserve">- </w:t>
            </w:r>
            <w:r>
              <w:t>Расширенный вид</w:t>
            </w:r>
          </w:p>
          <w:p w:rsidR="00BF286A" w:rsidRDefault="00BF286A" w:rsidP="008B5316">
            <w:r>
              <w:t>- Редактор перенаправления папок</w:t>
            </w:r>
          </w:p>
          <w:p w:rsidR="00BF286A" w:rsidRDefault="00BF286A" w:rsidP="008B5316">
            <w:r>
              <w:t>- Сценарии</w:t>
            </w:r>
          </w:p>
          <w:p w:rsidR="00BF286A" w:rsidRDefault="00BF286A" w:rsidP="008B5316">
            <w:r>
              <w:t>- Установка программ</w:t>
            </w:r>
          </w:p>
          <w:p w:rsidR="00BF286A" w:rsidRPr="00381570" w:rsidRDefault="00BF286A" w:rsidP="008B5316">
            <w:r>
              <w:t>При отключении одного из расширений оно перестает отражаться в меню групповой политики, а при отключении расширенного вида остается стандартный. На другие расширения расширенного вида отключение не распространяется.</w:t>
            </w:r>
          </w:p>
        </w:tc>
      </w:tr>
      <w:tr w:rsidR="00BF286A" w:rsidTr="008B5316">
        <w:tc>
          <w:tcPr>
            <w:tcW w:w="1413" w:type="dxa"/>
          </w:tcPr>
          <w:p w:rsidR="00BF286A" w:rsidRDefault="00BF286A" w:rsidP="008B5316"/>
        </w:tc>
        <w:tc>
          <w:tcPr>
            <w:tcW w:w="3259" w:type="dxa"/>
          </w:tcPr>
          <w:p w:rsidR="00BF286A" w:rsidRPr="00381570" w:rsidRDefault="00BF286A" w:rsidP="008B5316">
            <w:r>
              <w:t xml:space="preserve">Результирующая политика </w:t>
            </w:r>
          </w:p>
        </w:tc>
        <w:tc>
          <w:tcPr>
            <w:tcW w:w="4679" w:type="dxa"/>
          </w:tcPr>
          <w:p w:rsidR="00BF286A" w:rsidRPr="00381570" w:rsidRDefault="00BF286A" w:rsidP="008B5316">
            <w:r>
              <w:t xml:space="preserve">Имеет дополнительный пункт «генерировать данные </w:t>
            </w:r>
            <w:r>
              <w:rPr>
                <w:lang w:val="en-GB"/>
              </w:rPr>
              <w:t>RSoP</w:t>
            </w:r>
            <w:r>
              <w:t>». Без генерации данных ничего не отображает. После генерации имя оснастки меняется на имя выбранного пользователя и компьютера. Содержит те же самые расширения, что и редактор объекта групповой политики. Является дополнением к групповой политике.</w:t>
            </w:r>
          </w:p>
        </w:tc>
      </w:tr>
      <w:tr w:rsidR="00BF286A" w:rsidTr="008B5316">
        <w:tc>
          <w:tcPr>
            <w:tcW w:w="1413" w:type="dxa"/>
          </w:tcPr>
          <w:p w:rsidR="00BF286A" w:rsidRDefault="00BF286A" w:rsidP="008B5316"/>
        </w:tc>
        <w:tc>
          <w:tcPr>
            <w:tcW w:w="3259" w:type="dxa"/>
          </w:tcPr>
          <w:p w:rsidR="00BF286A" w:rsidRDefault="00BF286A" w:rsidP="008B5316">
            <w:r>
              <w:t>Сертификаты (текущий пользователь)</w:t>
            </w:r>
          </w:p>
        </w:tc>
        <w:tc>
          <w:tcPr>
            <w:tcW w:w="4679" w:type="dxa"/>
          </w:tcPr>
          <w:p w:rsidR="00BF286A" w:rsidRPr="00256E5E" w:rsidRDefault="00BF286A" w:rsidP="008B5316">
            <w:r>
              <w:t>В меню содержится строка «поиск сертификатов», что значительно упрощает работу с сертификатами. Расширений нет. Сертификаты  и издатели отсортированы по различным папкам по степени доверия.</w:t>
            </w:r>
          </w:p>
        </w:tc>
      </w:tr>
      <w:tr w:rsidR="00BF286A" w:rsidTr="008B5316">
        <w:tc>
          <w:tcPr>
            <w:tcW w:w="1413" w:type="dxa"/>
          </w:tcPr>
          <w:p w:rsidR="00BF286A" w:rsidRDefault="00BF286A" w:rsidP="008B5316"/>
        </w:tc>
        <w:tc>
          <w:tcPr>
            <w:tcW w:w="3259" w:type="dxa"/>
          </w:tcPr>
          <w:p w:rsidR="00BF286A" w:rsidRDefault="00BF286A" w:rsidP="008B5316">
            <w:r>
              <w:t>Служба индексирования</w:t>
            </w:r>
          </w:p>
        </w:tc>
        <w:tc>
          <w:tcPr>
            <w:tcW w:w="4679" w:type="dxa"/>
          </w:tcPr>
          <w:p w:rsidR="00BF286A" w:rsidRDefault="00BF286A" w:rsidP="008B5316">
            <w:r>
              <w:t>Содержит в меню кнопку «Пуск», позволяющую запускать индексирование каждый раз при включении компьютера</w:t>
            </w:r>
          </w:p>
        </w:tc>
      </w:tr>
      <w:tr w:rsidR="00BF286A" w:rsidTr="008B5316">
        <w:tc>
          <w:tcPr>
            <w:tcW w:w="1413" w:type="dxa"/>
          </w:tcPr>
          <w:p w:rsidR="00BF286A" w:rsidRDefault="00BF286A" w:rsidP="008B5316"/>
        </w:tc>
        <w:tc>
          <w:tcPr>
            <w:tcW w:w="3259" w:type="dxa"/>
          </w:tcPr>
          <w:p w:rsidR="00BF286A" w:rsidRDefault="00BF286A" w:rsidP="008B5316">
            <w:r>
              <w:t>Службы компонентов</w:t>
            </w:r>
          </w:p>
        </w:tc>
        <w:tc>
          <w:tcPr>
            <w:tcW w:w="4679" w:type="dxa"/>
          </w:tcPr>
          <w:p w:rsidR="00BF286A" w:rsidRDefault="00BF286A" w:rsidP="008B5316">
            <w:r>
              <w:t>-</w:t>
            </w:r>
          </w:p>
        </w:tc>
      </w:tr>
      <w:tr w:rsidR="00BF286A" w:rsidTr="008B5316">
        <w:tc>
          <w:tcPr>
            <w:tcW w:w="1413" w:type="dxa"/>
          </w:tcPr>
          <w:p w:rsidR="00BF286A" w:rsidRDefault="00BF286A" w:rsidP="008B5316"/>
        </w:tc>
        <w:tc>
          <w:tcPr>
            <w:tcW w:w="3259" w:type="dxa"/>
          </w:tcPr>
          <w:p w:rsidR="00BF286A" w:rsidRDefault="00BF286A" w:rsidP="008B5316">
            <w:r>
              <w:t>Ссылка на веб-ресурс</w:t>
            </w:r>
          </w:p>
        </w:tc>
        <w:tc>
          <w:tcPr>
            <w:tcW w:w="4679" w:type="dxa"/>
          </w:tcPr>
          <w:p w:rsidR="00BF286A" w:rsidRDefault="00BF286A" w:rsidP="008B5316">
            <w:r>
              <w:t>-</w:t>
            </w:r>
          </w:p>
        </w:tc>
      </w:tr>
      <w:tr w:rsidR="00BF286A" w:rsidTr="008B5316">
        <w:tc>
          <w:tcPr>
            <w:tcW w:w="1413" w:type="dxa"/>
          </w:tcPr>
          <w:p w:rsidR="00BF286A" w:rsidRDefault="00BF286A" w:rsidP="008B5316"/>
        </w:tc>
        <w:tc>
          <w:tcPr>
            <w:tcW w:w="3259" w:type="dxa"/>
          </w:tcPr>
          <w:p w:rsidR="00BF286A" w:rsidRDefault="00BF286A" w:rsidP="008B5316">
            <w:r>
              <w:t>Управление дисками</w:t>
            </w:r>
          </w:p>
        </w:tc>
        <w:tc>
          <w:tcPr>
            <w:tcW w:w="4679" w:type="dxa"/>
          </w:tcPr>
          <w:p w:rsidR="00BF286A" w:rsidRDefault="00BF286A" w:rsidP="008B5316">
            <w:r>
              <w:t xml:space="preserve">Содержит дополнительные строки меню «обновить» и «повторить сканирование дисков». </w:t>
            </w:r>
          </w:p>
        </w:tc>
      </w:tr>
      <w:tr w:rsidR="00BF286A" w:rsidTr="008B5316">
        <w:tc>
          <w:tcPr>
            <w:tcW w:w="1413" w:type="dxa"/>
          </w:tcPr>
          <w:p w:rsidR="00BF286A" w:rsidRDefault="00BF286A" w:rsidP="008B5316"/>
        </w:tc>
        <w:tc>
          <w:tcPr>
            <w:tcW w:w="3259" w:type="dxa"/>
          </w:tcPr>
          <w:p w:rsidR="00BF286A" w:rsidRDefault="00BF286A" w:rsidP="008B5316">
            <w:r>
              <w:t>Управление компьютером</w:t>
            </w:r>
          </w:p>
        </w:tc>
        <w:tc>
          <w:tcPr>
            <w:tcW w:w="4679" w:type="dxa"/>
          </w:tcPr>
          <w:p w:rsidR="00BF286A" w:rsidRDefault="00BF286A" w:rsidP="008B5316">
            <w:r>
              <w:t>Содержит много расширений, которые, по сути, являются другими оснастками, но в то же время не всем расширениям позволяет иметь свои собственные расширения.</w:t>
            </w:r>
          </w:p>
        </w:tc>
      </w:tr>
      <w:tr w:rsidR="00BF286A" w:rsidTr="008B5316">
        <w:tc>
          <w:tcPr>
            <w:tcW w:w="1413" w:type="dxa"/>
          </w:tcPr>
          <w:p w:rsidR="00BF286A" w:rsidRDefault="00BF286A" w:rsidP="008B5316"/>
        </w:tc>
        <w:tc>
          <w:tcPr>
            <w:tcW w:w="3259" w:type="dxa"/>
          </w:tcPr>
          <w:p w:rsidR="00BF286A" w:rsidRDefault="00BF286A" w:rsidP="008B5316">
            <w:r>
              <w:t>Управление политикой безопасности</w:t>
            </w:r>
          </w:p>
        </w:tc>
        <w:tc>
          <w:tcPr>
            <w:tcW w:w="4679" w:type="dxa"/>
          </w:tcPr>
          <w:p w:rsidR="00BF286A" w:rsidRPr="001103FD" w:rsidRDefault="00BF286A" w:rsidP="008B5316">
            <w:r>
              <w:t xml:space="preserve">В меню позволяет создать новую политику безопасности </w:t>
            </w:r>
            <w:r>
              <w:rPr>
                <w:lang w:val="en-GB"/>
              </w:rPr>
              <w:t>IP</w:t>
            </w:r>
            <w:r w:rsidRPr="00C66ABA">
              <w:t xml:space="preserve"> </w:t>
            </w:r>
            <w:r>
              <w:t xml:space="preserve">и управлять списками </w:t>
            </w:r>
            <w:r>
              <w:rPr>
                <w:lang w:val="en-GB"/>
              </w:rPr>
              <w:t>IP</w:t>
            </w:r>
            <w:r w:rsidRPr="00C66ABA">
              <w:t>-</w:t>
            </w:r>
            <w:r>
              <w:t xml:space="preserve">фильтра.  Обеспечивает безопасное конфиденциальное подключение через  </w:t>
            </w:r>
            <w:r>
              <w:rPr>
                <w:lang w:val="en-GB"/>
              </w:rPr>
              <w:t>IP-</w:t>
            </w:r>
            <w:r>
              <w:t>сети.</w:t>
            </w:r>
          </w:p>
        </w:tc>
      </w:tr>
      <w:tr w:rsidR="00BF286A" w:rsidTr="008B5316">
        <w:tc>
          <w:tcPr>
            <w:tcW w:w="1413" w:type="dxa"/>
          </w:tcPr>
          <w:p w:rsidR="00BF286A" w:rsidRDefault="00BF286A" w:rsidP="008B5316"/>
        </w:tc>
        <w:tc>
          <w:tcPr>
            <w:tcW w:w="3259" w:type="dxa"/>
          </w:tcPr>
          <w:p w:rsidR="00BF286A" w:rsidRDefault="00BF286A" w:rsidP="008B5316">
            <w:r>
              <w:t>Управление съемными носителями</w:t>
            </w:r>
          </w:p>
        </w:tc>
        <w:tc>
          <w:tcPr>
            <w:tcW w:w="4679" w:type="dxa"/>
          </w:tcPr>
          <w:p w:rsidR="00BF286A" w:rsidRDefault="00BF286A" w:rsidP="008B5316">
            <w:r>
              <w:t>-</w:t>
            </w:r>
          </w:p>
        </w:tc>
      </w:tr>
      <w:tr w:rsidR="00BF286A" w:rsidTr="008B5316">
        <w:tc>
          <w:tcPr>
            <w:tcW w:w="1413" w:type="dxa"/>
          </w:tcPr>
          <w:p w:rsidR="00BF286A" w:rsidRDefault="00BF286A" w:rsidP="008B5316"/>
        </w:tc>
        <w:tc>
          <w:tcPr>
            <w:tcW w:w="3259" w:type="dxa"/>
          </w:tcPr>
          <w:p w:rsidR="00BF286A" w:rsidRPr="00CE28B0" w:rsidRDefault="00BF286A" w:rsidP="008B5316">
            <w:r>
              <w:t xml:space="preserve">Управляющий элемент </w:t>
            </w:r>
            <w:r>
              <w:rPr>
                <w:lang w:val="en-GB"/>
              </w:rPr>
              <w:t>WMI</w:t>
            </w:r>
          </w:p>
        </w:tc>
        <w:tc>
          <w:tcPr>
            <w:tcW w:w="4679" w:type="dxa"/>
          </w:tcPr>
          <w:p w:rsidR="00BF286A" w:rsidRDefault="00BF286A" w:rsidP="008B5316">
            <w:r>
              <w:t>-</w:t>
            </w:r>
          </w:p>
        </w:tc>
      </w:tr>
      <w:tr w:rsidR="00BF286A" w:rsidTr="008B5316">
        <w:tc>
          <w:tcPr>
            <w:tcW w:w="1413" w:type="dxa"/>
          </w:tcPr>
          <w:p w:rsidR="00BF286A" w:rsidRDefault="00BF286A" w:rsidP="008B5316"/>
        </w:tc>
        <w:tc>
          <w:tcPr>
            <w:tcW w:w="3259" w:type="dxa"/>
          </w:tcPr>
          <w:p w:rsidR="00BF286A" w:rsidRPr="00256E5E" w:rsidRDefault="00BF286A" w:rsidP="008B5316">
            <w:r>
              <w:t>Шаблоны безопасности</w:t>
            </w:r>
          </w:p>
        </w:tc>
        <w:tc>
          <w:tcPr>
            <w:tcW w:w="4679" w:type="dxa"/>
          </w:tcPr>
          <w:p w:rsidR="00BF286A" w:rsidRDefault="00BF286A" w:rsidP="008B5316">
            <w:r>
              <w:t>Дополнительная графа в меню «Новый путь для поиска шаблонов».</w:t>
            </w:r>
          </w:p>
        </w:tc>
      </w:tr>
      <w:tr w:rsidR="00BF286A" w:rsidTr="008B5316">
        <w:trPr>
          <w:trHeight w:val="719"/>
        </w:trPr>
        <w:tc>
          <w:tcPr>
            <w:tcW w:w="1413" w:type="dxa"/>
          </w:tcPr>
          <w:p w:rsidR="00BF286A" w:rsidRDefault="00BF286A" w:rsidP="008B5316"/>
        </w:tc>
        <w:tc>
          <w:tcPr>
            <w:tcW w:w="3259" w:type="dxa"/>
          </w:tcPr>
          <w:p w:rsidR="00BF286A" w:rsidRPr="00256E5E" w:rsidRDefault="00BF286A" w:rsidP="008B5316">
            <w:pPr>
              <w:rPr>
                <w:lang w:val="en-GB"/>
              </w:rPr>
            </w:pPr>
            <w:r>
              <w:t xml:space="preserve">Элемент </w:t>
            </w:r>
            <w:r>
              <w:rPr>
                <w:lang w:val="en-GB"/>
              </w:rPr>
              <w:t>ActiveX</w:t>
            </w:r>
          </w:p>
        </w:tc>
        <w:tc>
          <w:tcPr>
            <w:tcW w:w="4679" w:type="dxa"/>
          </w:tcPr>
          <w:p w:rsidR="00BF286A" w:rsidRDefault="00BF286A" w:rsidP="008B5316">
            <w:r>
              <w:t>Содержит много типов элемента.</w:t>
            </w:r>
          </w:p>
        </w:tc>
      </w:tr>
      <w:tr w:rsidR="00BF286A" w:rsidTr="008B5316">
        <w:trPr>
          <w:trHeight w:val="70"/>
        </w:trPr>
        <w:tc>
          <w:tcPr>
            <w:tcW w:w="1413" w:type="dxa"/>
          </w:tcPr>
          <w:p w:rsidR="00BF286A" w:rsidRDefault="00BF286A" w:rsidP="008B5316"/>
        </w:tc>
        <w:tc>
          <w:tcPr>
            <w:tcW w:w="3259" w:type="dxa"/>
          </w:tcPr>
          <w:p w:rsidR="00BF286A" w:rsidRDefault="00BF286A" w:rsidP="008B5316"/>
        </w:tc>
        <w:tc>
          <w:tcPr>
            <w:tcW w:w="4679" w:type="dxa"/>
          </w:tcPr>
          <w:p w:rsidR="00BF286A" w:rsidRDefault="00BF286A" w:rsidP="008B5316"/>
        </w:tc>
      </w:tr>
    </w:tbl>
    <w:p w:rsidR="0052253D" w:rsidRDefault="00482932" w:rsidP="00482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 панели задач</w:t>
      </w:r>
    </w:p>
    <w:p w:rsidR="00482932" w:rsidRDefault="00482932" w:rsidP="00482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67.25pt;height:309pt">
            <v:imagedata r:id="rId16" o:title="кееукеу"/>
          </v:shape>
        </w:pict>
      </w:r>
    </w:p>
    <w:p w:rsidR="00482932" w:rsidRDefault="00482932" w:rsidP="00482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pict>
          <v:shape id="_x0000_i1050" type="#_x0000_t75" style="width:375pt;height:297pt">
            <v:imagedata r:id="rId17" o:title="кекеуекук"/>
          </v:shape>
        </w:pict>
      </w:r>
    </w:p>
    <w:p w:rsidR="00482932" w:rsidRDefault="00482932" w:rsidP="00482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pict>
          <v:shape id="_x0000_i1051" type="#_x0000_t75" style="width:376.5pt;height:294pt">
            <v:imagedata r:id="rId18" o:title="5677575"/>
          </v:shape>
        </w:pict>
      </w:r>
    </w:p>
    <w:p w:rsidR="00482932" w:rsidRDefault="00482932" w:rsidP="00482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pict>
          <v:shape id="_x0000_i1052" type="#_x0000_t75" style="width:376.5pt;height:294.75pt">
            <v:imagedata r:id="rId19" o:title="екнкенкенн"/>
          </v:shape>
        </w:pict>
      </w:r>
    </w:p>
    <w:p w:rsidR="00482932" w:rsidRDefault="00482932" w:rsidP="00482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pict>
          <v:shape id="_x0000_i1053" type="#_x0000_t75" style="width:467.25pt;height:295.5pt">
            <v:imagedata r:id="rId20" o:title="цфуфуфуц"/>
          </v:shape>
        </w:pict>
      </w:r>
    </w:p>
    <w:p w:rsidR="00482932" w:rsidRDefault="00482932" w:rsidP="00482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pict>
          <v:shape id="_x0000_i1054" type="#_x0000_t75" style="width:295.5pt;height:342pt">
            <v:imagedata r:id="rId21" o:title="ююордло"/>
          </v:shape>
        </w:pict>
      </w:r>
    </w:p>
    <w:p w:rsidR="00482932" w:rsidRDefault="00482932" w:rsidP="00482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pict>
          <v:shape id="_x0000_i1055" type="#_x0000_t75" style="width:297.75pt;height:337.5pt">
            <v:imagedata r:id="rId22" o:title="цукцкуцку"/>
          </v:shape>
        </w:pict>
      </w:r>
    </w:p>
    <w:p w:rsidR="00482932" w:rsidRPr="00482932" w:rsidRDefault="00482932" w:rsidP="00482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pict>
          <v:shape id="_x0000_i1056" type="#_x0000_t75" style="width:467.25pt;height:240pt">
            <v:imagedata r:id="rId23" o:title="уеукеку"/>
          </v:shape>
        </w:pict>
      </w:r>
    </w:p>
    <w:p w:rsidR="005847ED" w:rsidRDefault="005847ED" w:rsidP="00481C7A">
      <w:r>
        <w:t>Стиль для панели результатов влияет на расположение заданий, размер списка влияет на размер контейнера</w:t>
      </w:r>
      <w:r w:rsidRPr="005847ED">
        <w:t xml:space="preserve">, </w:t>
      </w:r>
      <w:r>
        <w:t>листаемого стрелками, стиль для описания заданий влияет на то, будут ли описания видимыми или всплывающими.</w:t>
      </w:r>
      <w:r w:rsidR="00D8134D">
        <w:t xml:space="preserve"> Этапы добавления созданной программы:</w:t>
      </w:r>
    </w:p>
    <w:p w:rsidR="00D8134D" w:rsidRDefault="00D8134D" w:rsidP="00481C7A"/>
    <w:p w:rsidR="00D8134D" w:rsidRDefault="00D8134D" w:rsidP="00481C7A">
      <w:r>
        <w:pict>
          <v:shape id="_x0000_i1062" type="#_x0000_t75" style="width:375.75pt;height:296.25pt">
            <v:imagedata r:id="rId24" o:title="выыаыаыв"/>
          </v:shape>
        </w:pict>
      </w:r>
    </w:p>
    <w:p w:rsidR="00D8134D" w:rsidRDefault="00D8134D" w:rsidP="00481C7A">
      <w:r>
        <w:lastRenderedPageBreak/>
        <w:pict>
          <v:shape id="_x0000_i1063" type="#_x0000_t75" style="width:381.75pt;height:291.75pt">
            <v:imagedata r:id="rId25" o:title="вкевке"/>
          </v:shape>
        </w:pict>
      </w:r>
    </w:p>
    <w:p w:rsidR="00D8134D" w:rsidRDefault="00D8134D" w:rsidP="00481C7A"/>
    <w:p w:rsidR="00D8134D" w:rsidRDefault="00D8134D" w:rsidP="00481C7A">
      <w:r>
        <w:pict>
          <v:shape id="_x0000_i1064" type="#_x0000_t75" style="width:382.5pt;height:293.25pt">
            <v:imagedata r:id="rId26" o:title="цукцкцукц"/>
          </v:shape>
        </w:pict>
      </w:r>
    </w:p>
    <w:p w:rsidR="00482932" w:rsidRDefault="00D8134D" w:rsidP="00481C7A">
      <w:r>
        <w:lastRenderedPageBreak/>
        <w:pict>
          <v:shape id="_x0000_i1065" type="#_x0000_t75" style="width:377.25pt;height:291.75pt">
            <v:imagedata r:id="rId27" o:title="цукцукуцк"/>
          </v:shape>
        </w:pict>
      </w:r>
    </w:p>
    <w:p w:rsidR="00D8134D" w:rsidRDefault="00D8134D" w:rsidP="00481C7A">
      <w:r>
        <w:t>Итог:</w:t>
      </w:r>
    </w:p>
    <w:p w:rsidR="00D8134D" w:rsidRDefault="00D8134D" w:rsidP="00481C7A">
      <w:r>
        <w:pict>
          <v:shape id="_x0000_i1066" type="#_x0000_t75" style="width:467.25pt;height:240pt">
            <v:imagedata r:id="rId23" o:title="уеукеку"/>
          </v:shape>
        </w:pict>
      </w:r>
    </w:p>
    <w:p w:rsidR="00D8134D" w:rsidRDefault="00D8134D" w:rsidP="00D81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Избранное</w:t>
      </w:r>
    </w:p>
    <w:p w:rsidR="00D8134D" w:rsidRDefault="00D8134D" w:rsidP="00D8134D">
      <w:pPr>
        <w:rPr>
          <w:lang w:eastAsia="ru-RU"/>
        </w:rPr>
      </w:pPr>
      <w:r>
        <w:rPr>
          <w:lang w:eastAsia="ru-RU"/>
        </w:rPr>
        <w:lastRenderedPageBreak/>
        <w:pict>
          <v:shape id="_x0000_i1067" type="#_x0000_t75" style="width:319.5pt;height:198.75pt">
            <v:imagedata r:id="rId28" o:title="укыкыкуккукы"/>
          </v:shape>
        </w:pict>
      </w:r>
      <w:bookmarkStart w:id="0" w:name="_GoBack"/>
      <w:bookmarkEnd w:id="0"/>
    </w:p>
    <w:p w:rsidR="00D8134D" w:rsidRDefault="00D8134D" w:rsidP="00D8134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029075" cy="3248025"/>
            <wp:effectExtent l="0" t="0" r="9525" b="9525"/>
            <wp:docPr id="14" name="Рисунок 14" descr="C:\Users\Daria\AppData\Local\Microsoft\Windows\INetCache\Content.Word\цкукцк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Daria\AppData\Local\Microsoft\Windows\INetCache\Content.Word\цкукцкц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34D" w:rsidRDefault="00D8134D" w:rsidP="00D8134D">
      <w:pPr>
        <w:rPr>
          <w:lang w:eastAsia="ru-RU"/>
        </w:rPr>
      </w:pPr>
      <w:r>
        <w:rPr>
          <w:lang w:eastAsia="ru-RU"/>
        </w:rPr>
        <w:pict>
          <v:shape id="_x0000_i1068" type="#_x0000_t75" style="width:196.5pt;height:237pt">
            <v:imagedata r:id="rId30" o:title="впавпавпавпа"/>
          </v:shape>
        </w:pict>
      </w:r>
    </w:p>
    <w:p w:rsidR="00D8134D" w:rsidRPr="00D8134D" w:rsidRDefault="00D8134D" w:rsidP="00D8134D">
      <w:pPr>
        <w:rPr>
          <w:lang w:eastAsia="ru-RU"/>
        </w:rPr>
      </w:pPr>
      <w:r>
        <w:rPr>
          <w:lang w:eastAsia="ru-RU"/>
        </w:rPr>
        <w:lastRenderedPageBreak/>
        <w:pict>
          <v:shape id="_x0000_i1074" type="#_x0000_t75" style="width:317.25pt;height:108pt">
            <v:imagedata r:id="rId31" o:title="ыаыаыук"/>
          </v:shape>
        </w:pict>
      </w:r>
    </w:p>
    <w:p w:rsidR="00482932" w:rsidRPr="005847ED" w:rsidRDefault="00482932" w:rsidP="00481C7A">
      <w:r>
        <w:t xml:space="preserve"> Если удалить все, что находится ниже папки Избранное, то удалится все, что находится в избранном.</w:t>
      </w:r>
    </w:p>
    <w:p w:rsidR="0052253D" w:rsidRDefault="0052253D" w:rsidP="00481C7A"/>
    <w:p w:rsidR="00787C17" w:rsidRPr="00481C7A" w:rsidRDefault="00787C17" w:rsidP="00481C7A"/>
    <w:sectPr w:rsidR="00787C17" w:rsidRPr="00481C7A">
      <w:head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595" w:rsidRDefault="00656595" w:rsidP="003C24BB">
      <w:pPr>
        <w:spacing w:after="0" w:line="240" w:lineRule="auto"/>
      </w:pPr>
      <w:r>
        <w:separator/>
      </w:r>
    </w:p>
  </w:endnote>
  <w:endnote w:type="continuationSeparator" w:id="0">
    <w:p w:rsidR="00656595" w:rsidRDefault="00656595" w:rsidP="003C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595" w:rsidRDefault="00656595" w:rsidP="003C24BB">
      <w:pPr>
        <w:spacing w:after="0" w:line="240" w:lineRule="auto"/>
      </w:pPr>
      <w:r>
        <w:separator/>
      </w:r>
    </w:p>
  </w:footnote>
  <w:footnote w:type="continuationSeparator" w:id="0">
    <w:p w:rsidR="00656595" w:rsidRDefault="00656595" w:rsidP="003C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4BB" w:rsidRDefault="003C24BB">
    <w:pPr>
      <w:pStyle w:val="a3"/>
    </w:pPr>
    <w:r>
      <w:t>Маляр Дарья Алексеевна</w:t>
    </w:r>
  </w:p>
  <w:p w:rsidR="003C24BB" w:rsidRDefault="003C24B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133CA"/>
    <w:multiLevelType w:val="hybridMultilevel"/>
    <w:tmpl w:val="DDB64540"/>
    <w:lvl w:ilvl="0" w:tplc="99ACEB2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BB"/>
    <w:rsid w:val="000D2760"/>
    <w:rsid w:val="001F2B40"/>
    <w:rsid w:val="0034455B"/>
    <w:rsid w:val="003C24BB"/>
    <w:rsid w:val="00481C7A"/>
    <w:rsid w:val="00482932"/>
    <w:rsid w:val="00512BD2"/>
    <w:rsid w:val="005204BB"/>
    <w:rsid w:val="0052253D"/>
    <w:rsid w:val="005847ED"/>
    <w:rsid w:val="00656595"/>
    <w:rsid w:val="006917FA"/>
    <w:rsid w:val="00787C17"/>
    <w:rsid w:val="0085315A"/>
    <w:rsid w:val="008858DB"/>
    <w:rsid w:val="00961202"/>
    <w:rsid w:val="009F4E0C"/>
    <w:rsid w:val="00A72B7B"/>
    <w:rsid w:val="00BF286A"/>
    <w:rsid w:val="00D81078"/>
    <w:rsid w:val="00D8134D"/>
    <w:rsid w:val="00ED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AEE10"/>
  <w15:chartTrackingRefBased/>
  <w15:docId w15:val="{DD44D11D-6C16-4D72-8E47-DA12C98E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4BB"/>
  </w:style>
  <w:style w:type="paragraph" w:styleId="1">
    <w:name w:val="heading 1"/>
    <w:basedOn w:val="a"/>
    <w:next w:val="a"/>
    <w:link w:val="10"/>
    <w:uiPriority w:val="9"/>
    <w:qFormat/>
    <w:rsid w:val="00ED3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24BB"/>
  </w:style>
  <w:style w:type="paragraph" w:styleId="a5">
    <w:name w:val="footer"/>
    <w:basedOn w:val="a"/>
    <w:link w:val="a6"/>
    <w:uiPriority w:val="99"/>
    <w:unhideWhenUsed/>
    <w:rsid w:val="003C2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24BB"/>
  </w:style>
  <w:style w:type="paragraph" w:styleId="a7">
    <w:name w:val="Title"/>
    <w:basedOn w:val="a"/>
    <w:next w:val="a"/>
    <w:link w:val="a8"/>
    <w:uiPriority w:val="10"/>
    <w:qFormat/>
    <w:rsid w:val="00ED3C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ED3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D3C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ED3C83"/>
    <w:pPr>
      <w:ind w:left="720"/>
      <w:contextualSpacing/>
    </w:pPr>
  </w:style>
  <w:style w:type="table" w:styleId="aa">
    <w:name w:val="Table Grid"/>
    <w:basedOn w:val="a1"/>
    <w:uiPriority w:val="39"/>
    <w:rsid w:val="00BF2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99E73-F61E-4968-BD97-8DCC6BD82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2022-09-18T16:56:00Z</dcterms:created>
  <dcterms:modified xsi:type="dcterms:W3CDTF">2022-09-18T16:56:00Z</dcterms:modified>
</cp:coreProperties>
</file>