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r>
              <w:t>FR-1–FR-4 / security</w:t>
            </w:r>
          </w:p>
        </w:tc>
        <w:tc>
          <w:tcPr>
            <w:tcW w:w="2175" w:type="dxa"/>
          </w:tcPr>
          <w:p>
            <w: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r>
              <w:t>requirements.md, security-baseline.md, BP004/T013 projection</w:t>
            </w:r>
          </w:p>
        </w:tc>
        <w:tc>
          <w:tcPr>
            <w:tcW w:w="2175" w:type="dxa"/>
          </w:tcPr>
          <w:p>
            <w: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r>
              <w:t>TD-1/TD-2</w:t>
            </w:r>
          </w:p>
        </w:tc>
        <w:tc>
          <w:tcPr>
            <w:tcW w:w="1572" w:type="dxa"/>
          </w:tcPr>
          <w:p>
            <w:r>
              <w:t>equivalence partitions and boundary-value analysis</w:t>
            </w:r>
          </w:p>
        </w:tc>
        <w:tc>
          <w:tcPr>
            <w:tcW w:w="2044" w:type="dxa"/>
          </w:tcPr>
          <w:p>
            <w: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r>
              <w:t>go test ./...</w:t>
            </w:r>
          </w:p>
        </w:tc>
        <w:tc>
          <w:tcPr>
            <w:tcW w:w="1572" w:type="dxa"/>
          </w:tcPr>
          <w:p>
            <w:r>
              <w:t>typed PASS/FAIL/Incomplete/Unknown assertions</w:t>
            </w:r>
          </w:p>
        </w:tc>
        <w:tc>
          <w:tcPr>
            <w:tcW w:w="1572" w:type="dxa"/>
          </w:tcPr>
          <w:p>
            <w: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R-001</w:t>
            </w:r>
          </w:p>
        </w:tc>
        <w:tc>
          <w:tcPr>
            <w:tcW w:w="1585" w:type="dxa"/>
          </w:tcPr>
          <w:p>
            <w:r>
              <w:t>Malformed JSON/handoff → false match</w:t>
            </w:r>
          </w:p>
        </w:tc>
        <w:tc>
          <w:tcPr>
            <w:tcW w:w="2061" w:type="dxa"/>
          </w:tcPr>
          <w:p>
            <w:r>
              <w:t>Medium: untrusted saved evidence</w:t>
            </w:r>
          </w:p>
        </w:tc>
        <w:tc>
          <w:tcPr>
            <w:tcW w:w="1585" w:type="dxa"/>
          </w:tcPr>
          <w:p>
            <w:r>
              <w:t>High: wrong delivery decision</w:t>
            </w:r>
          </w:p>
        </w:tc>
        <w:tc>
          <w:tcPr>
            <w:tcW w:w="1031" w:type="dxa"/>
          </w:tcPr>
          <w:p>
            <w:r>
              <w:t>High</w:t>
            </w:r>
          </w:p>
        </w:tc>
        <w:tc>
          <w:tcPr>
            <w:tcW w:w="2061" w:type="dxa"/>
          </w:tcPr>
          <w:p>
            <w: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r>
              <w:t>R-002</w:t>
            </w:r>
          </w:p>
        </w:tc>
        <w:tc>
          <w:tcPr>
            <w:tcW w:type="dxa" w:w="1585"/>
          </w:tcPr>
          <w:p>
            <w:r>
              <w:t>Retrieval error → duplicate effect</w:t>
            </w:r>
          </w:p>
        </w:tc>
        <w:tc>
          <w:tcPr>
            <w:tcW w:type="dxa" w:w="2061"/>
          </w:tcPr>
          <w:p>
            <w:r>
              <w:t>Low: guarded consumer</w:t>
            </w:r>
          </w:p>
        </w:tc>
        <w:tc>
          <w:tcPr>
            <w:tcW w:type="dxa" w:w="1585"/>
          </w:tcPr>
          <w:p>
            <w:r>
              <w:t>High: possible external duplicate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r>
              <w:t>R-003</w:t>
            </w:r>
          </w:p>
        </w:tc>
        <w:tc>
          <w:tcPr>
            <w:tcW w:type="dxa" w:w="1585"/>
          </w:tcPr>
          <w:p>
            <w:r>
              <w:t>Relabelled target → wrong confirmation</w:t>
            </w:r>
          </w:p>
        </w:tc>
        <w:tc>
          <w:tcPr>
            <w:tcW w:type="dxa" w:w="2061"/>
          </w:tcPr>
          <w:p>
            <w:r>
              <w:t>Medium: file input</w:t>
            </w:r>
          </w:p>
        </w:tc>
        <w:tc>
          <w:tcPr>
            <w:tcW w:type="dxa" w:w="1585"/>
          </w:tcPr>
          <w:p>
            <w:r>
              <w:t>High: wrong task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r>
              <w:t>R-004</w:t>
            </w:r>
          </w:p>
        </w:tc>
        <w:tc>
          <w:tcPr>
            <w:tcW w:type="dxa" w:w="1585"/>
          </w:tcPr>
          <w:p>
            <w:r>
              <w:t>NUL/control input → ambiguous evidence</w:t>
            </w:r>
          </w:p>
        </w:tc>
        <w:tc>
          <w:tcPr>
            <w:tcW w:type="dxa" w:w="2061"/>
          </w:tcPr>
          <w:p>
            <w:r>
              <w:t>Medium before fix</w:t>
            </w:r>
          </w:p>
        </w:tc>
        <w:tc>
          <w:tcPr>
            <w:tcW w:type="dxa" w:w="1585"/>
          </w:tcPr>
          <w:p>
            <w:r>
              <w:t>Medium: unsafe text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r>
              <w:t>R-005</w:t>
            </w:r>
          </w:p>
        </w:tc>
        <w:tc>
          <w:tcPr>
            <w:tcW w:type="dxa" w:w="1585"/>
          </w:tcPr>
          <w:p>
            <w:r>
              <w:t>Escaping bypasses context budget</w:t>
            </w:r>
          </w:p>
        </w:tc>
        <w:tc>
          <w:tcPr>
            <w:tcW w:type="dxa" w:w="2061"/>
          </w:tcPr>
          <w:p>
            <w:r>
              <w:t>Medium: quote-heavy input</w:t>
            </w:r>
          </w:p>
        </w:tc>
        <w:tc>
          <w:tcPr>
            <w:tcW w:type="dxa" w:w="1585"/>
          </w:tcPr>
          <w:p>
            <w:r>
              <w:t>High: oversized evidence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r>
              <w:t>R-006</w:t>
            </w:r>
          </w:p>
        </w:tc>
        <w:tc>
          <w:tcPr>
            <w:tcW w:type="dxa" w:w="1585"/>
          </w:tcPr>
          <w:p>
            <w:r>
              <w:t>Normalization changes spaces</w:t>
            </w:r>
          </w:p>
        </w:tc>
        <w:tc>
          <w:tcPr>
            <w:tcW w:type="dxa" w:w="2061"/>
          </w:tcPr>
          <w:p>
            <w:r>
              <w:t>Low: narrow normalizer</w:t>
            </w:r>
          </w:p>
        </w:tc>
        <w:tc>
          <w:tcPr>
            <w:tcW w:type="dxa" w:w="1585"/>
          </w:tcPr>
          <w:p>
            <w:r>
              <w:t>Medium: false match/mismatch</w:t>
            </w:r>
          </w:p>
        </w:tc>
        <w:tc>
          <w:tcPr>
            <w:tcW w:type="dxa" w:w="1031"/>
          </w:tcPr>
          <w:p>
            <w:r>
              <w:t>Medium</w:t>
            </w:r>
          </w:p>
        </w:tc>
        <w:tc>
          <w:tcPr>
            <w:tcW w:type="dxa" w:w="2061"/>
          </w:tcPr>
          <w:p>
            <w:r>
              <w:t>NFC/CRLF/space regression; residual Low</w:t>
            </w:r>
          </w:p>
        </w:tc>
      </w:tr>
      <w:tr>
        <w:tc>
          <w:tcPr>
            <w:tcW w:type="dxa" w:w="1031"/>
          </w:tcPr>
          <w:p>
            <w:r>
              <w:t>R-007</w:t>
            </w:r>
          </w:p>
        </w:tc>
        <w:tc>
          <w:tcPr>
            <w:tcW w:type="dxa" w:w="1585"/>
          </w:tcPr>
          <w:p>
            <w:r>
              <w:t>Human placeholder treated as PASS</w:t>
            </w:r>
          </w:p>
        </w:tc>
        <w:tc>
          <w:tcPr>
            <w:tcW w:type="dxa" w:w="2061"/>
          </w:tcPr>
          <w:p>
            <w:r>
              <w:t>High: manual workflow</w:t>
            </w:r>
          </w:p>
        </w:tc>
        <w:tc>
          <w:tcPr>
            <w:tcW w:type="dxa" w:w="1585"/>
          </w:tcPr>
          <w:p>
            <w:r>
              <w:t>Medium: provenance error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r>
              <w:t>T-JSON</w:t>
            </w:r>
          </w:p>
        </w:tc>
        <w:tc>
          <w:tcPr>
            <w:tcW w:w="1765" w:type="dxa"/>
          </w:tcPr>
          <w:p>
            <w:r>
              <w:t>strict parser boundaries</w:t>
            </w:r>
          </w:p>
        </w:tc>
        <w:tc>
          <w:tcPr>
            <w:tcW w:w="1765" w:type="dxa"/>
          </w:tcPr>
          <w:p>
            <w:r>
              <w:t>go test ./...</w:t>
            </w:r>
          </w:p>
        </w:tc>
        <w:tc>
          <w:tcPr>
            <w:tcW w:w="2294" w:type="dxa"/>
          </w:tcPr>
          <w:p>
            <w:r>
              <w:t>PASS</w:t>
            </w:r>
          </w:p>
        </w:tc>
        <w:tc>
          <w:tcPr>
            <w:tcW w:w="1765" w:type="dxa"/>
          </w:tcPr>
          <w:p>
            <w:r>
              <w:t>review_regressions_test.go</w:t>
            </w:r>
          </w:p>
        </w:tc>
      </w:tr>
      <w:tr>
        <w:tc>
          <w:tcPr>
            <w:tcW w:type="dxa" w:w="1765"/>
          </w:tcPr>
          <w:p>
            <w:r>
              <w:t>T-DI</w:t>
            </w:r>
          </w:p>
        </w:tc>
        <w:tc>
          <w:tcPr>
            <w:tcW w:type="dxa" w:w="1765"/>
          </w:tcPr>
          <w:p>
            <w:r>
              <w:t>6 DI scenarios</w:t>
            </w:r>
          </w:p>
        </w:tc>
        <w:tc>
          <w:tcPr>
            <w:tcW w:type="dxa" w:w="1765"/>
          </w:tcPr>
          <w:p>
            <w: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di_contract_test.go</w:t>
            </w:r>
          </w:p>
        </w:tc>
      </w:tr>
      <w:tr>
        <w:tc>
          <w:tcPr>
            <w:tcW w:type="dxa" w:w="1765"/>
          </w:tcPr>
          <w:p>
            <w:r>
              <w:t>T-VET</w:t>
            </w:r>
          </w:p>
        </w:tc>
        <w:tc>
          <w:tcPr>
            <w:tcW w:type="dxa" w:w="1765"/>
          </w:tcPr>
          <w:p>
            <w:r>
              <w:t>static</w:t>
            </w:r>
          </w:p>
        </w:tc>
        <w:tc>
          <w:tcPr>
            <w:tcW w:type="dxa" w:w="1765"/>
          </w:tcPr>
          <w:p>
            <w:r>
              <w:t>go vet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HIT-47-go-vet.log</w:t>
            </w:r>
          </w:p>
        </w:tc>
      </w:tr>
      <w:tr>
        <w:tc>
          <w:tcPr>
            <w:tcW w:type="dxa" w:w="1765"/>
          </w:tcPr>
          <w:p>
            <w:r>
              <w:t>T-RACE</w:t>
            </w:r>
          </w:p>
        </w:tc>
        <w:tc>
          <w:tcPr>
            <w:tcW w:type="dxa" w:w="1765"/>
          </w:tcPr>
          <w:p>
            <w:r>
              <w:t>race</w:t>
            </w:r>
          </w:p>
        </w:tc>
        <w:tc>
          <w:tcPr>
            <w:tcW w:type="dxa" w:w="1765"/>
          </w:tcPr>
          <w:p>
            <w:r>
              <w:t>CGO_ENABLED=1 go test -race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r>
              <w:t>Domain/readback 74.7%; application 77.8%; FileReader 63.2%; CLI 0.0%</w:t>
            </w:r>
          </w:p>
        </w:tc>
        <w:tc>
          <w:tcPr>
            <w:tcW w:w="2175" w:type="dxa"/>
          </w:tcPr>
          <w:p>
            <w: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Исходный корректный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all local named tests PASS</w:t>
            </w:r>
          </w:p>
        </w:tc>
        <w:tc>
          <w:tcPr>
            <w:tcW w:w="2339" w:type="dxa"/>
          </w:tcPr>
          <w:p>
            <w: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Код с дефектом</w:t>
            </w:r>
          </w:p>
        </w:tc>
        <w:tc>
          <w:tcPr>
            <w:tcW w:w="2339" w:type="dxa"/>
          </w:tcPr>
          <w:p>
            <w:r>
              <w:t>five one-at-a-time compiling mutants</w:t>
            </w:r>
          </w:p>
        </w:tc>
        <w:tc>
          <w:tcPr>
            <w:tcW w:w="2339" w:type="dxa"/>
          </w:tcPr>
          <w:p>
            <w:r>
              <w:t>each assertion FAIL; no compile failure counted</w:t>
            </w:r>
          </w:p>
        </w:tc>
        <w:tc>
          <w:tcPr>
            <w:tcW w:w="2339" w:type="dxa"/>
          </w:tcPr>
          <w:p>
            <w: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Восстановленный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full restored suite PASS; race/vet/smoke rerun</w:t>
            </w:r>
          </w:p>
        </w:tc>
        <w:tc>
          <w:tcPr>
            <w:tcW w:w="2339" w:type="dxa"/>
          </w:tcPr>
          <w:p>
            <w: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M1</w:t>
            </w:r>
          </w:p>
        </w:tc>
        <w:tc>
          <w:tcPr>
            <w:tcW w:type="dxa" w:w="1336"/>
          </w:tcPr>
          <w:p>
            <w:r>
              <w:t>remove retrieval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TestCompareIncompleteAndUnknownPrecedence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precedence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M2</w:t>
            </w:r>
          </w:p>
        </w:tc>
        <w:tc>
          <w:tcPr>
            <w:tcW w:type="dxa" w:w="1336"/>
          </w:tcPr>
          <w:p>
            <w:r>
              <w:t>change malformed handoff outcome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canonical handoff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incomplete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M3</w:t>
            </w:r>
          </w:p>
        </w:tc>
        <w:tc>
          <w:tcPr>
            <w:tcW w:type="dxa" w:w="1336"/>
          </w:tcPr>
          <w:p>
            <w:r>
              <w:t>remove title mismatch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field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title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M4</w:t>
            </w:r>
          </w:p>
        </w:tc>
        <w:tc>
          <w:tcPr>
            <w:tcW w:type="dxa" w:w="1336"/>
          </w:tcPr>
          <w:p>
            <w:r>
              <w:t>skip title UTF-8 validation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invalid UTF-8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M5</w:t>
            </w:r>
          </w:p>
        </w:tc>
        <w:tc>
          <w:tcPr>
            <w:tcW w:type="dxa" w:w="1336"/>
          </w:tcPr>
          <w:p>
            <w:r>
              <w:t>remove assignee comparison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assignee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configured assignee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r>
              <w:t>System of checks</w:t>
            </w:r>
          </w:p>
        </w:tc>
        <w:tc>
          <w:tcPr>
            <w:tcW w:w="2835" w:type="dxa"/>
          </w:tcPr>
          <w:p>
            <w: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>
            <w: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>
            <w: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>
            <w: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>
            <w: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>
            <w: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bafc97a0eb5cc2b2aba68c04a74b179b61432d82 выполнить точную команду go test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для commit bafc97a0eb5cc2b2aba68c04a74b179b61432d82 / tag Human/Lead-controlled capture; раскрыть задание pr12-delivery.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.pr12-build/delivery.cover, построенный командой go test -count=1 -json -coverprofile=.pr12-build/delivery.cover ./... для bafc97a0eb5cc2b2aba68c04a74b179b61432d82. Показать имя своего модуля, вид/область покрытия и выделенный непроверенный участок cmd/delivery-contractcheck has no unit tests; smoke covers it.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work/HIT-47-ds-corrections открыть diff дефекта M1–M5 и журнал docs/labs/pr12/ds/evidence/HIT-45-mutations-actual.log. Показать нарушаемое правило, компилируемое изменение, команду powershell -File run_mutations.ps1,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bafc97a0eb5cc2b2aba68c04a74b179b61432d82, подтвердить git status --short и git rev-parse HEAD, выполнить CGO_ENABLED=1 go test -race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Local check: go test ./... and go vet ./... PASS.</w:t>
      </w:r>
    </w:p>
    <w:p>
      <w:r>
        <w:t>• Race check: CGO_ENABLED=1 go test -race -count=1 ./... PASS with GCC 16.2.0.</w:t>
      </w:r>
    </w:p>
    <w:p>
      <w:r>
        <w:t>• Mutation execution: five compilable mutants detected and restored; see HIT-45-mutations-actual.log.</w:t>
      </w:r>
    </w:p>
    <w:p>
      <w:r>
        <w:t>• CI: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</w:t>
      </w:r>
    </w:p>
    <w:p>
      <w:pPr>
        <w:pStyle w:val="2"/>
      </w:pPr>
      <w:r>
        <w:t>Иллюстрации</w:t>
      </w:r>
    </w:p>
    <w:p>
      <w:r>
        <w:br w:type="page"/>
      </w:r>
    </w:p>
    <w:p>
      <w:pPr>
        <w:pStyle w:val="1"/>
      </w:pPr>
      <w:r>
        <w:t>Перечень рисунков для вставки</w:t>
      </w:r>
    </w:p>
    <w:p>
      <w:r>
        <w:t>Рисунок 1 — Локальный прогон тестов собственного модуля</w:t>
      </w:r>
    </w:p>
    <w:p>
      <w:r>
        <w:t>Что открыть/выполнить: В чистом рабочем каталоге версии bafc97a0eb5cc2b2aba68c04a74b179b61432d82 выполнить точную команду go test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r>
        <w:t>Рисунок 2 — Тесты сдаваемой версии в CI</w:t>
      </w:r>
    </w:p>
    <w:p>
      <w:r>
        <w:t>Что открыть/выполнить: Открыть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для commit bafc97a0eb5cc2b2aba68c04a74b179b61432d82 / tag Human/Lead-controlled capture; раскрыть задание pr12-delivery.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r>
        <w:t>Рисунок 3 — Покрытие собственного модуля и разбор пробела</w:t>
      </w:r>
    </w:p>
    <w:p>
      <w:r>
        <w:t>Что открыть/выполнить: Открыть .pr12-build/delivery.cover, построенный командой go test -count=1 -json -coverprofile=.pr12-build/delivery.cover ./... для bafc97a0eb5cc2b2aba68c04a74b179b61432d82. Показать имя своего модуля, вид/область покрытия и выделенный непроверенный участок cmd/delivery-contractcheck has no unit tests; smoke covers it.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r>
        <w:t>Рисунок 4 — Обнаружение одного из засеянных дефектов</w:t>
      </w:r>
    </w:p>
    <w:p>
      <w:r>
        <w:t>Что открыть/выполнить: В изолированной временной ветке work/HIT-47-ds-corrections открыть diff дефекта M1–M5 и журнал docs/labs/pr12/ds/evidence/HIT-45-mutations-actual.log. Показать нарушаемое правило, компилируемое изменение, команду powershell -File run_mutations.ps1,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r>
        <w:t>Рисунок 5 — Успешный прогон после полного восстановления кода</w:t>
      </w:r>
    </w:p>
    <w:p>
      <w:r>
        <w:t>Что открыть/выполнить: Вернуться к исправной версии bafc97a0eb5cc2b2aba68c04a74b179b61432d82, подтвердить git status --short и git rev-parse HEAD, выполнить CGO_ENABLED=1 go test -race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