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10000" w:type="pct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ook w:val="0000" w:firstRow="0" w:lastRow="0" w:firstColumn="0" w:lastColumn="0" w:noHBand="0" w:noVBand="0"/>
        <w:tblLayout w:type="fixed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1666" w:type="dxa"/>
            <w:tcBorders>
              <w:top w:val="nil"/>
              <w:left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D538E8">
            <w:pPr>
              <w:pStyle w:val="-1"/>
              <w:spacing w:before="0" w:after="40" w:line="240" w:lineRule="auto"/>
              <w:jc w:val="center"/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40" w:line="240" w:lineRule="auto"/>
              <w:ind w:firstLine="0"/>
              <w:jc w:val="center"/>
            </w:pPr>
          </w:p>
        </w:tc>
        <w:tc>
          <w:tcPr>
            <w:tcW w:w="2352" w:type="dxa"/>
            <w:tcBorders>
              <w:top w:val="nil"/>
              <w:left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D538E8">
            <w:pPr>
              <w:pStyle w:val="-1"/>
              <w:spacing w:before="0" w:after="40" w:line="240" w:lineRule="auto"/>
              <w:jc w:val="center"/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40" w:line="240" w:lineRule="auto"/>
              <w:ind w:firstLine="0"/>
              <w:jc w:val="center"/>
            </w:pPr>
          </w:p>
        </w:tc>
        <w:tc>
          <w:tcPr>
            <w:tcW w:w="1862" w:type="dxa"/>
            <w:tcBorders>
              <w:top w:val="nil"/>
              <w:left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D538E8">
            <w:pPr>
              <w:pStyle w:val="-1"/>
              <w:spacing w:before="0" w:after="40" w:line="240" w:lineRule="auto"/>
              <w:jc w:val="center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666" w:type="dxa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3B5272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19"/>
              </w:rPr>
              <w:t>должность, уч. степень, звание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3B5272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</w:p>
        </w:tc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3B5272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19"/>
              </w:rPr>
              <w:t>подпись, дата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3B5272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</w:p>
        </w:tc>
        <w:tc>
          <w:tcPr>
            <w:tcW w:w="1862" w:type="dxa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3B5272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19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10000" w:type="pct"/>
        <w:tblLook w:val="0000" w:firstRow="0" w:lastRow="0" w:firstColumn="0" w:lastColumn="0" w:noHBand="0" w:noVBand="0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EDEDED" w:val="clear"/>
            <w:tcMar>
              <w:top w:w="140" w:type="dxa"/>
              <w:start w:w="160" w:type="dxa"/>
              <w:bottom w:w="140" w:type="dxa"/>
              <w:end w:w="160" w:type="dxa"/>
            </w:tcMar>
          </w:tcPr>
          <w:p w:rsidR="00A76E1F" w:rsidRPr="008045F2" w:rsidRDefault="00A76E1F" w:rsidP="002D3EE0">
            <w:pPr>
              <w:pStyle w:val="-7"/>
              <w:spacing w:after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Проектирование и реализация системы проверок программного продукта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shd w:fill="EDEDED" w:val="clear"/>
            <w:tcMar>
              <w:top w:w="140" w:type="dxa"/>
              <w:start w:w="160" w:type="dxa"/>
              <w:bottom w:w="140" w:type="dxa"/>
              <w:end w:w="160" w:type="dxa"/>
            </w:tcMar>
            <w:vAlign w:val="center"/>
          </w:tcPr>
          <w:p w:rsidR="00A76E1F" w:rsidRPr="008045F2" w:rsidRDefault="00A76E1F" w:rsidP="002D3EE0">
            <w:pPr>
              <w:pStyle w:val="-8"/>
              <w:spacing w:after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10000" w:type="pct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ook w:val="0000" w:firstRow="0" w:lastRow="0" w:firstColumn="0" w:lastColumn="0" w:noHBand="0" w:noVBand="0"/>
        <w:tblLayout w:type="fixed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  <w:shd w:fill="D9EAF7" w:val="clear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jc w:val="center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 w:eastAsia="Times New Roman"/>
                <w:b/>
                <w:sz w:val="19"/>
              </w:rPr>
              <w:t xml:space="preserve">Студент гр. № </w:t>
            </w:r>
          </w:p>
        </w:tc>
        <w:tc>
          <w:tcPr>
            <w:tcW w:w="1764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4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1666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1862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4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jc w:val="center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</w:p>
        </w:tc>
        <w:tc>
          <w:tcPr>
            <w:tcW w:w="166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19"/>
              </w:rPr>
              <w:t>подпись, дата</w:t>
            </w:r>
          </w:p>
        </w:tc>
        <w:tc>
          <w:tcPr>
            <w:tcW w:w="1862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19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3E4B92" w:rsidRDefault="008A392A">
      <w:pPr>
        <w:pStyle w:val="af8"/>
      </w:pPr>
      <w:r>
        <w:t>СОДЕРЖАНИЕ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</w:t>
        <w:tab/>
        <w:t>5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3.1 Проектирование проверок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3.2 Данные и автоматизация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3.3 Риски и приоритеты</w:t>
        <w:tab/>
        <w:t>6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4.1 Прогоны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4.2 Покрытие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4.3 Серия засева не менее пяти дефектов</w:t>
        <w:tab/>
        <w:t>7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9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10</w:t>
      </w:r>
    </w:p>
    <w:p w:rsidR="003E4B92" w:rsidRDefault="008A392A">
      <w:pPr>
        <w:ind w:firstLine="0"/>
      </w:pPr>
      <w:r/>
    </w:p>
    <w:p w:rsidR="003E4B92" w:rsidRDefault="008A392A">
      <w:pPr>
        <w:pStyle w:val="af9"/>
      </w:pPr>
      <w:r>
        <w:t>ВВЕДЕНИЕ</w:t>
      </w:r>
    </w:p>
    <w:p w:rsidR="003E4B92" w:rsidRDefault="008A392A">
      <w:r>
        <w:t xml:space="preserve">Цель работы: </w:t>
      </w:r>
    </w:p>
    <w:p w:rsidR="003E4B92" w:rsidRDefault="008A392A">
      <w:r>
        <w:t xml:space="preserve">Задача на рассматриваемом участке проекта: </w:t>
      </w:r>
    </w:p>
    <w:p w:rsidR="003E4B92" w:rsidRDefault="008A392A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3E4B92" w:rsidRDefault="008A392A">
      <w:pPr>
        <w:pStyle w:val="af7"/>
      </w:pPr>
      <w:r>
        <w:t>1 Сведения о работе и проекте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10000" w:type="pct"/>
        <w:jc w:val="center"/>
        <w:tblLayout w:type="fixed"/>
        <w:tblLook w:val="04A0" w:firstRow="1" w:lastRow="0" w:firstColumn="1" w:lastColumn="0" w:noHBand="0" w:noVBand="1"/>
        <w:tblCaption w:val="1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2744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Поле</w:t>
            </w:r>
          </w:p>
        </w:tc>
        <w:tc>
          <w:tcPr>
            <w:tcW w:w="7056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274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ФИО, группа</w:t>
            </w:r>
          </w:p>
        </w:tc>
        <w:tc>
          <w:tcPr>
            <w:tcW w:w="70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Дмитрий Стацюк, группа не указана</w:t>
            </w:r>
          </w:p>
        </w:tc>
      </w:tr>
      <w:tr w:rsidR="003E4B92">
        <w:trPr>
          <w:cantSplit/>
          <w:jc w:val="center"/>
        </w:trPr>
        <w:tc>
          <w:tcPr>
            <w:tcW w:w="274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Проект и команда</w:t>
            </w:r>
          </w:p>
        </w:tc>
        <w:tc>
          <w:tcPr>
            <w:tcW w:w="70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HitPipe; Delivery - Destination Integrations</w:t>
            </w:r>
          </w:p>
        </w:tc>
      </w:tr>
      <w:tr w:rsidR="003E4B92">
        <w:trPr>
          <w:cantSplit/>
          <w:jc w:val="center"/>
        </w:trPr>
        <w:tc>
          <w:tcPr>
            <w:tcW w:w="274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Репозиторий</w:t>
            </w:r>
          </w:p>
        </w:tc>
        <w:tc>
          <w:tcPr>
            <w:tcW w:w="70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</w:t>
            </w:r>
          </w:p>
        </w:tc>
      </w:tr>
      <w:tr w:rsidR="003E4B92">
        <w:trPr>
          <w:cantSplit/>
          <w:jc w:val="center"/>
        </w:trPr>
        <w:tc>
          <w:tcPr>
            <w:tcW w:w="274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Личный модуль / участок</w:t>
            </w:r>
          </w:p>
        </w:tc>
        <w:tc>
          <w:tcPr>
            <w:tcW w:w="70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TargetReadback / services/delivery</w:t>
            </w:r>
          </w:p>
        </w:tc>
      </w:tr>
      <w:tr w:rsidR="003E4B92">
        <w:trPr>
          <w:cantSplit/>
          <w:jc w:val="center"/>
        </w:trPr>
        <w:tc>
          <w:tcPr>
            <w:tcW w:w="274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spacing w:before="0" w:after="4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Тег сдачи</w:t>
            </w:r>
          </w:p>
        </w:tc>
        <w:tc>
          <w:tcPr>
            <w:tcW w:w="70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</w:t>
            </w:r>
          </w:p>
        </w:tc>
      </w:tr>
      <w:tr>
        <w:tc>
          <w:tcPr>
            <w:tcW w:type="dxa" w:w="274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Вариант выполнения</w:t>
            </w:r>
          </w:p>
        </w:tc>
        <w:tc>
          <w:tcPr>
            <w:tcW w:type="dxa" w:w="70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bafc97a0eb5cc2b2aba68c04a74b179b61432d82; correction PR #29</w:t>
            </w:r>
          </w:p>
        </w:tc>
      </w:tr>
      <w:tr>
        <w:tc>
          <w:tcPr>
            <w:tcW w:type="dxa" w:w="274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Версия и commit</w:t>
            </w:r>
          </w:p>
        </w:tc>
        <w:tc>
          <w:tcPr>
            <w:tcW w:type="dxa" w:w="70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Human/Lead-controlled capture → bafc97a0eb5cc2b2aba68c04a74b179b61432d82</w:t>
            </w:r>
          </w:p>
        </w:tc>
      </w:tr>
      <w:tr>
        <w:tc>
          <w:tcPr>
            <w:tcW w:type="dxa" w:w="274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Источник формы</w:t>
            </w:r>
          </w:p>
        </w:tc>
        <w:tc>
          <w:tcPr>
            <w:tcW w:type="dxa" w:w="70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Исходный преподавательский шаблон МДК03.02 ПР2; минимум пять мутаций вместо одиночного опыта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2 Постановка задачи</w:t>
      </w:r>
    </w:p>
    <w:p w:rsidR="003E4B92" w:rsidRDefault="008A392A">
      <w:r>
        <w:t>Контракт модуля: .</w:t>
      </w:r>
    </w:p>
    <w:p w:rsidR="003E4B92" w:rsidRDefault="008A392A">
      <w:r>
        <w:t>Доступная граница: .</w:t>
      </w:r>
    </w:p>
    <w:p w:rsidR="003E4B92" w:rsidRDefault="008A392A">
      <w:r>
        <w:t>Зависимости: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2 — Требование / риск / Проверяемое правило</w:t>
      </w:r>
    </w:p>
    <w:tbl>
      <w:tblPr>
        <w:tblStyle w:val="af4"/>
        <w:tblW w:w="10000" w:type="pct"/>
        <w:jc w:val="center"/>
        <w:tblLayout w:type="fixed"/>
        <w:tblLook w:val="04A0" w:firstRow="1" w:lastRow="0" w:firstColumn="1" w:lastColumn="0" w:noHBand="0" w:noVBand="1"/>
        <w:tblCaption w:val="2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175"/>
        <w:gridCol w:w="2175"/>
        <w:gridCol w:w="2828"/>
        <w:gridCol w:w="2175"/>
      </w:tblGrid>
      <w:tr w:rsidR="003E4B92">
        <w:trPr>
          <w:cantSplit/>
          <w:tblHeader/>
          <w:jc w:val="center"/>
        </w:trPr>
        <w:tc>
          <w:tcPr>
            <w:tcW w:w="2156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Требование / риск</w:t>
            </w:r>
          </w:p>
        </w:tc>
        <w:tc>
          <w:tcPr>
            <w:tcW w:w="2254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Проверяемое правило</w:t>
            </w:r>
          </w:p>
        </w:tc>
        <w:tc>
          <w:tcPr>
            <w:tcW w:w="3234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Основание ожидаемого результата</w:t>
            </w:r>
          </w:p>
        </w:tc>
        <w:tc>
          <w:tcPr>
            <w:tcW w:w="2156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Уровень проверки</w:t>
            </w:r>
          </w:p>
        </w:tc>
      </w:tr>
      <w:tr w:rsidR="003E4B92">
        <w:trPr>
          <w:cantSplit/>
          <w:jc w:val="center"/>
        </w:trPr>
        <w:tc>
          <w:tcPr>
            <w:tcW w:w="21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FR-1–FR-4 / security</w:t>
            </w:r>
          </w:p>
        </w:tc>
        <w:tc>
          <w:tcPr>
            <w:tcW w:w="225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strict JSON, exact handoff, target/provenance and typed outcome rules</w:t>
            </w:r>
          </w:p>
        </w:tc>
        <w:tc>
          <w:tcPr>
            <w:tcW w:w="323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requirements.md, security-baseline.md, BP004/T013 projection</w:t>
            </w:r>
          </w:p>
        </w:tc>
        <w:tc>
          <w:tcPr>
            <w:tcW w:w="21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domain + adapter + application tests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3 Выполнение работы</w:t>
      </w:r>
    </w:p>
    <w:p w:rsidR="003E4B92" w:rsidRDefault="008A392A">
      <w:pPr>
        <w:pStyle w:val="afa"/>
      </w:pPr>
      <w:r>
        <w:t>3.1 Проектирование проверок</w:t>
      </w:r>
    </w:p>
    <w:p w:rsidR="003E4B92" w:rsidRDefault="008A392A">
      <w:r>
        <w:t>Техника 1: equivalence partitions: normal/mismatch/incomplete/unknown; показать вывод конкретных классов/границ/решений/переходов из требований, а не только назвать технику.</w:t>
      </w:r>
    </w:p>
    <w:p w:rsidR="003E4B92" w:rsidRDefault="008A392A">
      <w:r>
        <w:t>Техника 2: boundary-value and negative security tests for UTF-8, aliases, markers and provenance; набор включает штатный, ошибочный и граничный случаи. Число тестов определяется правилами и методичкой не нормируется.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3 — ID теста / Требование / риск</w:t>
      </w:r>
    </w:p>
    <w:tbl>
      <w:tblPr>
        <w:tblStyle w:val="af4"/>
        <w:tblW w:w="10000" w:type="pct"/>
        <w:jc w:val="center"/>
        <w:tblLayout w:type="fixed"/>
        <w:tblLook w:val="04A0" w:firstRow="1" w:lastRow="0" w:firstColumn="1" w:lastColumn="0" w:noHBand="0" w:noVBand="1"/>
        <w:tblCaption w:val="3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022"/>
        <w:gridCol w:w="1572"/>
        <w:gridCol w:w="2044"/>
        <w:gridCol w:w="1572"/>
        <w:gridCol w:w="1572"/>
        <w:gridCol w:w="1572"/>
      </w:tblGrid>
      <w:tr w:rsidR="003E4B92">
        <w:trPr>
          <w:cantSplit/>
          <w:tblHeader/>
          <w:jc w:val="center"/>
        </w:trPr>
        <w:tc>
          <w:tcPr>
            <w:tcW w:w="1176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ID теста</w:t>
            </w:r>
          </w:p>
        </w:tc>
        <w:tc>
          <w:tcPr>
            <w:tcW w:w="1764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Требование / риск</w:t>
            </w:r>
          </w:p>
        </w:tc>
        <w:tc>
          <w:tcPr>
            <w:tcW w:w="1764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Исходное состояние и вход</w:t>
            </w:r>
          </w:p>
        </w:tc>
        <w:tc>
          <w:tcPr>
            <w:tcW w:w="1666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Действия</w:t>
            </w:r>
          </w:p>
        </w:tc>
        <w:tc>
          <w:tcPr>
            <w:tcW w:w="1862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Ожидаемый результат</w:t>
            </w:r>
          </w:p>
        </w:tc>
        <w:tc>
          <w:tcPr>
            <w:tcW w:w="1568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Обоснование выбора</w:t>
            </w:r>
          </w:p>
        </w:tc>
      </w:tr>
      <w:tr w:rsidR="003E4B92">
        <w:trPr>
          <w:cantSplit/>
          <w:jc w:val="center"/>
        </w:trPr>
        <w:tc>
          <w:tcPr>
            <w:tcW w:w="117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TD-1/TD-2</w:t>
            </w:r>
          </w:p>
        </w:tc>
        <w:tc>
          <w:tcPr>
            <w:tcW w:w="176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equivalence partitions and boundary-value analysis</w:t>
            </w:r>
          </w:p>
        </w:tc>
        <w:tc>
          <w:tcPr>
            <w:tcW w:w="176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aliases/duplicates/Unicode/controls; 32KiB escaped projection, 36KiB rendered block; six DI cases</w:t>
            </w:r>
          </w:p>
        </w:tc>
        <w:tc>
          <w:tcPr>
            <w:tcW w:w="166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go test ./...</w:t>
            </w:r>
          </w:p>
        </w:tc>
        <w:tc>
          <w:tcPr>
            <w:tcW w:w="1862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typed PASS/FAIL/Incomplete/Unknown assertions</w:t>
            </w:r>
          </w:p>
        </w:tc>
        <w:tc>
          <w:tcPr>
            <w:tcW w:w="1568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derived from requirements.md FR/NFR and BP004/T013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Полный набор тест-кейсов: .</w:t>
      </w:r>
    </w:p>
    <w:p w:rsidR="003E4B92" w:rsidRDefault="008A392A">
      <w:r>
        <w:t>Чек-лист: .</w:t>
      </w:r>
    </w:p>
    <w:p w:rsidR="003E4B92" w:rsidRDefault="008A392A">
      <w:pPr>
        <w:pStyle w:val="afa"/>
      </w:pPr>
      <w:r>
        <w:t>3.2 Данные и автоматизация</w:t>
      </w:r>
    </w:p>
    <w:p w:rsidR="003E4B92" w:rsidRDefault="008A392A">
      <w:r>
        <w:t>Данные: services/delivery/testdata/{match,mismatch,incomplete}.json; синтетические, в репозитории; воспроизводимы из чистого клона без личных файлов и рабочих ключей. Для каждой заглушки описать непроверяемую внешнюю зависимость.</w:t>
      </w:r>
    </w:p>
    <w:p w:rsidR="003E4B92" w:rsidRDefault="008A392A">
      <w:r>
        <w:t>Подготовка и сброс состояния: .</w:t>
      </w:r>
    </w:p>
    <w:p w:rsidR="003E4B92" w:rsidRDefault="008A392A">
      <w:r>
        <w:t>Разработанные автоматические тесты: .</w:t>
      </w:r>
    </w:p>
    <w:p w:rsidR="003E4B92" w:rsidRDefault="008A392A">
      <w:r>
        <w:t>Изменение и включение в CI: .</w:t>
      </w:r>
    </w:p>
    <w:p w:rsidR="003E4B92" w:rsidRDefault="008A392A">
      <w:pPr>
        <w:pStyle w:val="afa"/>
      </w:pPr>
      <w:r>
        <w:t>3.3 Риски и приоритеты</w:t>
      </w:r>
    </w:p>
    <w:p w:rsidR="003E4B92" w:rsidRDefault="008A392A">
      <w:r>
        <w:t>Правило оценки: матрица методички «вероятность × ущерб». Низкая/средняя/высокая вероятность и небольшой/значимый/тяжёлый ущерб с обоснованием. Низкая×небольшой→низкий; низкая×значимый→средний; низкая×тяжёлый→высокий; средняя×небольшой→средний; средняя×значимый/тяжёлый→высокий; высокая×небольшой→средний; высокая×значимый/тяжёлый→высокий. Включить ≥1 риск безопасности; высокие риски проверять при каждом изменении, реальную среду и остаточные риски оговорить.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4 — ID / Событие и последствие</w:t>
      </w:r>
    </w:p>
    <w:tbl>
      <w:tblPr>
        <w:tblStyle w:val="af4"/>
        <w:tblW w:w="10000" w:type="pct"/>
        <w:jc w:val="center"/>
        <w:tblLayout w:type="fixed"/>
        <w:tblLook w:val="04A0" w:firstRow="1" w:lastRow="0" w:firstColumn="1" w:lastColumn="0" w:noHBand="0" w:noVBand="1"/>
        <w:tblCaption w:val="4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031"/>
        <w:gridCol w:w="1585"/>
        <w:gridCol w:w="2061"/>
        <w:gridCol w:w="1585"/>
        <w:gridCol w:w="1031"/>
        <w:gridCol w:w="2061"/>
      </w:tblGrid>
      <w:tr w:rsidR="003E4B92">
        <w:trPr>
          <w:cantSplit/>
          <w:tblHeader/>
          <w:jc w:val="center"/>
        </w:trPr>
        <w:tc>
          <w:tcPr>
            <w:tcW w:w="1176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ID</w:t>
            </w:r>
          </w:p>
        </w:tc>
        <w:tc>
          <w:tcPr>
            <w:tcW w:w="1764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Событие, причина и последствие</w:t>
            </w:r>
          </w:p>
        </w:tc>
        <w:tc>
          <w:tcPr>
            <w:tcW w:w="1764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Вероятность и основание</w:t>
            </w:r>
          </w:p>
        </w:tc>
        <w:tc>
          <w:tcPr>
            <w:tcW w:w="1666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Ущерб и основание</w:t>
            </w:r>
          </w:p>
        </w:tc>
        <w:tc>
          <w:tcPr>
            <w:tcW w:w="1862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Приоритет</w:t>
            </w:r>
          </w:p>
        </w:tc>
        <w:tc>
          <w:tcPr>
            <w:tcW w:w="1568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Проверка, частота и остаточный риск</w:t>
            </w:r>
          </w:p>
        </w:tc>
      </w:tr>
      <w:tr w:rsidR="003E4B92">
        <w:trPr>
          <w:cantSplit/>
          <w:jc w:val="center"/>
        </w:trPr>
        <w:tc>
          <w:tcPr>
            <w:tcW w:w="117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R-001</w:t>
            </w:r>
          </w:p>
        </w:tc>
        <w:tc>
          <w:tcPr>
            <w:tcW w:w="176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Malformed JSON/handoff → false match</w:t>
            </w:r>
          </w:p>
        </w:tc>
        <w:tc>
          <w:tcPr>
            <w:tcW w:w="176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Medium: untrusted saved evidence</w:t>
            </w:r>
          </w:p>
        </w:tc>
        <w:tc>
          <w:tcPr>
            <w:tcW w:w="166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High: wrong delivery decision</w:t>
            </w:r>
          </w:p>
        </w:tc>
        <w:tc>
          <w:tcPr>
            <w:tcW w:w="1862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High</w:t>
            </w:r>
          </w:p>
        </w:tc>
        <w:tc>
          <w:tcPr>
            <w:tcW w:w="1568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strict parser tests every change; residual Low locally</w:t>
            </w:r>
          </w:p>
        </w:tc>
      </w:tr>
      <w:tr>
        <w:tc>
          <w:tcPr>
            <w:tcW w:type="dxa" w:w="117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R-002</w:t>
            </w:r>
          </w:p>
        </w:tc>
        <w:tc>
          <w:tcPr>
            <w:tcW w:type="dxa" w:w="176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Retrieval error → duplicate effect</w:t>
            </w:r>
          </w:p>
        </w:tc>
        <w:tc>
          <w:tcPr>
            <w:tcW w:type="dxa" w:w="176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Low: guarded consumer</w:t>
            </w:r>
          </w:p>
        </w:tc>
        <w:tc>
          <w:tcPr>
            <w:tcW w:type="dxa" w:w="166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High: possible external duplicate</w:t>
            </w:r>
          </w:p>
        </w:tc>
        <w:tc>
          <w:tcPr>
            <w:tcW w:type="dxa" w:w="186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High</w:t>
            </w:r>
          </w:p>
        </w:tc>
        <w:tc>
          <w:tcPr>
            <w:tcW w:type="dxa" w:w="15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FileReader/consumer error test every change; residual Medium live</w:t>
            </w:r>
          </w:p>
        </w:tc>
      </w:tr>
      <w:tr>
        <w:tc>
          <w:tcPr>
            <w:tcW w:type="dxa" w:w="117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R-003</w:t>
            </w:r>
          </w:p>
        </w:tc>
        <w:tc>
          <w:tcPr>
            <w:tcW w:type="dxa" w:w="176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Relabelled target → wrong confirmation</w:t>
            </w:r>
          </w:p>
        </w:tc>
        <w:tc>
          <w:tcPr>
            <w:tcW w:type="dxa" w:w="176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Medium: file input</w:t>
            </w:r>
          </w:p>
        </w:tc>
        <w:tc>
          <w:tcPr>
            <w:tcW w:type="dxa" w:w="166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High: wrong task</w:t>
            </w:r>
          </w:p>
        </w:tc>
        <w:tc>
          <w:tcPr>
            <w:tcW w:type="dxa" w:w="186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High</w:t>
            </w:r>
          </w:p>
        </w:tc>
        <w:tc>
          <w:tcPr>
            <w:tcW w:type="dxa" w:w="15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target/provenance DI test every change; residual Low</w:t>
            </w:r>
          </w:p>
        </w:tc>
      </w:tr>
      <w:tr>
        <w:tc>
          <w:tcPr>
            <w:tcW w:type="dxa" w:w="117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R-004</w:t>
            </w:r>
          </w:p>
        </w:tc>
        <w:tc>
          <w:tcPr>
            <w:tcW w:type="dxa" w:w="176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NUL/control input → ambiguous evidence</w:t>
            </w:r>
          </w:p>
        </w:tc>
        <w:tc>
          <w:tcPr>
            <w:tcW w:type="dxa" w:w="176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Medium before fix</w:t>
            </w:r>
          </w:p>
        </w:tc>
        <w:tc>
          <w:tcPr>
            <w:tcW w:type="dxa" w:w="166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Medium: unsafe text</w:t>
            </w:r>
          </w:p>
        </w:tc>
        <w:tc>
          <w:tcPr>
            <w:tcW w:type="dxa" w:w="186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High</w:t>
            </w:r>
          </w:p>
        </w:tc>
        <w:tc>
          <w:tcPr>
            <w:tcW w:type="dxa" w:w="15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control regression every change; residual Low</w:t>
            </w:r>
          </w:p>
        </w:tc>
      </w:tr>
      <w:tr>
        <w:tc>
          <w:tcPr>
            <w:tcW w:type="dxa" w:w="117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R-005</w:t>
            </w:r>
          </w:p>
        </w:tc>
        <w:tc>
          <w:tcPr>
            <w:tcW w:type="dxa" w:w="176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Escaping bypasses context budget</w:t>
            </w:r>
          </w:p>
        </w:tc>
        <w:tc>
          <w:tcPr>
            <w:tcW w:type="dxa" w:w="176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Medium: quote-heavy input</w:t>
            </w:r>
          </w:p>
        </w:tc>
        <w:tc>
          <w:tcPr>
            <w:tcW w:type="dxa" w:w="166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High: oversized evidence</w:t>
            </w:r>
          </w:p>
        </w:tc>
        <w:tc>
          <w:tcPr>
            <w:tcW w:type="dxa" w:w="186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High</w:t>
            </w:r>
          </w:p>
        </w:tc>
        <w:tc>
          <w:tcPr>
            <w:tcW w:type="dxa" w:w="15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JCS byte boundary every change; residual Low locally</w:t>
            </w:r>
          </w:p>
        </w:tc>
      </w:tr>
      <w:tr>
        <w:tc>
          <w:tcPr>
            <w:tcW w:type="dxa" w:w="117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R-006</w:t>
            </w:r>
          </w:p>
        </w:tc>
        <w:tc>
          <w:tcPr>
            <w:tcW w:type="dxa" w:w="176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Normalization changes spaces</w:t>
            </w:r>
          </w:p>
        </w:tc>
        <w:tc>
          <w:tcPr>
            <w:tcW w:type="dxa" w:w="176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Low: narrow normalizer</w:t>
            </w:r>
          </w:p>
        </w:tc>
        <w:tc>
          <w:tcPr>
            <w:tcW w:type="dxa" w:w="166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Medium: false match/mismatch</w:t>
            </w:r>
          </w:p>
        </w:tc>
        <w:tc>
          <w:tcPr>
            <w:tcW w:type="dxa" w:w="186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Medium</w:t>
            </w:r>
          </w:p>
        </w:tc>
        <w:tc>
          <w:tcPr>
            <w:tcW w:type="dxa" w:w="15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NFC/CRLF/space regression; residual Low</w:t>
            </w:r>
          </w:p>
        </w:tc>
      </w:tr>
      <w:tr>
        <w:tc>
          <w:tcPr>
            <w:tcW w:type="dxa" w:w="117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R-007</w:t>
            </w:r>
          </w:p>
        </w:tc>
        <w:tc>
          <w:tcPr>
            <w:tcW w:type="dxa" w:w="176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Human placeholder treated as PASS</w:t>
            </w:r>
          </w:p>
        </w:tc>
        <w:tc>
          <w:tcPr>
            <w:tcW w:type="dxa" w:w="176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High: manual workflow</w:t>
            </w:r>
          </w:p>
        </w:tc>
        <w:tc>
          <w:tcPr>
            <w:tcW w:type="dxa" w:w="166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Medium: provenance error</w:t>
            </w:r>
          </w:p>
        </w:tc>
        <w:tc>
          <w:tcPr>
            <w:tcW w:type="dxa" w:w="186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High</w:t>
            </w:r>
          </w:p>
        </w:tc>
        <w:tc>
          <w:tcPr>
            <w:tcW w:type="dxa" w:w="15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report audit per submission; residual Medium until human gate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4 Проверка результатов</w:t>
      </w:r>
    </w:p>
    <w:p w:rsidR="003E4B92" w:rsidRDefault="008A392A">
      <w:pPr>
        <w:pStyle w:val="afa"/>
      </w:pPr>
      <w:r>
        <w:t>4.1 Прогоны</w:t>
      </w:r>
    </w:p>
    <w:p w:rsidR="003E4B92" w:rsidRDefault="008A392A">
      <w:r>
        <w:t>Среда: .</w:t>
      </w:r>
    </w:p>
    <w:p w:rsidR="003E4B92" w:rsidRDefault="008A392A">
      <w:r>
        <w:t>Команды: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5 — Тест / набор / Версия и условия</w:t>
      </w:r>
    </w:p>
    <w:tbl>
      <w:tblPr>
        <w:tblW w:type="pct" w:w="10000"/>
        <w:tblLayout w:type="fixed"/>
        <w:tblLook w:firstColumn="1" w:firstRow="1" w:lastColumn="0" w:lastRow="0" w:noHBand="0" w:noVBand="1" w:val="04A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40" w:type="dxa"/>
              <w:start w:w="160" w:type="dxa"/>
              <w:bottom w:w="140" w:type="dxa"/>
              <w:end w:w="160" w:type="dxa"/>
            </w:tcMar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1 — Локальный прогон тестов собственного модуля]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1 — Локальный прогон тестов собственного модуля</w:t>
      </w:r>
    </w:p>
    <w:tbl>
      <w:tblPr>
        <w:tblStyle w:val="af4"/>
        <w:tblW w:w="10000" w:type="pct"/>
        <w:jc w:val="center"/>
        <w:tblLayout w:type="fixed"/>
        <w:tblLook w:val="04A0" w:firstRow="1" w:lastRow="0" w:firstColumn="1" w:lastColumn="0" w:noHBand="0" w:noVBand="1"/>
        <w:tblCaption w:val="5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65"/>
        <w:gridCol w:w="1765"/>
        <w:gridCol w:w="1765"/>
        <w:gridCol w:w="2294"/>
        <w:gridCol w:w="1765"/>
      </w:tblGrid>
      <w:tr w:rsidR="003E4B92">
        <w:trPr>
          <w:cantSplit/>
          <w:tblHeader/>
          <w:jc w:val="center"/>
        </w:trPr>
        <w:tc>
          <w:tcPr>
            <w:tcW w:w="1666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Тест / набор</w:t>
            </w:r>
          </w:p>
        </w:tc>
        <w:tc>
          <w:tcPr>
            <w:tcW w:w="1960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Версия и условия</w:t>
            </w:r>
          </w:p>
        </w:tc>
        <w:tc>
          <w:tcPr>
            <w:tcW w:w="2352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Фактический результат</w:t>
            </w:r>
          </w:p>
        </w:tc>
        <w:tc>
          <w:tcPr>
            <w:tcW w:w="1960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PASS / FAIL / BLOCKED / Результат фиксируется в журнале проверки.</w:t>
            </w:r>
          </w:p>
        </w:tc>
        <w:tc>
          <w:tcPr>
            <w:tcW w:w="1862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166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T-JSON</w:t>
            </w:r>
          </w:p>
        </w:tc>
        <w:tc>
          <w:tcPr>
            <w:tcW w:w="1960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strict parser boundaries</w:t>
            </w:r>
          </w:p>
        </w:tc>
        <w:tc>
          <w:tcPr>
            <w:tcW w:w="2352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go test ./...</w:t>
            </w:r>
          </w:p>
        </w:tc>
        <w:tc>
          <w:tcPr>
            <w:tcW w:w="1960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PASS</w:t>
            </w:r>
          </w:p>
        </w:tc>
        <w:tc>
          <w:tcPr>
            <w:tcW w:w="1862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review_regressions_test.go</w:t>
            </w:r>
          </w:p>
        </w:tc>
      </w:tr>
      <w:tr>
        <w:tc>
          <w:tcPr>
            <w:tcW w:type="dxa" w:w="166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T-DI</w:t>
            </w:r>
          </w:p>
        </w:tc>
        <w:tc>
          <w:tcPr>
            <w:tcW w:type="dxa" w:w="196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6 DI scenarios</w:t>
            </w:r>
          </w:p>
        </w:tc>
        <w:tc>
          <w:tcPr>
            <w:tcW w:type="dxa" w:w="235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go test ./internal/adapters/fixtures/targetreader -run TestFileReaderAndDoubleShareVerifyTargetContract</w:t>
            </w:r>
          </w:p>
        </w:tc>
        <w:tc>
          <w:tcPr>
            <w:tcW w:type="dxa" w:w="196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PASS</w:t>
            </w:r>
          </w:p>
        </w:tc>
        <w:tc>
          <w:tcPr>
            <w:tcW w:type="dxa" w:w="186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di_contract_test.go</w:t>
            </w:r>
          </w:p>
        </w:tc>
      </w:tr>
      <w:tr>
        <w:tc>
          <w:tcPr>
            <w:tcW w:type="dxa" w:w="166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T-VET</w:t>
            </w:r>
          </w:p>
        </w:tc>
        <w:tc>
          <w:tcPr>
            <w:tcW w:type="dxa" w:w="196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static</w:t>
            </w:r>
          </w:p>
        </w:tc>
        <w:tc>
          <w:tcPr>
            <w:tcW w:type="dxa" w:w="235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go vet ./...</w:t>
            </w:r>
          </w:p>
        </w:tc>
        <w:tc>
          <w:tcPr>
            <w:tcW w:type="dxa" w:w="196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PASS</w:t>
            </w:r>
          </w:p>
        </w:tc>
        <w:tc>
          <w:tcPr>
            <w:tcW w:type="dxa" w:w="186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HIT-47-go-vet.log</w:t>
            </w:r>
          </w:p>
        </w:tc>
      </w:tr>
      <w:tr>
        <w:tc>
          <w:tcPr>
            <w:tcW w:type="dxa" w:w="166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T-RACE</w:t>
            </w:r>
          </w:p>
        </w:tc>
        <w:tc>
          <w:tcPr>
            <w:tcW w:type="dxa" w:w="196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race</w:t>
            </w:r>
          </w:p>
        </w:tc>
        <w:tc>
          <w:tcPr>
            <w:tcW w:type="dxa" w:w="235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CGO_ENABLED=1 go test -race ./...</w:t>
            </w:r>
          </w:p>
        </w:tc>
        <w:tc>
          <w:tcPr>
            <w:tcW w:type="dxa" w:w="196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PASS</w:t>
            </w:r>
          </w:p>
        </w:tc>
        <w:tc>
          <w:tcPr>
            <w:tcW w:type="dxa" w:w="186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HIT-47-go-race.log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Скрытый набор: «не получен», пока преподаватель реально не выдал набор. Если выдан — версия, команда, результат и анализ; не придумывать скрытые тесты.</w:t>
      </w:r>
    </w:p>
    <w:p w:rsidR="003E4B92" w:rsidRDefault="008A392A">
      <w:r>
        <w:t>Причины FAIL, BLOCKED и пропусков: .</w:t>
      </w:r>
    </w:p>
    <w:tbl>
      <w:tblPr>
        <w:tblW w:type="pct" w:w="10000"/>
        <w:tblLayout w:type="fixed"/>
        <w:tblLook w:firstColumn="1" w:firstRow="1" w:lastColumn="0" w:lastRow="0" w:noHBand="0" w:noVBand="1" w:val="04A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40" w:type="dxa"/>
              <w:start w:w="160" w:type="dxa"/>
              <w:bottom w:w="140" w:type="dxa"/>
              <w:end w:w="160" w:type="dxa"/>
            </w:tcMar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2 — Тесты сдаваемой версии в CI]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2 — Тесты сдаваемой версии в CI</w:t>
      </w:r>
    </w:p>
    <w:p w:rsidR="003E4B92" w:rsidRDefault="008A392A">
      <w:pPr>
        <w:pStyle w:val="afa"/>
      </w:pPr>
      <w:r>
        <w:t>4.2 Покрытие</w:t>
      </w:r>
    </w:p>
    <w:p w:rsidR="003E4B92" w:rsidRDefault="008A392A">
      <w:r>
        <w:t>Инструмент, команда, вид и область покрытия: .</w:t>
      </w:r>
    </w:p>
    <w:p w:rsidR="003E4B92" w:rsidRDefault="008A392A">
      <w:r>
        <w:t>Отчёт инструмента: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6 — Найденный пробел / ограничение / Почему существенен</w:t>
      </w:r>
    </w:p>
    <w:tbl>
      <w:tblPr>
        <w:tblW w:type="pct" w:w="10000"/>
        <w:tblLayout w:type="fixed"/>
        <w:tblLook w:firstColumn="1" w:firstRow="1" w:lastColumn="0" w:lastRow="0" w:noHBand="0" w:noVBand="1" w:val="04A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40" w:type="dxa"/>
              <w:start w:w="160" w:type="dxa"/>
              <w:bottom w:w="140" w:type="dxa"/>
              <w:end w:w="160" w:type="dxa"/>
            </w:tcMar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3 — Покрытие собственного модуля и разбор пробела]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3 — Покрытие собственного модуля и разбор пробела</w:t>
      </w:r>
    </w:p>
    <w:tbl>
      <w:tblPr>
        <w:tblStyle w:val="af4"/>
        <w:tblW w:w="10000" w:type="pct"/>
        <w:jc w:val="center"/>
        <w:tblLayout w:type="fixed"/>
        <w:tblLook w:val="04A0" w:firstRow="1" w:lastRow="0" w:firstColumn="1" w:lastColumn="0" w:noHBand="0" w:noVBand="1"/>
        <w:tblCaption w:val="6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828"/>
        <w:gridCol w:w="2175"/>
        <w:gridCol w:w="2175"/>
        <w:gridCol w:w="2175"/>
      </w:tblGrid>
      <w:tr w:rsidR="003E4B92">
        <w:trPr>
          <w:cantSplit/>
          <w:tblHeader/>
          <w:jc w:val="center"/>
        </w:trPr>
        <w:tc>
          <w:tcPr>
            <w:tcW w:w="2156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Найденный пробел / ограничение</w:t>
            </w:r>
          </w:p>
        </w:tc>
        <w:tc>
          <w:tcPr>
            <w:tcW w:w="2254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Почему существенен</w:t>
            </w:r>
          </w:p>
        </w:tc>
        <w:tc>
          <w:tcPr>
            <w:tcW w:w="3234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Принятое решение</w:t>
            </w:r>
          </w:p>
        </w:tc>
        <w:tc>
          <w:tcPr>
            <w:tcW w:w="2156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Повторная проверка</w:t>
            </w:r>
          </w:p>
        </w:tc>
      </w:tr>
      <w:tr w:rsidR="003E4B92">
        <w:trPr>
          <w:cantSplit/>
          <w:jc w:val="center"/>
        </w:trPr>
        <w:tc>
          <w:tcPr>
            <w:tcW w:w="21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Domain/readback 74.7%; application 77.8%; FileReader 63.2%; CLI 0.0%</w:t>
            </w:r>
          </w:p>
        </w:tc>
        <w:tc>
          <w:tcPr>
            <w:tcW w:w="225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CLI is thin composition root; provider I/O and human gates are outside automated coverage</w:t>
            </w:r>
          </w:p>
        </w:tc>
        <w:tc>
          <w:tcPr>
            <w:tcW w:w="323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Keep CLI smoke; add semantic tests at domain/application/adapter boundaries</w:t>
            </w:r>
          </w:p>
        </w:tc>
        <w:tc>
          <w:tcPr>
            <w:tcW w:w="21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HIT-47-go-test.log and test-design.md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выбранный код выполнялся полностью, объяснить, что этим всё ещё не доказано. Один процент покрытия без анализа недостаточен.</w:t>
      </w:r>
    </w:p>
    <w:p w:rsidR="003E4B92" w:rsidRDefault="008A392A">
      <w:pPr>
        <w:pStyle w:val="afa"/>
      </w:pPr>
      <w:r>
        <w:t>4.3 Серия засева не менее пяти дефектов</w:t>
      </w:r>
    </w:p>
    <w:p w:rsidR="003E4B92" w:rsidRDefault="008A392A">
      <w:r>
        <w:t>Серия: минимум пять отдельных дефектов, каждый нарушает указанный канонический контракт/правило. Не вводить искусственную бизнес-логику ради мутаций.</w:t>
      </w:r>
    </w:p>
    <w:p w:rsidR="003E4B92" w:rsidRDefault="008A392A">
      <w:r>
        <w:t>Каждый дефект вносится по одному в изолированной временной ветке и должен компилироваться. Сначала исправный код PASS; затем каждый мутант с тем же набором; после всех опытов полное восстановление и PASS. Ошибка сборки не считается обнаружением.</w:t>
      </w:r>
    </w:p>
    <w:p w:rsidR="003E4B92" w:rsidRDefault="008A392A">
      <w:r>
        <w:t>Воспроизведение: docs/labs/pr12/ds/run_mutations.ps1; patch/commit каждого мутанта, неизменный исходный код/версия тестов, команды, журналы, код завершения. Мутант не сливается в основную ветку.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7 — Состояние / Версия кода и тестов</w:t>
      </w:r>
    </w:p>
    <w:tbl>
      <w:tblPr>
        <w:tblStyle w:val="af4"/>
        <w:tblW w:w="10000" w:type="pct"/>
        <w:jc w:val="center"/>
        <w:tblLayout w:type="fixed"/>
        <w:tblLook w:val="04A0" w:firstRow="1" w:lastRow="0" w:firstColumn="1" w:lastColumn="0" w:noHBand="0" w:noVBand="1"/>
        <w:tblCaption w:val="7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339"/>
        <w:gridCol w:w="2339"/>
        <w:gridCol w:w="2339"/>
        <w:gridCol w:w="2339"/>
      </w:tblGrid>
      <w:tr w:rsidR="003E4B92">
        <w:trPr>
          <w:cantSplit/>
          <w:tblHeader/>
          <w:jc w:val="center"/>
        </w:trPr>
        <w:tc>
          <w:tcPr>
            <w:tcW w:w="2156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Состояние</w:t>
            </w:r>
          </w:p>
        </w:tc>
        <w:tc>
          <w:tcPr>
            <w:tcW w:w="2254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Версия кода и тестов</w:t>
            </w:r>
          </w:p>
        </w:tc>
        <w:tc>
          <w:tcPr>
            <w:tcW w:w="3234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Фактический результат</w:t>
            </w:r>
          </w:p>
        </w:tc>
        <w:tc>
          <w:tcPr>
            <w:tcW w:w="2156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Подтверждение и вывод</w:t>
            </w:r>
          </w:p>
        </w:tc>
      </w:tr>
      <w:tr w:rsidR="003E4B92">
        <w:trPr>
          <w:cantSplit/>
          <w:jc w:val="center"/>
        </w:trPr>
        <w:tc>
          <w:tcPr>
            <w:tcW w:w="21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Исходный корректный код</w:t>
            </w:r>
          </w:p>
        </w:tc>
        <w:tc>
          <w:tcPr>
            <w:tcW w:w="225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bafc97a0eb5cc2b2aba68c04a74b179b61432d82</w:t>
            </w:r>
          </w:p>
        </w:tc>
        <w:tc>
          <w:tcPr>
            <w:tcW w:w="323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all local named tests PASS</w:t>
            </w:r>
          </w:p>
        </w:tc>
        <w:tc>
          <w:tcPr>
            <w:tcW w:w="21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HIT-47-go-test.log</w:t>
            </w:r>
          </w:p>
        </w:tc>
      </w:tr>
      <w:tr w:rsidR="003E4B92">
        <w:trPr>
          <w:cantSplit/>
          <w:jc w:val="center"/>
        </w:trPr>
        <w:tc>
          <w:tcPr>
            <w:tcW w:w="21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Код с дефектом</w:t>
            </w:r>
          </w:p>
        </w:tc>
        <w:tc>
          <w:tcPr>
            <w:tcW w:w="225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five one-at-a-time compiling mutants</w:t>
            </w:r>
          </w:p>
        </w:tc>
        <w:tc>
          <w:tcPr>
            <w:tcW w:w="323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each assertion FAIL; no compile failure counted</w:t>
            </w:r>
          </w:p>
        </w:tc>
        <w:tc>
          <w:tcPr>
            <w:tcW w:w="21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HIT-45-mutations-actual.log / repeat logs</w:t>
            </w:r>
          </w:p>
        </w:tc>
      </w:tr>
      <w:tr w:rsidR="003E4B92">
        <w:trPr>
          <w:cantSplit/>
          <w:jc w:val="center"/>
        </w:trPr>
        <w:tc>
          <w:tcPr>
            <w:tcW w:w="21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Восстановленный код</w:t>
            </w:r>
          </w:p>
        </w:tc>
        <w:tc>
          <w:tcPr>
            <w:tcW w:w="225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bafc97a0eb5cc2b2aba68c04a74b179b61432d82</w:t>
            </w:r>
          </w:p>
        </w:tc>
        <w:tc>
          <w:tcPr>
            <w:tcW w:w="323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full restored suite PASS; race/vet/smoke rerun</w:t>
            </w:r>
          </w:p>
        </w:tc>
        <w:tc>
          <w:tcPr>
            <w:tcW w:w="21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restoration log and CI</w:t>
            </w:r>
          </w:p>
        </w:tc>
      </w:tr>
    </w:tbl>
    <w:p w:rsidR="003E4B92" w:rsidRDefault="003E4B92">
      <w:pPr>
        <w:spacing w:after="60" w:line="240" w:lineRule="auto"/>
      </w:pPr>
      <w:r/>
    </w:p>
    <w:p>
      <w:pPr/>
      <w:r>
        <w:t>Таблица 7а — Индивидуальный протокол всех засеянных дефектов</w:t>
      </w:r>
    </w:p>
    <w:tbl>
      <w:tblPr>
        <w:tblW w:type="pct" w:w="10000"/>
        <w:tblLayout w:type="fixed"/>
        <w:tblLook w:firstColumn="1" w:firstRow="1" w:lastColumn="0" w:lastRow="0" w:noHBand="0" w:noVBand="1" w:val="04A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40" w:type="dxa"/>
              <w:start w:w="160" w:type="dxa"/>
              <w:bottom w:w="140" w:type="dxa"/>
              <w:end w:w="160" w:type="dxa"/>
            </w:tcMar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4 — Обнаружение одного из засеянных дефектов]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4 — Обнаружение одного из засеянных дефектов</w:t>
      </w:r>
    </w:p>
    <w:tbl>
      <w:tblPr>
        <w:tblStyle w:val="af4"/>
        <w:tblW w:type="pct" w:w="10000"/>
        <w:tblLook w:firstColumn="1" w:firstRow="1" w:lastColumn="0" w:lastRow="0" w:noHBand="0" w:noVBand="1" w:val="04A0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 w:val="true"/>
        </w:trPr>
        <w:tc>
          <w:tcPr>
            <w:tcW w:type="dxa" w:w="117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ID и patch</w:t>
            </w:r>
          </w:p>
        </w:tc>
        <w:tc>
          <w:tcPr>
            <w:tcW w:type="dxa" w:w="186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Нарушаемое правило и смысл изменения</w:t>
            </w:r>
          </w:p>
        </w:tc>
        <w:tc>
          <w:tcPr>
            <w:tcW w:type="dxa" w:w="117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Компилируется</w:t>
            </w:r>
          </w:p>
        </w:tc>
        <w:tc>
          <w:tcPr>
            <w:tcW w:type="dxa" w:w="15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Тест и первый результат</w:t>
            </w:r>
          </w:p>
        </w:tc>
        <w:tc>
          <w:tcPr>
            <w:tcW w:type="dxa" w:w="117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Обнаружен / пропущен</w:t>
            </w:r>
          </w:p>
        </w:tc>
        <w:tc>
          <w:tcPr>
            <w:tcW w:type="dxa" w:w="127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Причина пропуска и усиление</w:t>
            </w:r>
          </w:p>
        </w:tc>
        <w:tc>
          <w:tcPr>
            <w:tcW w:type="dxa" w:w="15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Повторный прогон и журнал</w:t>
            </w:r>
          </w:p>
        </w:tc>
      </w:tr>
      <w:tr>
        <w:tc>
          <w:tcPr>
            <w:tcW w:type="dxa" w:w="117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M1</w:t>
            </w:r>
          </w:p>
        </w:tc>
        <w:tc>
          <w:tcPr>
            <w:tcW w:type="dxa" w:w="186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remove retrieval guard</w:t>
            </w:r>
          </w:p>
        </w:tc>
        <w:tc>
          <w:tcPr>
            <w:tcW w:type="dxa" w:w="117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yes</w:t>
            </w:r>
          </w:p>
        </w:tc>
        <w:tc>
          <w:tcPr>
            <w:tcW w:type="dxa" w:w="15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TestCompareIncompleteAndUnknownPrecedence FAIL</w:t>
            </w:r>
          </w:p>
        </w:tc>
        <w:tc>
          <w:tcPr>
            <w:tcW w:type="dxa" w:w="117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detected</w:t>
            </w:r>
          </w:p>
        </w:tc>
        <w:tc>
          <w:tcPr>
            <w:tcW w:type="dxa" w:w="127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unknown precedence assertion</w:t>
            </w:r>
          </w:p>
        </w:tc>
        <w:tc>
          <w:tcPr>
            <w:tcW w:type="dxa" w:w="15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restored PASS</w:t>
            </w:r>
          </w:p>
        </w:tc>
      </w:tr>
      <w:tr>
        <w:tc>
          <w:tcPr>
            <w:tcW w:type="dxa" w:w="117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M2</w:t>
            </w:r>
          </w:p>
        </w:tc>
        <w:tc>
          <w:tcPr>
            <w:tcW w:type="dxa" w:w="186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change malformed handoff outcome</w:t>
            </w:r>
          </w:p>
        </w:tc>
        <w:tc>
          <w:tcPr>
            <w:tcW w:type="dxa" w:w="117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yes</w:t>
            </w:r>
          </w:p>
        </w:tc>
        <w:tc>
          <w:tcPr>
            <w:tcW w:type="dxa" w:w="15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canonical handoff regression FAIL</w:t>
            </w:r>
          </w:p>
        </w:tc>
        <w:tc>
          <w:tcPr>
            <w:tcW w:type="dxa" w:w="117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detected</w:t>
            </w:r>
          </w:p>
        </w:tc>
        <w:tc>
          <w:tcPr>
            <w:tcW w:type="dxa" w:w="127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incomplete assertion</w:t>
            </w:r>
          </w:p>
        </w:tc>
        <w:tc>
          <w:tcPr>
            <w:tcW w:type="dxa" w:w="15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restored PASS</w:t>
            </w:r>
          </w:p>
        </w:tc>
      </w:tr>
      <w:tr>
        <w:tc>
          <w:tcPr>
            <w:tcW w:type="dxa" w:w="117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M3</w:t>
            </w:r>
          </w:p>
        </w:tc>
        <w:tc>
          <w:tcPr>
            <w:tcW w:type="dxa" w:w="186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remove title mismatch guard</w:t>
            </w:r>
          </w:p>
        </w:tc>
        <w:tc>
          <w:tcPr>
            <w:tcW w:type="dxa" w:w="117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yes</w:t>
            </w:r>
          </w:p>
        </w:tc>
        <w:tc>
          <w:tcPr>
            <w:tcW w:type="dxa" w:w="15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field mismatch regression FAIL</w:t>
            </w:r>
          </w:p>
        </w:tc>
        <w:tc>
          <w:tcPr>
            <w:tcW w:type="dxa" w:w="117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detected</w:t>
            </w:r>
          </w:p>
        </w:tc>
        <w:tc>
          <w:tcPr>
            <w:tcW w:type="dxa" w:w="127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title assertion</w:t>
            </w:r>
          </w:p>
        </w:tc>
        <w:tc>
          <w:tcPr>
            <w:tcW w:type="dxa" w:w="15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restored PASS</w:t>
            </w:r>
          </w:p>
        </w:tc>
      </w:tr>
      <w:tr>
        <w:tc>
          <w:tcPr>
            <w:tcW w:type="dxa" w:w="117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M4</w:t>
            </w:r>
          </w:p>
        </w:tc>
        <w:tc>
          <w:tcPr>
            <w:tcW w:type="dxa" w:w="186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skip title UTF-8 validation</w:t>
            </w:r>
          </w:p>
        </w:tc>
        <w:tc>
          <w:tcPr>
            <w:tcW w:type="dxa" w:w="117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yes</w:t>
            </w:r>
          </w:p>
        </w:tc>
        <w:tc>
          <w:tcPr>
            <w:tcW w:type="dxa" w:w="15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invalid UTF-8 regression FAIL</w:t>
            </w:r>
          </w:p>
        </w:tc>
        <w:tc>
          <w:tcPr>
            <w:tcW w:type="dxa" w:w="117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detected</w:t>
            </w:r>
          </w:p>
        </w:tc>
        <w:tc>
          <w:tcPr>
            <w:tcW w:type="dxa" w:w="127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unknown assertion</w:t>
            </w:r>
          </w:p>
        </w:tc>
        <w:tc>
          <w:tcPr>
            <w:tcW w:type="dxa" w:w="15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restored PASS</w:t>
            </w:r>
          </w:p>
        </w:tc>
      </w:tr>
      <w:tr>
        <w:tc>
          <w:tcPr>
            <w:tcW w:type="dxa" w:w="117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M5</w:t>
            </w:r>
          </w:p>
        </w:tc>
        <w:tc>
          <w:tcPr>
            <w:tcW w:type="dxa" w:w="186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remove assignee comparison</w:t>
            </w:r>
          </w:p>
        </w:tc>
        <w:tc>
          <w:tcPr>
            <w:tcW w:type="dxa" w:w="117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yes</w:t>
            </w:r>
          </w:p>
        </w:tc>
        <w:tc>
          <w:tcPr>
            <w:tcW w:type="dxa" w:w="15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assignee mismatch regression FAIL</w:t>
            </w:r>
          </w:p>
        </w:tc>
        <w:tc>
          <w:tcPr>
            <w:tcW w:type="dxa" w:w="117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detected</w:t>
            </w:r>
          </w:p>
        </w:tc>
        <w:tc>
          <w:tcPr>
            <w:tcW w:type="dxa" w:w="127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configured assignee assertion</w:t>
            </w:r>
          </w:p>
        </w:tc>
        <w:tc>
          <w:tcPr>
            <w:tcW w:type="dxa" w:w="15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restored PASS</w:t>
            </w:r>
          </w:p>
        </w:tc>
      </w:tr>
    </w:tbl>
    <w:p>
      <w:pPr/>
      <w:r>
        <w:t>Итог серии: засеяно 5 executed; all compiled and were detected; no survivor (≥5); обнаружено первым набором 5/5; пропущено первым набором 0/5; после усиления обнаружено 5/5. Естественных дефектов 9 review findings fixed, ссылки на задачи DS-REV-001–009; correction-record maps each finding. Нулевое число естественных дефектов допустимо; не выдумывать находки. Не заявлять статистический остаток по Миллсу без применимости и оговорок.</w:t>
      </w:r>
    </w:p>
    <w:p w:rsidR="003E4B92" w:rsidRDefault="008A392A">
      <w:r>
        <w:t>Для каждого пропущенного дефекта записать причину, дополнительный тест и оба фактических прогона. Если пропусков нет — указать фактическое отсутствие, а не искусственно создавать пропуск.</w:t>
      </w:r>
    </w:p>
    <w:p w:rsidR="003E4B92" w:rsidRDefault="008A392A">
      <w:r>
        <w:t>Состояние сдачи: исправный код bafc97a0eb5cc2b2aba68c04a74b179b61432d82, все мутации удалены, чистая рабочая копия, итоговый локальный и CI PASS. Автоматические локальные прогоны и evidence CI для correction package выполнены; human-only captures остаются отдельным шагом. Тег no tag — human/Lead gate неизменяемый; доработка новым v2 без перемещения старого тега.</w:t>
      </w:r>
    </w:p>
    <w:tbl>
      <w:tblPr>
        <w:tblW w:type="pct" w:w="10000"/>
        <w:tblLayout w:type="fixed"/>
        <w:tblLook w:firstColumn="1" w:firstRow="1" w:lastColumn="0" w:lastRow="0" w:noHBand="0" w:noVBand="1" w:val="04A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40" w:type="dxa"/>
              <w:start w:w="160" w:type="dxa"/>
              <w:bottom w:w="140" w:type="dxa"/>
              <w:end w:w="160" w:type="dxa"/>
            </w:tcMar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5 — Успешный прогон после полного восстановления кода]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5 — Успешный прогон после полного восстановления кода</w:t>
      </w:r>
    </w:p>
    <w:p w:rsidR="003E4B92" w:rsidRDefault="008A392A">
      <w:pPr>
        <w:pStyle w:val="af7"/>
      </w:pPr>
      <w:r>
        <w:t>5 Индивидуальный вклад и взаимодействие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8 — Индивидуальный результат / Выполненные действия</w:t>
      </w:r>
    </w:p>
    <w:tbl>
      <w:tblPr>
        <w:tblStyle w:val="af4"/>
        <w:tblW w:w="10000" w:type="pct"/>
        <w:jc w:val="center"/>
        <w:tblLayout w:type="fixed"/>
        <w:tblLook w:val="04A0" w:firstRow="1" w:lastRow="0" w:firstColumn="1" w:lastColumn="0" w:noHBand="0" w:noVBand="1"/>
        <w:tblCaption w:val="8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685"/>
        <w:gridCol w:w="2835"/>
        <w:gridCol w:w="2835"/>
      </w:tblGrid>
      <w:tr w:rsidR="003E4B92">
        <w:trPr>
          <w:cantSplit/>
          <w:tblHeader/>
          <w:jc w:val="center"/>
        </w:trPr>
        <w:tc>
          <w:tcPr>
            <w:tcW w:w="2450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Индивидуальный результат</w:t>
            </w:r>
          </w:p>
        </w:tc>
        <w:tc>
          <w:tcPr>
            <w:tcW w:w="3920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Выполненные действия</w:t>
            </w:r>
          </w:p>
        </w:tc>
        <w:tc>
          <w:tcPr>
            <w:tcW w:w="3430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2450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System of checks</w:t>
            </w:r>
          </w:p>
        </w:tc>
        <w:tc>
          <w:tcPr>
            <w:tcW w:w="3920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two test-design techniques; 7-risk matrix; 5 compiling behavioral mutations; local/CI/race/vet/smoke evidence</w:t>
            </w:r>
          </w:p>
        </w:tc>
        <w:tc>
          <w:tcPr>
            <w:tcW w:w="3430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No hidden suite/live provider/human acceptance is claimed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Общие средства и результаты других участников: .</w:t>
      </w:r>
    </w:p>
    <w:p w:rsidR="003E4B92" w:rsidRDefault="008A392A">
      <w:r>
        <w:t>Полученные замечания и решения: .</w:t>
      </w:r>
    </w:p>
    <w:p w:rsidR="003E4B92" w:rsidRDefault="008A392A">
      <w:pPr>
        <w:pStyle w:val="af9"/>
      </w:pPr>
      <w:r>
        <w:t>ЗАКЛЮЧЕНИЕ</w:t>
      </w:r>
    </w:p>
    <w:p w:rsidR="003E4B92" w:rsidRDefault="008A392A">
      <w:r>
        <w:t>Что обнаруживает разработанный набор и чем это подтверждено: .</w:t>
      </w:r>
    </w:p>
    <w:p w:rsidR="003E4B92" w:rsidRDefault="008A392A">
      <w:r>
        <w:t>Что показали покрытие и эксперимент с дефектом: .</w:t>
      </w:r>
    </w:p>
    <w:p w:rsidR="003E4B92" w:rsidRDefault="008A392A">
      <w:r>
        <w:t>Границы доказательства и остаточные риски: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9 — Поле / Значение</w:t>
      </w:r>
    </w:p>
    <w:tbl>
      <w:tblPr>
        <w:tblStyle w:val="af4"/>
        <w:tblW w:w="10000" w:type="pct"/>
        <w:jc w:val="center"/>
        <w:tblLayout w:type="fixed"/>
        <w:tblLook w:val="04A0" w:firstRow="1" w:lastRow="0" w:firstColumn="1" w:lastColumn="0" w:noHBand="0" w:noVBand="1"/>
        <w:tblCaption w:val="9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2744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Поле</w:t>
            </w:r>
          </w:p>
        </w:tc>
        <w:tc>
          <w:tcPr>
            <w:tcW w:w="7056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274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Работа и автор</w:t>
            </w:r>
          </w:p>
        </w:tc>
        <w:tc>
          <w:tcPr>
            <w:tcW w:w="70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МДК.03.02, ПЗ №2, Дмитрий Стацюк</w:t>
            </w:r>
          </w:p>
        </w:tc>
      </w:tr>
      <w:tr w:rsidR="003E4B92">
        <w:trPr>
          <w:cantSplit/>
          <w:jc w:val="center"/>
        </w:trPr>
        <w:tc>
          <w:tcPr>
            <w:tcW w:w="274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Tag → commit</w:t>
            </w:r>
          </w:p>
        </w:tc>
        <w:tc>
          <w:tcPr>
            <w:tcW w:w="70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gate; source bafc97a0eb5cc2b2aba68c04a74b179b61432d82</w:t>
            </w:r>
          </w:p>
        </w:tc>
      </w:tr>
      <w:tr w:rsidR="003E4B92">
        <w:trPr>
          <w:cantSplit/>
          <w:jc w:val="center"/>
        </w:trPr>
        <w:tc>
          <w:tcPr>
            <w:tcW w:w="274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Участок и требования</w:t>
            </w:r>
          </w:p>
        </w:tc>
        <w:tc>
          <w:tcPr>
            <w:tcW w:w="70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TargetReadback; FR-1–FR-4; BP004/T013</w:t>
            </w:r>
          </w:p>
        </w:tc>
      </w:tr>
      <w:tr w:rsidR="003E4B92">
        <w:trPr>
          <w:cantSplit/>
          <w:jc w:val="center"/>
        </w:trPr>
        <w:tc>
          <w:tcPr>
            <w:tcW w:w="274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Кейсы, тесты, данные, команды</w:t>
            </w:r>
          </w:p>
        </w:tc>
        <w:tc>
          <w:tcPr>
            <w:tcW w:w="70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fixtures; go test/vet/race; workspace smoke; logs in evidence/</w:t>
            </w:r>
          </w:p>
        </w:tc>
      </w:tr>
      <w:tr w:rsidR="003E4B92">
        <w:trPr>
          <w:cantSplit/>
          <w:jc w:val="center"/>
        </w:trPr>
        <w:tc>
          <w:tcPr>
            <w:tcW w:w="274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Локальный результат и pipeline</w:t>
            </w:r>
          </w:p>
        </w:tc>
        <w:tc>
          <w:tcPr>
            <w:tcW w:w="70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local PASS; CI evidence linked in handoff</w:t>
            </w:r>
          </w:p>
        </w:tc>
      </w:tr>
      <w:tr w:rsidR="003E4B92">
        <w:trPr>
          <w:cantSplit/>
          <w:jc w:val="center"/>
        </w:trPr>
        <w:tc>
          <w:tcPr>
            <w:tcW w:w="274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Покрытие и решение</w:t>
            </w:r>
          </w:p>
        </w:tc>
        <w:tc>
          <w:tcPr>
            <w:tcW w:w="70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74.7/77.8/63.2/0.0 coverage with gap decisions</w:t>
            </w:r>
          </w:p>
        </w:tc>
      </w:tr>
      <w:tr w:rsidR="003E4B92">
        <w:trPr>
          <w:cantSplit/>
          <w:jc w:val="center"/>
        </w:trPr>
        <w:tc>
          <w:tcPr>
            <w:tcW w:w="274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Мутация и восстановление</w:t>
            </w:r>
          </w:p>
        </w:tc>
        <w:tc>
          <w:tcPr>
            <w:tcW w:w="70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five mutations detected and restored; natural findings DS-REV-001/003/004/006/007/008/009</w:t>
            </w:r>
          </w:p>
        </w:tc>
      </w:tr>
      <w:tr w:rsidR="003E4B92">
        <w:trPr>
          <w:cantSplit/>
          <w:jc w:val="center"/>
        </w:trPr>
        <w:tc>
          <w:tcPr>
            <w:tcW w:w="274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3E4B92" w:rsidRDefault="008A392A">
            <w:pPr>
              <w:pStyle w:val="ae"/>
              <w:spacing w:before="0" w:after="4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Риски и ограничения</w:t>
            </w:r>
          </w:p>
        </w:tc>
        <w:tc>
          <w:tcPr>
            <w:tcW w:w="70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candidate risk register; live permissions/hidden set/human gates pending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отчёт включён в сам сдаваемый commit, итоговый SHA и pipeline внести в сопровождающую запись системы сдачи после создания тега. Не следует создавать новый commit только для записи SHA того же самого коммита.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sectPr w:rsidR="003E4B92" w:rsidSect="004E0014">
      <w:footerReference w:type="default" r:id="rId8"/>
      <w:pgSz w:w="11906" w:h="16838"/>
      <w:pgMar w:top="936" w:right="1008" w:bottom="936" w:left="100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4B92" w:rsidRDefault="008A392A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B9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A392A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0613837-CB3E-462F-A63C-739BFF8FD5B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AE81E-8EA6-4B93-B414-ED86A27C6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605</Words>
  <Characters>4049</Characters>
  <Application>Microsoft Office Word</Application>
  <DocSecurity>0</DocSecurity>
  <Lines>134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№2. Проектирование и реализация системы проверок программного продукта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2026-10-07T07:12:00Z</dcterms:modified>
</cp:coreProperties>
</file>