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  <w:br/>
        <w:t>CONTENT_READY_IMAGES_PENDING</w:t>
      </w:r>
      <w:r w:rsidR="002C377F" w:rsidRPr="005F3E53"/>
      <w:r w:rsidR="002C377F" w:rsidRPr="005F3E53"/>
    </w:p>
    <w:p w:rsidR="002C377F" w:rsidRPr="005F3E53" w:rsidRDefault="00E16E87" w:rsidP="002C377F">
      <w:pPr>
        <w:pStyle w:val="-4"/>
      </w:pPr>
      <w:r>
        <w:t>ПРЕПОДАВАТЕЛЬ: [заполняет человек]</w:t>
      </w:r>
      <w:r w:rsidR="002C377F"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1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Инструментальный контур и воспроизводимое исполнение минимального программного компонента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>РАБОТУ ВЫПОЛНИЛ</w:t>
        <w:br/>
        <w:t>Никита Будыкин</w:t>
      </w:r>
      <w:r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r>
        <w:br w:type="page"/>
      </w:r>
    </w:p>
    <w:p>
      <w:pPr>
        <w:pStyle w:val="af9"/>
      </w:pPr>
      <w:r>
        <w:t>ВВЕДЕНИЕ</w:t>
      </w:r>
    </w:p>
    <w:p>
      <w:r>
        <w:t>Содержание отражает фактические локальные результаты кандидата и явные ограничения. Статус отчёта CONTENT_READY_IMAGES_PENDING: 21 реальных изображений ещё не вставлены человеком.</w:t>
      </w:r>
    </w:p>
    <w:p>
      <w:r>
        <w:t>Форма сохранена с минимальными корректировками актуального пакета; отсутствие человеческих проверок, подписей, оценки и merge не скрывается.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Поле</w:t>
            </w:r>
          </w:p>
        </w:tc>
        <w:tc>
          <w:tcPr>
            <w:tcW w:type="dxa" w:w="4677"/>
          </w:tcPr>
          <w:p>
            <w:r>
              <w:t>Значение</w:t>
            </w:r>
          </w:p>
        </w:tc>
      </w:tr>
      <w:tr>
        <w:tc>
          <w:tcPr>
            <w:tcW w:type="dxa" w:w="4677"/>
          </w:tcPr>
          <w:p>
            <w:r>
              <w:t>ФИО, группа</w:t>
            </w:r>
          </w:p>
        </w:tc>
        <w:tc>
          <w:tcPr>
            <w:tcW w:type="dxa" w:w="4677"/>
          </w:tcPr>
          <w:p>
            <w:r>
              <w:t>Никита Будыкин; группа [человек]</w:t>
            </w:r>
          </w:p>
        </w:tc>
      </w:tr>
      <w:tr>
        <w:tc>
          <w:tcPr>
            <w:tcW w:type="dxa" w:w="4677"/>
          </w:tcPr>
          <w:p>
            <w:r>
              <w:t>Проект и команда</w:t>
            </w:r>
          </w:p>
        </w:tc>
        <w:tc>
          <w:tcPr>
            <w:tcW w:type="dxa" w:w="4677"/>
          </w:tcPr>
          <w:p>
            <w:r>
              <w:t>HitPipe; пять участников</w:t>
            </w:r>
          </w:p>
        </w:tc>
      </w:tr>
      <w:tr>
        <w:tc>
          <w:tcPr>
            <w:tcW w:type="dxa" w:w="4677"/>
          </w:tcPr>
          <w:p>
            <w:r>
              <w:t>Собственная зона/компонент</w:t>
            </w:r>
          </w:p>
        </w:tc>
        <w:tc>
          <w:tcPr>
            <w:tcW w:type="dxa" w:w="4677"/>
          </w:tcPr>
          <w:p>
            <w:r>
              <w:t>Intake - Source Integrations / services/intake</w:t>
            </w:r>
          </w:p>
        </w:tc>
      </w:tr>
      <w:tr>
        <w:tc>
          <w:tcPr>
            <w:tcW w:type="dxa" w:w="4677"/>
          </w:tcPr>
          <w:p>
            <w:r>
              <w:t>Тег → commit</w:t>
            </w:r>
          </w:p>
        </w:tc>
        <w:tc>
          <w:tcPr>
            <w:tcW w:type="dxa" w:w="4677"/>
          </w:tcPr>
          <w:p>
            <w:r>
              <w:t>[human after merge: 0104-pz01-nb-v1 not created]</w:t>
            </w:r>
          </w:p>
        </w:tc>
      </w:tr>
      <w:tr>
        <w:tc>
          <w:tcPr>
            <w:tcW w:type="dxa" w:w="4677"/>
          </w:tcPr>
          <w:p>
            <w:r>
              <w:t>Репозиторий</w:t>
            </w:r>
          </w:p>
        </w:tc>
        <w:tc>
          <w:tcPr>
            <w:tcW w:type="dxa" w:w="4677"/>
          </w:tcPr>
          <w:p>
            <w:r>
              <w:t>https://github.com/hitpipe/hitpipe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ответственности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CONTENT_READY_IMAGES_PENDING</w:t>
            </w:r>
          </w:p>
        </w:tc>
      </w:tr>
    </w:tbl>
    <w:p>
      <w:pPr>
        <w:pStyle w:val="af7"/>
      </w:pPr>
      <w:r>
        <w:t>2 Цель, проект и собственная часть</w:t>
      </w:r>
    </w:p>
    <w:p>
      <w:r>
        <w:t>Цель: воспроизводимо исполняемый Intake diagnostic component. Собственная часть: wrapper route, safe fixture CLI and release metadata inspection. Граница: offline candidate, no public endpoint.</w:t>
      </w:r>
    </w:p>
    <w:p>
      <w:pPr>
        <w:pStyle w:val="afa"/>
      </w:pPr>
      <w:r>
        <w:t>2.1 Декларация всех семи позиций инструментального контура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Позиция</w:t>
            </w:r>
          </w:p>
        </w:tc>
        <w:tc>
          <w:tcPr>
            <w:tcW w:type="dxa" w:w="2339"/>
          </w:tcPr>
          <w:p>
            <w:r>
              <w:t>Средство и закреплённая версия</w:t>
            </w:r>
          </w:p>
        </w:tc>
        <w:tc>
          <w:tcPr>
            <w:tcW w:type="dxa" w:w="2339"/>
          </w:tcPr>
          <w:p>
            <w:r>
              <w:t>Назначение и способ подключения</w:t>
            </w:r>
          </w:p>
        </w:tc>
        <w:tc>
          <w:tcPr>
            <w:tcW w:type="dxa" w:w="2339"/>
          </w:tcPr>
          <w:p>
            <w:r>
              <w:t>Работает / запланировано, этап</w:t>
            </w:r>
          </w:p>
        </w:tc>
      </w:tr>
      <w:tr>
        <w:tc>
          <w:tcPr>
            <w:tcW w:type="dxa" w:w="2339"/>
          </w:tcPr>
          <w:p>
            <w:r>
              <w:t>Сборка/подготовка к исполнению</w:t>
            </w:r>
          </w:p>
        </w:tc>
        <w:tc>
          <w:tcPr>
            <w:tcW w:type="dxa" w:w="2339"/>
          </w:tcPr>
          <w:p>
            <w:r>
              <w:t>Go go1.27.2</w:t>
            </w:r>
          </w:p>
        </w:tc>
        <w:tc>
          <w:tcPr>
            <w:tcW w:type="dxa" w:w="2339"/>
          </w:tcPr>
          <w:p>
            <w:r>
              <w:t>workspace validate; services/intake</w:t>
            </w:r>
          </w:p>
        </w:tc>
        <w:tc>
          <w:tcPr>
            <w:tcW w:type="dxa" w:w="2339"/>
          </w:tcPr>
          <w:p>
            <w:r>
              <w:t>PASS local; candidate</w:t>
            </w:r>
          </w:p>
        </w:tc>
      </w:tr>
      <w:tr>
        <w:tc>
          <w:tcPr>
            <w:tcW w:type="dxa" w:w="2339"/>
          </w:tcPr>
          <w:p>
            <w:r>
              <w:t>Управление зависимостями</w:t>
            </w:r>
          </w:p>
        </w:tc>
        <w:tc>
          <w:tcPr>
            <w:tcW w:type="dxa" w:w="2339"/>
          </w:tcPr>
          <w:p>
            <w:r>
              <w:t>go.mod/go.sum</w:t>
            </w:r>
          </w:p>
        </w:tc>
        <w:tc>
          <w:tcPr>
            <w:tcW w:type="dxa" w:w="2339"/>
          </w:tcPr>
          <w:p>
            <w:r>
              <w:t>stdlib-only module</w:t>
            </w:r>
          </w:p>
        </w:tc>
        <w:tc>
          <w:tcPr>
            <w:tcW w:type="dxa" w:w="2339"/>
          </w:tcPr>
          <w:p>
            <w:r>
              <w:t>PASS; no live deps</w:t>
            </w:r>
          </w:p>
        </w:tc>
      </w:tr>
      <w:tr>
        <w:tc>
          <w:tcPr>
            <w:tcW w:type="dxa" w:w="2339"/>
          </w:tcPr>
          <w:p>
            <w:r>
              <w:t>Тестирование</w:t>
            </w:r>
          </w:p>
        </w:tc>
        <w:tc>
          <w:tcPr>
            <w:tcW w:type="dxa" w:w="2339"/>
          </w:tcPr>
          <w:p>
            <w:r>
              <w:t>go test -count=1 ./...</w:t>
            </w:r>
          </w:p>
        </w:tc>
        <w:tc>
          <w:tcPr>
            <w:tcW w:type="dxa" w:w="2339"/>
          </w:tcPr>
          <w:p>
            <w:r>
              <w:t>domain/application tests</w:t>
            </w:r>
          </w:p>
        </w:tc>
        <w:tc>
          <w:tcPr>
            <w:tcW w:type="dxa" w:w="2339"/>
          </w:tcPr>
          <w:p>
            <w:r>
              <w:t>PASS local</w:t>
            </w:r>
          </w:p>
        </w:tc>
      </w:tr>
      <w:tr>
        <w:tc>
          <w:tcPr>
            <w:tcW w:type="dxa" w:w="2339"/>
          </w:tcPr>
          <w:p>
            <w:r>
              <w:t>Статический анализ</w:t>
            </w:r>
          </w:p>
        </w:tc>
        <w:tc>
          <w:tcPr>
            <w:tcW w:type="dxa" w:w="2339"/>
          </w:tcPr>
          <w:p>
            <w:r>
              <w:t>gofmt; go vet; git diff --check</w:t>
            </w:r>
          </w:p>
        </w:tc>
        <w:tc>
          <w:tcPr>
            <w:tcW w:type="dxa" w:w="2339"/>
          </w:tcPr>
          <w:p>
            <w:r>
              <w:t>format/static hygiene</w:t>
            </w:r>
          </w:p>
        </w:tc>
        <w:tc>
          <w:tcPr>
            <w:tcW w:type="dxa" w:w="2339"/>
          </w:tcPr>
          <w:p>
            <w:r>
              <w:t>PASS local</w:t>
            </w:r>
          </w:p>
        </w:tc>
      </w:tr>
      <w:tr>
        <w:tc>
          <w:tcPr>
            <w:tcW w:type="dxa" w:w="2339"/>
          </w:tcPr>
          <w:p>
            <w:r>
              <w:t>Динамическая диагностика</w:t>
            </w:r>
          </w:p>
        </w:tc>
        <w:tc>
          <w:tcPr>
            <w:tcW w:type="dxa" w:w="2339"/>
          </w:tcPr>
          <w:p>
            <w:r>
              <w:t>go test -race; PR12_RACE=1 wrapper</w:t>
            </w:r>
          </w:p>
        </w:tc>
        <w:tc>
          <w:tcPr>
            <w:tcW w:type="dxa" w:w="2339"/>
          </w:tcPr>
          <w:p>
            <w:r>
              <w:t>race and CI sensitivity</w:t>
            </w:r>
          </w:p>
        </w:tc>
        <w:tc>
          <w:tcPr>
            <w:tcW w:type="dxa" w:w="2339"/>
          </w:tcPr>
          <w:p>
            <w:r>
              <w:t>PASS restored; negative gate exit 1</w:t>
            </w:r>
          </w:p>
        </w:tc>
      </w:tr>
      <w:tr>
        <w:tc>
          <w:tcPr>
            <w:tcW w:type="dxa" w:w="2339"/>
          </w:tcPr>
          <w:p>
            <w:r>
              <w:t>Профилирование</w:t>
            </w:r>
          </w:p>
        </w:tc>
        <w:tc>
          <w:tcPr>
            <w:tcW w:type="dxa" w:w="2339"/>
          </w:tcPr>
          <w:p>
            <w:r>
              <w:t>go cover</w:t>
            </w:r>
          </w:p>
        </w:tc>
        <w:tc>
          <w:tcPr>
            <w:tcW w:type="dxa" w:w="2339"/>
          </w:tcPr>
          <w:p>
            <w:r>
              <w:t>coverage analysis</w:t>
            </w:r>
          </w:p>
        </w:tc>
        <w:tc>
          <w:tcPr>
            <w:tcW w:type="dxa" w:w="2339"/>
          </w:tcPr>
          <w:p>
            <w:r>
              <w:t>PASS report; gaps explicit</w:t>
            </w:r>
          </w:p>
        </w:tc>
      </w:tr>
      <w:tr>
        <w:tc>
          <w:tcPr>
            <w:tcW w:type="dxa" w:w="2339"/>
          </w:tcPr>
          <w:p>
            <w:r>
              <w:t>Автоматические проверки CI</w:t>
            </w:r>
          </w:p>
        </w:tc>
        <w:tc>
          <w:tcPr>
            <w:tcW w:type="dxa" w:w="2339"/>
          </w:tcPr>
          <w:p>
            <w:r>
              <w:t>GitHub Actions pr12-nb.yml</w:t>
            </w:r>
          </w:p>
        </w:tc>
        <w:tc>
          <w:tcPr>
            <w:tcW w:type="dxa" w:w="2339"/>
          </w:tcPr>
          <w:p>
            <w:r>
              <w:t>same wrapper route</w:t>
            </w:r>
          </w:p>
        </w:tc>
        <w:tc>
          <w:tcPr>
            <w:tcW w:type="dxa" w:w="2339"/>
          </w:tcPr>
          <w:p>
            <w:r>
              <w:t>C3 success; D1 human/review pending</w:t>
            </w:r>
          </w:p>
        </w:tc>
      </w:tr>
    </w:tbl>
    <w:p>
      <w:pPr>
        <w:pStyle w:val="af7"/>
      </w:pPr>
      <w:r>
        <w:t>3 Ход работы</w:t>
      </w:r>
    </w:p>
    <w:p>
      <w:pPr>
        <w:pStyle w:val="afa"/>
      </w:pPr>
      <w:r>
        <w:t>3.1 Собственная часть каркаса и маршрут PR</w:t>
      </w:r>
    </w:p>
    <w:p>
      <w:r>
        <w:t>Задача HIT-54 → ветка work/HIT-54-nb-docs → PR [not created] → local checks PASS → review/merge pending. Main code candidate is linked by exact SHA, not declared merged.</w:t>
      </w:r>
    </w:p>
    <w:p>
      <w:pPr>
        <w:pStyle w:val="afa"/>
      </w:pPr>
      <w:r>
        <w:t>3.2 Путь исполнения и состав запускаемого результата</w:t>
      </w:r>
    </w:p>
    <w:p>
      <w:r>
        <w:t>Схема: Go source → module preparation → gofmt/compile/HMAC transformation → intake-contractcheck binary → fixture diagnostic outside checkout.</w:t>
      </w:r>
    </w:p>
    <w:p>
      <w:pPr>
        <w:pStyle w:val="afa"/>
      </w:pPr>
      <w:r>
        <w:t>3.3 Наблюдаемое сравнение dev/release на одном сценарии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Вопрос</w:t>
            </w:r>
          </w:p>
        </w:tc>
        <w:tc>
          <w:tcPr>
            <w:tcW w:type="dxa" w:w="3118"/>
          </w:tcPr>
          <w:p>
            <w:r>
              <w:t>Режим разработки: команда и наблюдение</w:t>
            </w:r>
          </w:p>
        </w:tc>
        <w:tc>
          <w:tcPr>
            <w:tcW w:type="dxa" w:w="3118"/>
          </w:tcPr>
          <w:p>
            <w:r>
              <w:t>Режим поставки: команда и наблюдение</w:t>
            </w:r>
          </w:p>
        </w:tc>
      </w:tr>
      <w:tr>
        <w:tc>
          <w:tcPr>
            <w:tcW w:type="dxa" w:w="3118"/>
          </w:tcPr>
          <w:p>
            <w:r>
              <w:t>Подготовка и запуск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</w:tr>
      <w:tr>
        <w:tc>
          <w:tcPr>
            <w:tcW w:type="dxa" w:w="3118"/>
          </w:tcPr>
          <w:p>
            <w:r>
              <w:t>Преобразования кода и окружения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</w:tr>
      <w:tr>
        <w:tc>
          <w:tcPr>
            <w:tcW w:type="dxa" w:w="3118"/>
          </w:tcPr>
          <w:p>
            <w:r>
              <w:t>Оптимизации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</w:tr>
      <w:tr>
        <w:tc>
          <w:tcPr>
            <w:tcW w:type="dxa" w:w="3118"/>
          </w:tcPr>
          <w:p>
            <w:r>
              <w:t>Отладочная информация и диагностика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</w:tr>
      <w:tr>
        <w:tc>
          <w:tcPr>
            <w:tcW w:type="dxa" w:w="3118"/>
          </w:tcPr>
          <w:p>
            <w:r>
              <w:t>Проверки времени выполнения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</w:tr>
      <w:tr>
        <w:tc>
          <w:tcPr>
            <w:tcW w:type="dxa" w:w="3118"/>
          </w:tcPr>
          <w:p>
            <w:r>
              <w:t>Состав результата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  <w:tc>
          <w:tcPr>
            <w:tcW w:type="dxa" w:w="3118"/>
          </w:tcPr>
          <w:p>
            <w:r>
              <w:t>NOT RUN / PASS; docs/labs/pr12/nb/evidence/hit-54-d1-clean.log</w:t>
            </w:r>
          </w:p>
        </w:tc>
      </w:tr>
    </w:tbl>
    <w:p>
      <w:r>
        <w:t>Один verified positive and tampered fixture in dev/release. Both safe smoke observations PASS; release inspection records vcs.modified=false. No performance claim.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компонента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Проверка</w:t>
            </w:r>
          </w:p>
        </w:tc>
        <w:tc>
          <w:tcPr>
            <w:tcW w:type="dxa" w:w="2339"/>
          </w:tcPr>
          <w:p>
            <w:r>
              <w:t>Ожидаемый результат</w:t>
            </w:r>
          </w:p>
        </w:tc>
        <w:tc>
          <w:tcPr>
            <w:tcW w:type="dxa" w:w="2339"/>
          </w:tcPr>
          <w:p>
            <w:r>
              <w:t>Фактический результат/статус</w:t>
            </w:r>
          </w:p>
        </w:tc>
        <w:tc>
          <w:tcPr>
            <w:tcW w:type="dxa" w:w="2339"/>
          </w:tcPr>
          <w:p>
            <w:r>
              <w:t>Команда, версия и журнал</w:t>
            </w:r>
          </w:p>
        </w:tc>
      </w:tr>
      <w:tr>
        <w:tc>
          <w:tcPr>
            <w:tcW w:type="dxa" w:w="2339"/>
          </w:tcPr>
          <w:p>
            <w:r>
              <w:t>Допустимая конфигурация влияет на поведение</w:t>
            </w:r>
          </w:p>
        </w:tc>
        <w:tc>
          <w:tcPr>
            <w:tcW w:type="dxa" w:w="2339"/>
          </w:tcPr>
          <w:p>
            <w:r>
              <w:t>safe bounded outcome; no secret/body/header</w:t>
            </w:r>
          </w:p>
        </w:tc>
        <w:tc>
          <w:tcPr>
            <w:tcW w:type="dxa" w:w="2339"/>
          </w:tcPr>
          <w:p>
            <w:r>
              <w:t>PASS local</w:t>
            </w:r>
          </w:p>
        </w:tc>
        <w:tc>
          <w:tcPr>
            <w:tcW w:type="dxa" w:w="2339"/>
          </w:tcPr>
          <w:p>
            <w:r>
              <w:t>hit-54-d1-clean.log; SHA 27210ca</w:t>
            </w:r>
          </w:p>
        </w:tc>
      </w:tr>
      <w:tr>
        <w:tc>
          <w:tcPr>
            <w:tcW w:type="dxa" w:w="2339"/>
          </w:tcPr>
          <w:p>
            <w:r>
              <w:t>Неверная конфигурация даёт понятную ошибку</w:t>
            </w:r>
          </w:p>
        </w:tc>
        <w:tc>
          <w:tcPr>
            <w:tcW w:type="dxa" w:w="2339"/>
          </w:tcPr>
          <w:p>
            <w:r>
              <w:t>safe bounded outcome; no secret/body/header</w:t>
            </w:r>
          </w:p>
        </w:tc>
        <w:tc>
          <w:tcPr>
            <w:tcW w:type="dxa" w:w="2339"/>
          </w:tcPr>
          <w:p>
            <w:r>
              <w:t>PASS local; tampered rejected</w:t>
            </w:r>
          </w:p>
        </w:tc>
        <w:tc>
          <w:tcPr>
            <w:tcW w:type="dxa" w:w="2339"/>
          </w:tcPr>
          <w:p>
            <w:r>
              <w:t>hit-54-d1-clean.log; SHA 27210ca</w:t>
            </w:r>
          </w:p>
        </w:tc>
      </w:tr>
      <w:tr>
        <w:tc>
          <w:tcPr>
            <w:tcW w:type="dxa" w:w="2339"/>
          </w:tcPr>
          <w:p>
            <w:r>
              <w:t>Версия однозначно указывает исходный код</w:t>
            </w:r>
          </w:p>
        </w:tc>
        <w:tc>
          <w:tcPr>
            <w:tcW w:type="dxa" w:w="2339"/>
          </w:tcPr>
          <w:p>
            <w:r>
              <w:t>safe bounded outcome; no secret/body/header</w:t>
            </w:r>
          </w:p>
        </w:tc>
        <w:tc>
          <w:tcPr>
            <w:tcW w:type="dxa" w:w="2339"/>
          </w:tcPr>
          <w:p>
            <w:r>
              <w:t>PASS local</w:t>
            </w:r>
          </w:p>
        </w:tc>
        <w:tc>
          <w:tcPr>
            <w:tcW w:type="dxa" w:w="2339"/>
          </w:tcPr>
          <w:p>
            <w:r>
              <w:t>hit-54-d1-clean.log; SHA 27210ca</w:t>
            </w:r>
          </w:p>
        </w:tc>
      </w:tr>
      <w:tr>
        <w:tc>
          <w:tcPr>
            <w:tcW w:type="dxa" w:w="2339"/>
          </w:tcPr>
          <w:p>
            <w:r>
              <w:t>Диагностика запуска и результата без секретов</w:t>
            </w:r>
          </w:p>
        </w:tc>
        <w:tc>
          <w:tcPr>
            <w:tcW w:type="dxa" w:w="2339"/>
          </w:tcPr>
          <w:p>
            <w:r>
              <w:t>safe bounded outcome; no secret/body/header</w:t>
            </w:r>
          </w:p>
        </w:tc>
        <w:tc>
          <w:tcPr>
            <w:tcW w:type="dxa" w:w="2339"/>
          </w:tcPr>
          <w:p>
            <w:r>
              <w:t>PASS local</w:t>
            </w:r>
          </w:p>
        </w:tc>
        <w:tc>
          <w:tcPr>
            <w:tcW w:type="dxa" w:w="2339"/>
          </w:tcPr>
          <w:p>
            <w:r>
              <w:t>hit-54-d1-clean.log; SHA 27210ca</w:t>
            </w:r>
          </w:p>
        </w:tc>
      </w:tr>
      <w:tr>
        <w:tc>
          <w:tcPr>
            <w:tcW w:type="dxa" w:w="2339"/>
          </w:tcPr>
          <w:p>
            <w:r>
              <w:t>Остановка, повторный запуск, восстановление исходного состояния</w:t>
            </w:r>
          </w:p>
        </w:tc>
        <w:tc>
          <w:tcPr>
            <w:tcW w:type="dxa" w:w="2339"/>
          </w:tcPr>
          <w:p>
            <w:r>
              <w:t>safe bounded outcome; no secret/body/header</w:t>
            </w:r>
          </w:p>
        </w:tc>
        <w:tc>
          <w:tcPr>
            <w:tcW w:type="dxa" w:w="2339"/>
          </w:tcPr>
          <w:p>
            <w:r>
              <w:t>PASS local</w:t>
            </w:r>
          </w:p>
        </w:tc>
        <w:tc>
          <w:tcPr>
            <w:tcW w:type="dxa" w:w="2339"/>
          </w:tcPr>
          <w:p>
            <w:r>
              <w:t>hit-54-d1-clean.log; SHA 27210ca</w:t>
            </w:r>
          </w:p>
        </w:tc>
      </w:tr>
    </w:tbl>
    <w:p>
      <w:r>
        <w:t>Versions: Go go1.27.2, Python 3.12, Git 2.x; safe synthetic fixture only. See docs/labs/pr12/nb/evidence/hit-54-d1-clean.log.</w:t>
      </w:r>
    </w:p>
    <w:p>
      <w:pPr>
        <w:pStyle w:val="afa"/>
      </w:pPr>
      <w:r>
        <w:t>4.2 Независимое чистое воспроизведение чужой части</w:t>
      </w:r>
    </w:p>
    <w:p>
      <w:r>
        <w:t>Independent clean reproduction by another student: NOT_CONDUCTED; protocol docs/labs/pr12/nb/human-gates/peer-scaffold-out.md.</w:t>
      </w:r>
    </w:p>
    <w:p>
      <w:pPr>
        <w:pStyle w:val="afa"/>
      </w:pPr>
      <w:r>
        <w:t>4.3 Базовая содержательная автоматическая проверка</w:t>
      </w:r>
    </w:p>
    <w:p>
      <w:r>
        <w:t>CI workflow path exists; C3 run 39262304491 is success. HIT-54 branch run was in progress at report build; human screenshot/review/merge pending.</w:t>
      </w:r>
    </w:p>
    <w:p>
      <w:pPr>
        <w:pStyle w:val="af7"/>
      </w:pPr>
      <w:r>
        <w:t>5 Заключение и индивидуальный вклад</w:t>
      </w:r>
    </w:p>
    <w:p>
      <w:r>
        <w:t>Individual result: toolchain, execution path and seven-position declaration are content-ready. Immutable tag 0104-pz01-nb-v1 is not created; personal defense not conducted.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содержит текстовую инструкцию для ручной вставки реального изображения. Агент изображения не создавал и не захватывал.</w:t>
      </w:r>
    </w:p>
    <w:p>
      <w:pPr>
        <w:pStyle w:val="afa"/>
      </w:pPr>
      <w:r>
        <w:t>Рисунок 1 — Собственная часть исполняемого каркаса</w:t>
      </w:r>
    </w:p>
    <w:p>
      <w:r>
        <w:t>[ВСТАВИТЬ РЕАЛЬНОЕ ИЗОБРАЖЕНИЕ ВРУЧНУЮ: 0104-pz01-01.png]</w:t>
      </w:r>
    </w:p>
    <w:p>
      <w:r>
        <w:t>Что открыть/выполнить: Открыть https://github.com/hitpipe/hitpipe/blob/2186a00ca9c441645c99f82fd45b34241864ac6a/services/intake/cmd/intake-contractcheck/main.go#L1-L120 либо тот же файл в редакторе на этой версии. Показать путь, существенную собственную логику конфигурации/версии/диагностики и связь с PR [PR not created; Lead human action required].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docs/labs/pr12/nb/evidence/screenshots/0104-pz01-01.png. Подпись: «Рисунок 1 — Собственная часть исполняемого каркаса».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Подготовка компонента в двух режимах</w:t>
      </w:r>
    </w:p>
    <w:p>
      <w:r>
        <w:t>[ВСТАВИТЬ РЕАЛЬНОЕ ИЗОБРАЖЕНИЕ ВРУЧНУЮ: 0104-pz01-02.png]</w:t>
      </w:r>
    </w:p>
    <w:p>
      <w:r>
        <w:t>Что открыть/выполнить: На одной версии 2186a00ca9c441645c99f82fd45b34241864ac6a выполнить python3 tools/pr12/workspace.py smoke intake --require и python3 tools/pr12/workspace.py inspect intake --mode release. Показать команды и реальные существенные настройки: оптимизации, отладочную информацию, runtime-проверки/конфигурацию, фактические результаты сборок. Если строка не различается между режимами, сохранить вывод и объяснить это в таблице.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docs/labs/pr12/nb/evidence/screenshots/0104-pz01-02.png. Подпись: «Рисунок 2 — Подготовка компонента в двух режимах».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Запуск поставки вне исходного кода и IDE</w:t>
      </w:r>
    </w:p>
    <w:p>
      <w:r>
        <w:t>[ВСТАВИТЬ РЕАЛЬНОЕ ИЗОБРАЖЕНИЕ ВРУЧНУЮ: 0104-pz01-03.png]</w:t>
      </w:r>
    </w:p>
    <w:p>
      <w:r>
        <w:t>Что открыть/выполнить: Перейти в temporary pr12-outside-checkout directory created by workspace.py (каталог вне клона), показать pwd и выполнить intake-contractcheck --fixture positive_fixture.json --format json без IDE/dev-сервера. Показать состав подготовленного результата, версию и полезный итог. Предварительные внешние зависимости должны быть перечислены в инструкции.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docs/labs/pr12/nb/evidence/screenshots/0104-pz01-03.png. Подпись: «Рисунок 3 — Запуск поставки вне исходного кода и IDE».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Штатный запуск компонента</w:t>
      </w:r>
    </w:p>
    <w:p>
      <w:r>
        <w:t>[ВСТАВИТЬ РЕАЛЬНОЕ ИЗОБРАЖЕНИЕ ВРУЧНУЮ: 0104-pz01-04.png]</w:t>
      </w:r>
    </w:p>
    <w:p>
      <w:r>
        <w:t>Что открыть/выполнить: На версии 2186a00ca9c441645c99f82fd45b34241864ac6a выполнить python3 tools/pr12/workspace.py smoke intake --require; показать безопасное значение конфигурации, версию/SHA, диагностическую запись, ожидаемый результат и код завершения. Для долгого сервиса показать ограниченную проверку готовности и корректную остановку.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docs/labs/pr12/nb/evidence/screenshots/0104-pz01-04.png. Подпись: «Рисунок 4 — Штатный запуск компонента».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Неверная конфигурация</w:t>
      </w:r>
    </w:p>
    <w:p>
      <w:r>
        <w:t>[ВСТАВИТЬ РЕАЛЬНОЕ ИЗОБРАЖЕНИЕ ВРУЧНУЮ: 0104-pz01-05.png]</w:t>
      </w:r>
    </w:p>
    <w:p>
      <w:r>
        <w:t>Что открыть/выполнить: Выполнить NOT_APPLICABLE: bounded CLI has no runtime configuration input; do not fabricate an invalid-config run; human records this gap с безопасным тестовым неверным значением в обоих режимах. Показать понятную диагностическую ошибку, отсутствие успешного исполнения с неверной конфигурацией и фактический код завершения.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docs/labs/pr12/nb/evidence/screenshots/0104-pz01-05.png. Подпись: «Рисунок 5 — Неверная конфигурация».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6 — Независимое воспроизведение части другого студента</w:t>
      </w:r>
    </w:p>
    <w:p>
      <w:r>
        <w:t>[ВСТАВИТЬ РЕАЛЬНОЕ ИЗОБРАЖЕНИЕ ВРУЧНУЮ: 0104-pz01-06.png]</w:t>
      </w:r>
    </w:p>
    <w:p>
      <w:r>
        <w:t>Что открыть/выполнить: После реальной проверки студентом [human reviewer not assigned] открыть docs/labs/pr12/nb/human-gates/peer-scaffold-out.md и его журнал [human log not available]. Показать проверяющего, дату, чистое окружение, commit чужой проверяемой части, команды по инструкции и итог; если были скрытые зависимости, показать повторный прогон после исправления. Авторский запуск не заменяет независимый.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docs/labs/pr12/nb/evidence/screenshots/0104-pz01-06.png. Подпись: «Рисунок 6 — Независимое воспроизведение части другого студента».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7 — Отрицательная локальная проверка автоматического gate</w:t>
      </w:r>
    </w:p>
    <w:p>
      <w:r>
        <w:t>[ВСТАВИТЬ РЕАЛЬНОЕ ИЗОБРАЖЕНИЕ ВРУЧНУЮ: 0104-pz01-07.png]</w:t>
      </w:r>
    </w:p>
    <w:p>
      <w:r>
        <w:t>Что открыть/выполнить: В изолированной временной ветке нарушить условие add controlled failing test that violates the expected wrapper condition, затем выполнить PR12_RACE=1 python3 tools/pr12/workspace.py check intake. Показать смысловое нарушение, точную команду той же проверки, реально неуспешный результат и код завершения. После фиксации журнала восстановить исправный код; ссылка на обычный CI прогон — https://github.com/hitpipe/hitpipe/actions/runs/39262425665 (status pending at report build).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docs/labs/pr12/nb/evidence/screenshots/0104-pz01-07.png. Подпись: «Рисунок 7 — Отрицательная локальная проверка автоматического gate». В основном тексте дать ссылку на этот рисунок рядом с фактическим результатом.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