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>
      <w:r>
        <w:t>Форма сохранена с минимальными корректировками актуального пакета; отсутствие человеческих проверок, подписей, оценки и merge не скрывается.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Никита Будыкин; группа [человек]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Intake - Source Integrations / services/intake/internal/domain/stripesignature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[human after merge: 0104-pz02-nb-v1 not created]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StripeSignature module with typed contract and replaceable SecretResolver/Clock. Requirement FR-SIG-01 → raw-body proof → Verify/Consumer → authenticatewebhook.Consumer. Outside: persistence, route and financial decision.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Verify(rawBody, header, secret, now) → Outcome; module-contract.md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non-empty exact bytes, t/v1 header, secret, trusted now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VERIFIED only for matching MAC and freshness; otherwise REJECTED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secret/clock, empty body, header, freshness/MAC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caller-owned bytes/result; deterministic fixed-input policy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no I/O, log, persistence, receipt, 2xx or payment action</w:t>
            </w:r>
          </w:p>
        </w:tc>
      </w:tr>
    </w:tbl>
    <w:p>
      <w:r>
        <w:t>Контракт рядом с кодом services/intake/docs/module-contract.md; документация стандартом стека Go doc comments plus services/intake/docs/module-contract.md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Own logic is in services/intake/internal/domain/stripesignature and is called by authenticatewebhook.Consumer. Candidate branch HIT-52 is work/HIT-52-nb-authenticate-webhook at 2a20fb6; PR/review/merge are pending.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SecretResolver + SystemClock</w:t>
            </w:r>
          </w:p>
        </w:tc>
        <w:tc>
          <w:tcPr>
            <w:tcW w:type="dxa" w:w="2339"/>
          </w:tcPr>
          <w:p>
            <w:r>
              <w:t>application composition/tests</w:t>
            </w:r>
          </w:p>
        </w:tc>
        <w:tc>
          <w:tcPr>
            <w:tcW w:type="dxa" w:w="2339"/>
          </w:tcPr>
          <w:p>
            <w:r>
              <w:t>normal/boundary/error PASS</w:t>
            </w:r>
          </w:p>
        </w:tc>
        <w:tc>
          <w:tcPr>
            <w:tcW w:type="dxa" w:w="2339"/>
          </w:tcPr>
          <w:p>
            <w:r>
              <w:t>fixture-only; no live provider</w:t>
            </w:r>
          </w:p>
        </w:tc>
      </w:tr>
      <w:tr>
        <w:tc>
          <w:tcPr>
            <w:tcW w:type="dxa" w:w="2339"/>
          </w:tcPr>
          <w:p>
            <w:r>
              <w:t>in-memory SecretResolver + FixedClock</w:t>
            </w:r>
          </w:p>
        </w:tc>
        <w:tc>
          <w:tcPr>
            <w:tcW w:type="dxa" w:w="2339"/>
          </w:tcPr>
          <w:p>
            <w:r>
              <w:t>application tests</w:t>
            </w:r>
          </w:p>
        </w:tc>
        <w:tc>
          <w:tcPr>
            <w:tcW w:type="dxa" w:w="2339"/>
          </w:tcPr>
          <w:p>
            <w:r>
              <w:t>normal/boundary/error PASS</w:t>
            </w:r>
          </w:p>
        </w:tc>
        <w:tc>
          <w:tcPr>
            <w:tcW w:type="dxa" w:w="2339"/>
          </w:tcPr>
          <w:p>
            <w:r>
              <w:t>double, not production store</w:t>
            </w:r>
          </w:p>
        </w:tc>
      </w:tr>
    </w:tbl>
    <w:p>
      <w:r>
        <w:t>Consumer callsite is unchanged while file-backed resolver/system clock and in-memory/fixed doubles are swapped at composition/tests. This proves a replaceable boundary, not production adapter readiness.</w:t>
      </w:r>
    </w:p>
    <w:p>
      <w:pPr>
        <w:pStyle w:val="afa"/>
      </w:pPr>
      <w:r>
        <w:t>3.4 Запись на общей модульной карте</w:t>
      </w:r>
    </w:p>
    <w:p>
      <w:r>
        <w:t>Module map in docs/labs/pr12/nb/module-map.md; actual imports and build recorded in hit-52-c2-local-clean.log. No cycles claimed.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data handling</w:t>
            </w:r>
          </w:p>
        </w:tc>
        <w:tc>
          <w:tcPr>
            <w:tcW w:type="dxa" w:w="2339"/>
          </w:tcPr>
          <w:p>
            <w:r>
              <w:t>raw bytes to strict parser</w:t>
            </w:r>
          </w:p>
        </w:tc>
        <w:tc>
          <w:tcPr>
            <w:tcW w:type="dxa" w:w="2339"/>
          </w:tcPr>
          <w:p>
            <w:r>
              <w:t>preserve exact proof bytes without excess retention</w:t>
            </w:r>
          </w:p>
        </w:tc>
        <w:tc>
          <w:tcPr>
            <w:tcW w:type="dxa" w:w="2339"/>
          </w:tcPr>
          <w:p>
            <w:r>
              <w:t>candidate exercised; future parser</w:t>
            </w:r>
          </w:p>
        </w:tc>
      </w:tr>
      <w:tr>
        <w:tc>
          <w:tcPr>
            <w:tcW w:type="dxa" w:w="2339"/>
          </w:tcPr>
          <w:p>
            <w:r>
              <w:t>trust/inter-component</w:t>
            </w:r>
          </w:p>
        </w:tc>
        <w:tc>
          <w:tcPr>
            <w:tcW w:type="dxa" w:w="2339"/>
          </w:tcPr>
          <w:p>
            <w:r>
              <w:t>untrusted ingress and dependency failure</w:t>
            </w:r>
          </w:p>
        </w:tc>
        <w:tc>
          <w:tcPr>
            <w:tcW w:type="dxa" w:w="2339"/>
          </w:tcPr>
          <w:p>
            <w:r>
              <w:t>remain fail-closed without false receipt/2xx</w:t>
            </w:r>
          </w:p>
        </w:tc>
        <w:tc>
          <w:tcPr>
            <w:tcW w:type="dxa" w:w="2339"/>
          </w:tcPr>
          <w:p>
            <w:r>
              <w:t>ports exercised; transport future</w:t>
            </w:r>
          </w:p>
        </w:tc>
      </w:tr>
    </w:tbl>
    <w:p>
      <w:r>
        <w:t>Candidate exists in services/intake/internal/domain/stripesignature with verified/tampered fixtures. Observation: same application consumer works with two dependency implementations. ADR: docs/labs/pr12/nb/module-adr.md; author Никита Будыкин; no canonical HP-ADR ID.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</w:t>
            </w:r>
          </w:p>
        </w:tc>
        <w:tc>
          <w:tcPr>
            <w:tcW w:type="dxa" w:w="2339"/>
          </w:tcPr>
          <w:p>
            <w:r>
              <w:t>normal</w:t>
            </w:r>
          </w:p>
        </w:tc>
        <w:tc>
          <w:tcPr>
            <w:tcW w:type="dxa" w:w="2339"/>
          </w:tcPr>
          <w:p>
            <w:r>
              <w:t>VERIFIED</w:t>
            </w:r>
          </w:p>
        </w:tc>
        <w:tc>
          <w:tcPr>
            <w:tcW w:type="dxa" w:w="2339"/>
          </w:tcPr>
          <w:p>
            <w:r>
              <w:t>PASS; hit-52-c2-local-clean.log</w:t>
            </w:r>
          </w:p>
        </w:tc>
      </w:tr>
      <w:tr>
        <w:tc>
          <w:tcPr>
            <w:tcW w:type="dxa" w:w="2339"/>
          </w:tcPr>
          <w:p>
            <w:r>
              <w:t>file-backed</w:t>
            </w:r>
          </w:p>
        </w:tc>
        <w:tc>
          <w:tcPr>
            <w:tcW w:type="dxa" w:w="2339"/>
          </w:tcPr>
          <w:p>
            <w:r>
              <w:t>boundary</w:t>
            </w:r>
          </w:p>
        </w:tc>
        <w:tc>
          <w:tcPr>
            <w:tcW w:type="dxa" w:w="2339"/>
          </w:tcPr>
          <w:p>
            <w:r>
              <w:t>300 passes; 301 rejects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  <w:tr>
        <w:tc>
          <w:tcPr>
            <w:tcW w:type="dxa" w:w="2339"/>
          </w:tcPr>
          <w:p>
            <w:r>
              <w:t>file-backed</w:t>
            </w:r>
          </w:p>
        </w:tc>
        <w:tc>
          <w:tcPr>
            <w:tcW w:type="dxa" w:w="2339"/>
          </w:tcPr>
          <w:p>
            <w:r>
              <w:t>error</w:t>
            </w:r>
          </w:p>
        </w:tc>
        <w:tc>
          <w:tcPr>
            <w:tcW w:type="dxa" w:w="2339"/>
          </w:tcPr>
          <w:p>
            <w:r>
              <w:t>safe REJECTED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  <w:tr>
        <w:tc>
          <w:tcPr>
            <w:tcW w:type="dxa" w:w="2339"/>
          </w:tcPr>
          <w:p>
            <w:r>
              <w:t>in-memory/fixed</w:t>
            </w:r>
          </w:p>
        </w:tc>
        <w:tc>
          <w:tcPr>
            <w:tcW w:type="dxa" w:w="2339"/>
          </w:tcPr>
          <w:p>
            <w:r>
              <w:t>normal</w:t>
            </w:r>
          </w:p>
        </w:tc>
        <w:tc>
          <w:tcPr>
            <w:tcW w:type="dxa" w:w="2339"/>
          </w:tcPr>
          <w:p>
            <w:r>
              <w:t>VERIFIED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  <w:tr>
        <w:tc>
          <w:tcPr>
            <w:tcW w:type="dxa" w:w="2339"/>
          </w:tcPr>
          <w:p>
            <w:r>
              <w:t>in-memory/fixed</w:t>
            </w:r>
          </w:p>
        </w:tc>
        <w:tc>
          <w:tcPr>
            <w:tcW w:type="dxa" w:w="2339"/>
          </w:tcPr>
          <w:p>
            <w:r>
              <w:t>boundary</w:t>
            </w:r>
          </w:p>
        </w:tc>
        <w:tc>
          <w:tcPr>
            <w:tcW w:type="dxa" w:w="2339"/>
          </w:tcPr>
          <w:p>
            <w:r>
              <w:t>300 passes; 301 rejects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  <w:tr>
        <w:tc>
          <w:tcPr>
            <w:tcW w:type="dxa" w:w="2339"/>
          </w:tcPr>
          <w:p>
            <w:r>
              <w:t>in-memory/fixed</w:t>
            </w:r>
          </w:p>
        </w:tc>
        <w:tc>
          <w:tcPr>
            <w:tcW w:type="dxa" w:w="2339"/>
          </w:tcPr>
          <w:p>
            <w:r>
              <w:t>error</w:t>
            </w:r>
          </w:p>
        </w:tc>
        <w:tc>
          <w:tcPr>
            <w:tcW w:type="dxa" w:w="2339"/>
          </w:tcPr>
          <w:p>
            <w:r>
              <w:t>safe REJECTED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</w:tbl>
    <w:p>
      <w:r>
        <w:t>Local C2 checks PASS; actual two-implementation tests are in authenticate_test.go and the evidence log. CI/review/merge status is not promoted here.</w:t>
      </w:r>
    </w:p>
    <w:p>
      <w:pPr>
        <w:pStyle w:val="afa"/>
      </w:pPr>
      <w:r>
        <w:t>4.2 Взаимная проверка модуля другого студента</w:t>
      </w:r>
    </w:p>
    <w:p>
      <w:r>
        <w:t>Reciprocal module check by another student: NOT_CONDUCTED; protocol docs/labs/pr12/nb/human-gates/peer-module-out.md.</w:t>
      </w:r>
    </w:p>
    <w:p>
      <w:pPr>
        <w:pStyle w:val="af7"/>
      </w:pPr>
      <w:r>
        <w:t>5 Заключение и индивидуальный вклад</w:t>
      </w:r>
    </w:p>
    <w:p>
      <w:r>
        <w:t>Individual result: module contract, consumer, map, complexity profile and ADR are content-ready. Immutable tag 0104-pz02-nb-v1 not created; defense not conducted.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https://github.com/hitpipe/hitpipe/blob/2a20fb6a21fe762f2cf37ded433c99bf5390be81/services/intake/internal/domain/stripesignature/verifier.go#L18-L86 и services/intake/docs/module-contract.md.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services/intake/docs/module-contract.md, полученную командой sed -n '1,220p' services/intake/docs/module-contract.md либо встроенные GoDoc/TSDoc/docstring. Показать назначение, входы, результат, ошибки, зависимости и пример использования; документация относится к 2a20fb6a21fe762f2cf37ded433c99bf5390be81.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services/intake/cmd/intake-contractcheck/main.go и неизменённый services/intake/internal/application/authenticatewebhook/authenticate.go. Выполнить go test -count=1 ./... для одного сценария с реализациями file-backed synthetic SecretResolver + SystemClock и in-memory SecretResolver double + FixedClock double.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docs/labs/pr12/nb/module-map.md на версии 2a20fb6a21fe762f2cf37ded433c99bf5390be81.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cd services/intake &amp;&amp; go test -count=1 ./... на 2a20fb6a21fe762f2cf37ded433c99bf5390be81.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docs/labs/pr12/nb/human-gates/peer-module-out.md (NOT_CONDUCTED) и docs/labs/pr12/nb/human-gates/peer-module-out.md (NOT_CONDUCTED).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