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0104-pz02-ds-v1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NOT CONDUCTED / HUMAN ACTION REQUIRED. Модульная карта NOT CONDUCTED / HUMAN ACTION REQUIRED;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 контракта</w:t>
            </w:r>
          </w:p>
        </w:tc>
        <w:tc>
          <w:tcPr>
            <w:tcW w:type="dxa" w:w="4677"/>
          </w:tcPr>
          <w:p>
            <w:r>
              <w:t>Решение и источник</w:t>
            </w:r>
          </w:p>
        </w:tc>
      </w:tr>
      <w:tr>
        <w:tc>
          <w:tcPr>
            <w:tcW w:type="dxa" w:w="4677"/>
          </w:tcPr>
          <w:p>
            <w:r>
              <w:t>Назначение и публичная операция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Допустимые входы и предусловия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Результат и постусловия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Категории ошибок и порядок при нескольких нарушениях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Владение входом/выходом, срок действия ссылок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  <w:tr>
        <w:tc>
          <w:tcPr>
            <w:tcW w:type="dxa" w:w="4677"/>
          </w:tcPr>
          <w:p>
            <w:r>
              <w:t>Состояние и побочные эффекты, явно если отсутствуют</w:t>
            </w:r>
          </w:p>
        </w:tc>
        <w:tc>
          <w:tcPr>
            <w:tcW w:type="dxa" w:w="4677"/>
          </w:tcPr>
          <w:p>
            <w:r>
              <w:t>implementation-adr.md + requirement-change.md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r>
              <w:t>Сценарий и результат</w:t>
            </w:r>
          </w:p>
        </w:tc>
        <w:tc>
          <w:tcPr>
            <w:tcW w:type="dxa" w:w="2339"/>
          </w:tcPr>
          <w:p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r>
              <w:t>NOT RUN / NOT CONDUCTED / HUMAN ACTION REQUIRED</w:t>
            </w:r>
          </w:p>
        </w:tc>
        <w:tc>
          <w:tcPr>
            <w:tcW w:type="dxa" w:w="2339"/>
          </w:tcPr>
          <w:p>
            <w:r>
              <w:t>no final merge or external review</w:t>
            </w:r>
          </w:p>
        </w:tc>
      </w:tr>
    </w:tbl>
    <w:p>
      <w:r>
        <w:t>Доказательство неизменности потребителя 7e815aa790e0ebba58e453e786bda45b9266161d;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NOT CONDUCTED / HUMAN ACTION REQUIRED;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Свой объект</w:t>
            </w:r>
          </w:p>
        </w:tc>
        <w:tc>
          <w:tcPr>
            <w:tcW w:type="dxa" w:w="2339"/>
          </w:tcPr>
          <w:p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r>
              <w:t>domain → application via typed result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Where does retrieval failure go?</w:t>
            </w:r>
          </w:p>
        </w:tc>
        <w:tc>
          <w:tcPr>
            <w:tcW w:type="dxa" w:w="2339"/>
          </w:tcPr>
          <w:p>
            <w:r>
              <w:t>unknown; explicit</w:t>
            </w:r>
          </w:p>
        </w:tc>
      </w:tr>
      <w:tr>
        <w:tc>
          <w:tcPr>
            <w:tcW w:type="dxa" w:w="2339"/>
          </w:tcPr>
          <w:p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  <w:tc>
          <w:tcPr>
            <w:tcW w:type="dxa" w:w="2339"/>
          </w:tcPr>
          <w:p>
            <w:r>
              <w:t>Can the verifier write or retry?</w:t>
            </w:r>
          </w:p>
        </w:tc>
        <w:tc>
          <w:tcPr>
            <w:tcW w:type="dxa" w:w="2339"/>
          </w:tcPr>
          <w:p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NOT CONDUCTED / HUMAN ACTION REQUIRED: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Реализация</w:t>
            </w:r>
          </w:p>
        </w:tc>
        <w:tc>
          <w:tcPr>
            <w:tcW w:type="dxa" w:w="2339"/>
          </w:tcPr>
          <w:p>
            <w:r>
              <w:t>Случай</w:t>
            </w:r>
          </w:p>
        </w:tc>
        <w:tc>
          <w:tcPr>
            <w:tcW w:type="dxa" w:w="2339"/>
          </w:tcPr>
          <w:p>
            <w:r>
              <w:t>Ожидаемый по контракту результат</w:t>
            </w:r>
          </w:p>
        </w:tc>
        <w:tc>
          <w:tcPr>
            <w:tcW w:type="dxa" w:w="2339"/>
          </w:tcPr>
          <w:p>
            <w:r>
              <w:t>Фактический результат, команда, журнал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file-backed TargetReader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Штатный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Граничный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  <w:tr>
        <w:tc>
          <w:tcPr>
            <w:tcW w:type="dxa" w:w="2339"/>
          </w:tcPr>
          <w:p>
            <w:r>
              <w:t>fake TargetReader in tests</w:t>
            </w:r>
          </w:p>
        </w:tc>
        <w:tc>
          <w:tcPr>
            <w:tcW w:type="dxa" w:w="2339"/>
          </w:tcPr>
          <w:p>
            <w:r>
              <w:t>Ошибочный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 / C2 tests, C3 tests, race test, CI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NOT CONDUCTED — H1, commit NOT APPLICABLE — H1, команды сборки, штатный/граничный/ошибочный случаи, подмена и сверка карты NOT CONDUCTED / HUMAN ACTION REQUIRED. Замечания и повторная проверка после исправлений NOT CONDUCTED / HUMAN ACTION REQUIRED. Реальная проверка другим студентом, без имитации self-review. Рисунок 6.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Публичный контракт и существенная реализация</w:t>
      </w:r>
    </w:p>
    <w:p>
      <w:r>
        <w:t>[ВСТАВИТЬ РЕАЛЬНОЕ ИЗОБРАЖЕНИЕ ВРУЧНУЮ: 0104-pz02-01.png]</w:t>
      </w:r>
    </w:p>
    <w:p>
      <w:r>
        <w:t>Что открыть/выполнить: Открыть https://github.com/hitpipe/hitpipe/blob/7e815aa790e0ebba58e453e786bda45b9266161d/services/delivery/internal/domain/readback/readback.go#L1-L220 и services/delivery/docs/module-contract.md. Показать публичную операцию, часть собственной реализации и определённые вход/выход/ошибки; указать версию.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docs/labs/pr12/ds/evidence/screenshots/0104-pz02-01.png. Подпись: «Рисунок 1 — Публичный контракт и существенная реализация».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Документация модуля по стандарту стека</w:t>
      </w:r>
    </w:p>
    <w:p>
      <w:r>
        <w:t>[ВСТАВИТЬ РЕАЛЬНОЕ ИЗОБРАЖЕНИЕ ВРУЧНУЮ: 0104-pz02-02.png]</w:t>
      </w:r>
    </w:p>
    <w:p>
      <w:r>
        <w:t>Что открыть/выполнить: Открыть services/delivery/docs/module-contract.md, полученную командой Get-Content services/delivery/docs/module-contract.md либо встроенные GoDoc/TSDoc/docstring. Показать назначение, входы, результат, ошибки, зависимости и пример использования; документация относится к 7e815aa790e0ebba58e453e786bda45b9266161d.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docs/labs/pr12/ds/evidence/screenshots/0104-pz02-02.png. Подпись: «Рисунок 2 — Документация модуля по стандарту стека».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Один потребитель и две подключаемые реализации</w:t>
      </w:r>
    </w:p>
    <w:p>
      <w:r>
        <w:t>[ВСТАВИТЬ РЕАЛЬНОЕ ИЗОБРАЖЕНИЕ ВРУЧНУЮ: 0104-pz02-03.png]</w:t>
      </w:r>
    </w:p>
    <w:p>
      <w:r>
        <w:t>Что открыть/выполнить: Открыть services/delivery/cmd/delivery-contractcheck/main.go и неизменённый services/delivery/internal/application/verifytarget/verifytarget.go. Выполнить go test ./internal/application/verifytarget -run TestVerifierUsesReaderAndPreservesProvenance -count=1 для одного сценария с реализациями file-backed TargetReader и fake TargetReader in tests. Показать точку сборки/DI, оба результата и доказательство неизменности потребителя; ограничения подмены указать в тексте.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docs/labs/pr12/ds/evidence/screenshots/0104-pz02-03.png. Подпись: «Рисунок 3 — Один потребитель и две подключаемые реализации».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Модульная карта с легендой и статусами</w:t>
      </w:r>
    </w:p>
    <w:p>
      <w:r>
        <w:t>[ВСТАВИТЬ РЕАЛЬНОЕ ИЗОБРАЖЕНИЕ ВРУЧНУЮ: 0104-pz02-04.png]</w:t>
      </w:r>
    </w:p>
    <w:p>
      <w:r>
        <w:t>Что открыть/выполнить: Открыть NOT CONDUCTED / HUMAN ACTION REQUIRED на версии 7e815aa790e0ebba58e453e786bda45b9266161d. Показать собственный модуль, ответственность, публичный контракт, зависимости, пути, автора, статусы «работает/план» и легенду направления стрелок. Карта должна соответствовать реальным импортам, а не будущей схеме.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docs/labs/pr12/ds/evidence/screenshots/0104-pz02-04.png. Подпись: «Рисунок 4 — Модульная карта с легендой и статусами».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Проверки с обеими реализациями</w:t>
      </w:r>
    </w:p>
    <w:p>
      <w:r>
        <w:t>[ВСТАВИТЬ РЕАЛЬНОЕ ИЗОБРАЖЕНИЕ ВРУЧНУЮ: 0104-pz02-05.png]</w:t>
      </w:r>
    </w:p>
    <w:p>
      <w:r>
        <w:t>Что открыть/выполнить: Выполнить go test -race ./... на 7e815aa790e0ebba58e453e786bda45b9266161d. Показать обе реализации, штатный, граничный и ошибочный случаи для каждой, ожидаемые/фактические результаты и итог/код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docs/labs/pr12/ds/evidence/screenshots/0104-pz02-05.png. Подпись: «Рисунок 5 — Проверки с обеими реализациями».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Реальная взаимная проверка модуля другого студента</w:t>
      </w:r>
    </w:p>
    <w:p>
      <w:r>
        <w:t>[ВСТАВИТЬ РЕАЛЬНОЕ ИЗОБРАЖЕНИЕ ВРУЧНУЮ: 0104-pz02-06.png]</w:t>
      </w:r>
    </w:p>
    <w:p>
      <w:r>
        <w:t>Что открыть/выполнить: После независимой проверки открыть NOT CREATED — H1 и NOT RUN — H1. Показать имя проверяющего, дату, автора/название чужого модуля, commit, команды сборки, случаи контракта, подмену, сверку карты и замечания/повторный прогон. Агентский self-review не заменяет проверку другого студента.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docs/labs/pr12/ds/evidence/screenshots/0104-pz02-06.png. Подпись: «Рисунок 6 — Реальная взаимная проверка модуля другого студента».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Domain/application/adapter separation is documented in module-map.md and implementation-adr.md.</w:t>
      </w:r>
    </w:p>
    <w:p>
      <w:r>
        <w:t>• Race and named tests PASS on the correction source; evidence is linked to the correction PR and logs.</w:t>
      </w:r>
    </w:p>
    <w:p>
      <w:r>
        <w:t>• Peer module review: NOT CONDUCTED; no self-review presented as independent review.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