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2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  <w:spacing w:before="0" w:after="20" w:line="240" w:lineRule="auto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jc w:val="left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 w:eastAsia="Times New Roman"/>
                <w:b/>
                <w:sz w:val="21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2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20" w:line="240" w:lineRule="auto"/>
              <w:rPr>
                <w:sz w:val="18"/>
                <w:szCs w:val="18"/>
              </w:rPr>
            </w:pPr>
            <w:r>
              <w:rPr>
                <w:rFonts w:ascii="Times New Roman" w:hAnsi="Times New Roman" w:eastAsia="Times New Roman"/>
                <w:sz w:val="20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</w:t>
        <w:tab/>
        <w:t>5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3.1 Проектирование проверок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3.2 Данные и автоматизация</w:t>
        <w:tab/>
        <w:t>6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3.3 Риски и приоритеты</w:t>
        <w:tab/>
        <w:t>6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4.1 Прогоны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4.2 Покрытие</w:t>
        <w:tab/>
        <w:t>7</w:t>
      </w:r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9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10</w:t>
      </w:r>
    </w:p>
    <w:p w:rsidR="003E4B92" w:rsidRDefault="008A392A">
      <w:pPr>
        <w:ind w:firstLine="0"/>
      </w:pPr>
      <w:r/>
    </w:p>
    <w:p w:rsidR="003E4B92" w:rsidRDefault="008A392A">
      <w:pPr>
        <w:pStyle w:val="af9"/>
      </w:pPr>
      <w:r>
        <w:t>ВВЕДЕНИЕ</w:t>
      </w:r>
    </w:p>
    <w:p w:rsidR="003E4B92" w:rsidRDefault="008A392A">
      <w:r>
        <w:t xml:space="preserve">Цель работы: </w:t>
      </w:r>
    </w:p>
    <w:p w:rsidR="003E4B92" w:rsidRDefault="008A392A">
      <w:r>
        <w:t xml:space="preserve">Задача на рассматриваемом участке проекта: 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r>
        <w:t>1 Сведения о работе и проекте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ФИО, группа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Дмитрий Стацюк, группа не указана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Проект и команда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HitPipe; Delivery - Destination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Репозиторий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Личный модуль / участок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 / services/delivery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Тег сдачи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Вариант выполнения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Версия и commit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Источник формы</w:t>
            </w:r>
          </w:p>
        </w:tc>
        <w:tc>
          <w:tcPr>
            <w:tcW w:type="dxa" w:w="4677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2 Постановка задачи</w:t>
      </w:r>
    </w:p>
    <w:p w:rsidR="003E4B92" w:rsidRDefault="008A392A">
      <w:r>
        <w:t>Контракт модуля: .</w:t>
      </w:r>
    </w:p>
    <w:p w:rsidR="003E4B92" w:rsidRDefault="008A392A">
      <w:r>
        <w:t>Доступная граница: .</w:t>
      </w:r>
    </w:p>
    <w:p w:rsidR="003E4B92" w:rsidRDefault="008A392A">
      <w:r>
        <w:t>Зависимости: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FR-1–FR-4 / security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JSON, exact handoff, target/provenance and typed outcome rules</w:t>
            </w:r>
          </w:p>
        </w:tc>
        <w:tc>
          <w:tcPr>
            <w:tcW w:w="282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requirements.md, security-baseline.md, BP004/T013 projection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 + adapter + application tests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3 Выполнение работы</w:t>
      </w:r>
    </w:p>
    <w:p w:rsidR="003E4B92" w:rsidRDefault="008A392A">
      <w:pPr>
        <w:pStyle w:val="afa"/>
      </w:pPr>
      <w:r>
        <w:t>3.1 Проектирование проверок</w:t>
      </w:r>
    </w:p>
    <w:p w:rsidR="003E4B92" w:rsidRDefault="008A392A">
      <w:r>
        <w:t>Техника 1: equivalence partitions: normal/mismatch/incomplete/unknown; показать вывод конкретных классов/границ/решений/переходов из требований, а не только назвать технику.</w:t>
      </w:r>
    </w:p>
    <w:p w:rsidR="003E4B92" w:rsidRDefault="008A392A">
      <w:r>
        <w:t>Техника 2: boundary-value and negative security tests for UTF-8, aliases, markers and provenance; набор включает штатный, ошибочный и граничный случаи. Число тестов определяется правилами и методичкой не нормируется.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TD-1/TD-2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equivalence partitions and boundary-value analysis</w:t>
            </w:r>
          </w:p>
        </w:tc>
        <w:tc>
          <w:tcPr>
            <w:tcW w:w="204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aliases/duplicates/Unicode/controls; 32KiB escaped projection, 36KiB rendered block; six DI cases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typed PASS/FAIL/Incomplete/Unknown assertions</w:t>
            </w:r>
          </w:p>
        </w:tc>
        <w:tc>
          <w:tcPr>
            <w:tcW w:w="1572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derived from requirements.md FR/NFR and BP004/T013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Полный набор тест-кейсов: .</w:t>
      </w:r>
    </w:p>
    <w:p w:rsidR="003E4B92" w:rsidRDefault="008A392A">
      <w:r>
        <w:t>Чек-лист: .</w:t>
      </w:r>
    </w:p>
    <w:p w:rsidR="003E4B92" w:rsidRDefault="008A392A">
      <w:pPr>
        <w:pStyle w:val="afa"/>
      </w:pPr>
      <w:r>
        <w:t>3.2 Данные и автоматизация</w:t>
      </w:r>
    </w:p>
    <w:p w:rsidR="003E4B92" w:rsidRDefault="008A392A">
      <w:r>
        <w:t>Данные: services/delivery/testdata/{match,mismatch,incomplete}.json; синтетические, в репозитории; воспроизводимы из чистого клона без личных файлов и рабочих ключей. Для каждой заглушки описать непроверяемую внешнюю зависимость.</w:t>
      </w:r>
    </w:p>
    <w:p w:rsidR="003E4B92" w:rsidRDefault="008A392A">
      <w:r>
        <w:t>Подготовка и сброс состояния: .</w:t>
      </w:r>
    </w:p>
    <w:p w:rsidR="003E4B92" w:rsidRDefault="008A392A">
      <w:r>
        <w:t>Разработанные автоматические тесты: .</w:t>
      </w:r>
    </w:p>
    <w:p w:rsidR="003E4B92" w:rsidRDefault="008A392A">
      <w:r>
        <w:t>Изменение и включение в CI: .</w:t>
      </w:r>
    </w:p>
    <w:p w:rsidR="003E4B92" w:rsidRDefault="008A392A">
      <w:pPr>
        <w:pStyle w:val="afa"/>
      </w:pPr>
      <w:r>
        <w:t>3.3 Риски и приоритеты</w:t>
      </w:r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4 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ID</w:t>
            </w:r>
          </w:p>
        </w:tc>
        <w:tc>
          <w:tcPr>
            <w:tcW w:w="1585" w:type="dxa"/>
            <w:shd w:val="clear" w:color="auto" w:fill="F2F2F2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R-001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Malformed JSON/handoff → false match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untrusted saved evidence</w:t>
            </w:r>
          </w:p>
        </w:tc>
        <w:tc>
          <w:tcPr>
            <w:tcW w:w="15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wrong delivery decision</w:t>
            </w:r>
          </w:p>
        </w:tc>
        <w:tc>
          <w:tcPr>
            <w:tcW w:w="103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w="2061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parser tests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R-002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Retrieval error → duplicate effect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Low: guarded consumer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possible external duplicate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FileReader/consumer error test every change; residual Medium live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R-003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Relabelled target → wrong confirmation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file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wrong task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target/provenance DI test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R-004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NUL/control input → ambiguous evidence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 before fix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unsafe text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control regression every change;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R-005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Escaping bypasses context budget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quote-heavy input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oversized evidence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JCS byte boundary every change; residual Low locally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R-006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Normalization changes spaces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Low: narrow normalizer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false match/mismatch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NFC/CRLF/space regression; residual Low</w:t>
            </w:r>
          </w:p>
        </w:tc>
      </w:tr>
      <w:tr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R-007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Human placeholder treated as PASS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High: manual workflow</w:t>
            </w:r>
          </w:p>
        </w:tc>
        <w:tc>
          <w:tcPr>
            <w:tcW w:type="dxa" w:w="158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Medium: provenance error</w:t>
            </w:r>
          </w:p>
        </w:tc>
        <w:tc>
          <w:tcPr>
            <w:tcW w:type="dxa" w:w="103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High</w:t>
            </w:r>
          </w:p>
        </w:tc>
        <w:tc>
          <w:tcPr>
            <w:tcW w:type="dxa" w:w="2061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report audit per submission; residual Medium until human gate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pPr>
        <w:pStyle w:val="af7"/>
      </w:pPr>
      <w:r>
        <w:t>4 Проверка результатов</w:t>
      </w:r>
    </w:p>
    <w:p w:rsidR="003E4B92" w:rsidRDefault="008A392A">
      <w:pPr>
        <w:pStyle w:val="afa"/>
      </w:pPr>
      <w:r>
        <w:t>4.1 Прогоны</w:t>
      </w:r>
    </w:p>
    <w:p w:rsidR="003E4B92" w:rsidRDefault="008A392A">
      <w:r>
        <w:t>Среда: .</w:t>
      </w:r>
    </w:p>
    <w:p w:rsidR="003E4B92" w:rsidRDefault="008A392A">
      <w:r>
        <w:t>Команды: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1 — Локальный прогон тестов собственного модуля]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1 — Локальный прогон тестов собственного модуля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Тест /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PASS / FAIL / BLOCKED / Результат фиксируется в журнале проверки.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T-JSON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strict parser boundaries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./...</w:t>
            </w:r>
          </w:p>
        </w:tc>
        <w:tc>
          <w:tcPr>
            <w:tcW w:w="2294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w="176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review_regressions_test.go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T-DI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6 DI scenarios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test ./internal/adapters/fixtures/targetreader -run TestFileReaderAndDoubleShareVerifyTargetContract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di_contract_test.go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T-VET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static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go vet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HIT-47-go-vet.log</w:t>
            </w:r>
          </w:p>
        </w:tc>
      </w:tr>
      <w:tr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T-RACE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race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CGO_ENABLED=1 go test -race ./...</w:t>
            </w:r>
          </w:p>
        </w:tc>
        <w:tc>
          <w:tcPr>
            <w:tcW w:type="dxa" w:w="2294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PASS</w:t>
            </w:r>
          </w:p>
        </w:tc>
        <w:tc>
          <w:tcPr>
            <w:tcW w:type="dxa" w:w="1765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HIT-47-go-race.log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Скрытый набор: «не получен», пока преподаватель реально не выдал набор. Если выдан — версия, команда, результат и анализ; не придумывать скрытые тесты.</w:t>
      </w:r>
    </w:p>
    <w:p w:rsidR="003E4B92" w:rsidRDefault="008A392A">
      <w:r>
        <w:t>Причины FAIL, BLOCKED и пропусков: 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2 — Тесты сдаваемой версии в CI]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2 — Тесты сдаваемой версии в CI</w:t>
      </w:r>
    </w:p>
    <w:p w:rsidR="003E4B92" w:rsidRDefault="008A392A">
      <w:pPr>
        <w:pStyle w:val="afa"/>
      </w:pPr>
      <w:r>
        <w:t>4.2 Покрытие</w:t>
      </w:r>
    </w:p>
    <w:p w:rsidR="003E4B92" w:rsidRDefault="008A392A">
      <w:r>
        <w:t>Инструмент, команда, вид и область покрытия: .</w:t>
      </w:r>
    </w:p>
    <w:p w:rsidR="003E4B92" w:rsidRDefault="008A392A">
      <w:r>
        <w:t>Отчёт инструмента: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 пробел / ограничение / Почему существенен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3 — Покрытие собственного модуля и разбор пробела]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3 — Покрытие собственного модуля и разбор пробела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Domain/readback 74.7%; application 77.8%; FileReader 63.2%; CLI 0.0%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CLI is thin composition root; provider I/O and human gates are outside automated coverage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Keep CLI smoke; add semantic tests at domain/application/adapter boundaries</w:t>
            </w:r>
          </w:p>
        </w:tc>
        <w:tc>
          <w:tcPr>
            <w:tcW w:w="217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 and test-design.md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выбранный код выполнялся полностью, объяснить, что этим всё ещё не доказано. Один процент покрытия без анализа недостаточен.</w:t>
      </w:r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docs/labs/pr12/ds/run_mutations.ps1; patch/commit каждого мутанта, неизменный исходный код/версия тестов, команды, журналы, код завершения. Мутант не сливается в основную ветку.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 и 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Исходный корректный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all local named tests PASS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HIT-47-go-test.log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Код с дефектом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one-at-a-time compiling mutants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each assertion FAIL; no compile failure counted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HIT-45-mutations-actual.log / repeat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Восстановленный код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bafc97a0eb5cc2b2aba68c04a74b179b61432d82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full restored suite PASS; race/vet/smoke rerun</w:t>
            </w:r>
          </w:p>
        </w:tc>
        <w:tc>
          <w:tcPr>
            <w:tcW w:w="2339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restoration log and CI</w:t>
            </w:r>
          </w:p>
        </w:tc>
      </w:tr>
    </w:tbl>
    <w:p w:rsidR="003E4B92" w:rsidRDefault="003E4B92">
      <w:pPr>
        <w:spacing w:after="60" w:line="240" w:lineRule="auto"/>
      </w:pPr>
      <w:r/>
    </w:p>
    <w:p>
      <w:pPr/>
      <w:r>
        <w:t>Таблица 7а — Индивидуальный протокол всех засеянных дефектов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4 — Обнаружение одного из засеянных дефектов]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4 — Обнаружение одного из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 w:val="true"/>
        </w:trP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ID и patch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Нарушаемое правило и смысл изменения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Компилируется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Тест и первый результат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Обнаружен / пропущен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Причина пропуска и усиление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b/>
                <w:sz w:val="21"/>
              </w:rP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M1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retrieval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TestCompareIncompleteAndUnknownPrecedence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 precedence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M2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change malformed handoff outcome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canonical handoff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incomplete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M3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title mismatch guard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field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title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M4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skip title UTF-8 validation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invalid UTF-8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unknown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  <w:tr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M5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remove assignee comparison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yes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assignee mismatch regression FAIL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detected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configured assignee assertion</w:t>
            </w:r>
          </w:p>
        </w:tc>
        <w:tc>
          <w:tcPr>
            <w:tcW w:type="dxa" w:w="1336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restored PASS</w:t>
            </w:r>
          </w:p>
        </w:tc>
      </w:tr>
    </w:tbl>
    <w:p>
      <w:pPr/>
      <w:r>
        <w:t>Итог серии: засеяно 5 executed; all compiled and were detected; no survivor (≥5); обнаружено первым набором 5/5; пропущено первым набором 0/5; после усиления обнаружено 5/5. Естественных дефектов 9 review findings fixed, ссылки на задачи DS-REV-001–009; correction-record maps each finding. Нулевое число естественных дефектов допустимо; не выдумывать находки. Не заявлять статистический остаток по Миллсу без применимости и оговорок.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код bafc97a0eb5cc2b2aba68c04a74b179b61432d82, все мутации удалены, чистая рабочая копия, итоговый локальный и CI PASS. Автоматические локальные прогоны и evidence CI для correction package выполнены; human-only captures остаются отдельным шагом. Тег no tag — human/Lead gate неизменяемый; доработка новым v2 без перемещения старого тега.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 w:eastAsia="Times New Roman"/>
                <w:sz w:val="22"/>
              </w:rPr>
              <w:t>[МЕСТО ДЛЯ СКРИНШОТА 5 — Успешный прогон после полного восстановления кода]</w:t>
            </w:r>
          </w:p>
        </w:tc>
      </w:tr>
    </w:tbl>
    <w:p>
      <w:pPr>
        <w:spacing w:before="40" w:after="160"/>
        <w:jc w:val="center"/>
      </w:pPr>
      <w:r>
        <w:rPr>
          <w:rFonts w:ascii="Times New Roman" w:hAnsi="Times New Roman" w:eastAsia="Times New Roman"/>
          <w:sz w:val="24"/>
        </w:rPr>
        <w:t>Рисунок 5 — Успешный прогон после полного восстановления кода</w:t>
      </w:r>
    </w:p>
    <w:p w:rsidR="003E4B92" w:rsidRDefault="008A392A">
      <w:pPr>
        <w:pStyle w:val="af7"/>
      </w:pPr>
      <w:r>
        <w:t>5 Индивидуальный вклад и взаимодействие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System of checks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two test-design techniques; 7-risk matrix; 5 compiling behavioral mutations; local/CI/race/vet/smoke evidence</w:t>
            </w:r>
          </w:p>
        </w:tc>
        <w:tc>
          <w:tcPr>
            <w:tcW w:w="2835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No hidden suite/live provider/human acceptance is claimed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Общие средства и результаты других участников: .</w:t>
      </w:r>
    </w:p>
    <w:p w:rsidR="003E4B92" w:rsidRDefault="008A392A">
      <w:r>
        <w:t>Полученные замечания и решения: .</w:t>
      </w:r>
    </w:p>
    <w:p w:rsidR="003E4B92" w:rsidRDefault="008A392A">
      <w:pPr>
        <w:pStyle w:val="af9"/>
      </w:pPr>
      <w:r>
        <w:t>ЗАКЛЮЧЕНИЕ</w:t>
      </w:r>
    </w:p>
    <w:p w:rsidR="003E4B92" w:rsidRDefault="008A392A">
      <w:r>
        <w:t>Что обнаруживает разработанный набор и чем это подтверждено: .</w:t>
      </w:r>
    </w:p>
    <w:p w:rsidR="003E4B92" w:rsidRDefault="008A392A">
      <w:r>
        <w:t>Что показали покрытие и эксперимент с дефектом: .</w:t>
      </w:r>
    </w:p>
    <w:p w:rsidR="003E4B92" w:rsidRDefault="008A392A">
      <w:r>
        <w:t>Границы доказательства и остаточные риски: 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b/>
                <w:sz w:val="21"/>
              </w:rP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Работа и автор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МДК.03.02, ПЗ №2, Дмитрий Стацюк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Tag → commit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не создан — human/Lead gate; source bafc97a0eb5cc2b2aba68c04a74b179b61432d82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Участок и требования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TargetReadback; FR-1–FR-4; BP004/T013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Кейсы, тесты, данные, команды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fixtures; go test/vet/race; workspace smoke; logs in evidence/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Локальный результат и pipeline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local PASS; CI evidence linked in handoff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Покрытие и решение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74.7/77.8/63.2/0.0 coverage with gap decisions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Мутация и восстановление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five mutations detected and restored; natural findings DS-REV-001/003/004/006/007/008/009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0" w:after="20" w:line="240" w:lineRule="auto"/>
              <w:jc w:val="left"/>
            </w:pPr>
            <w:r>
              <w:rPr>
                <w:rFonts w:ascii="Times New Roman" w:hAnsi="Times New Roman" w:eastAsia="Times New Roman"/>
                <w:sz w:val="20"/>
              </w:rPr>
              <w:t>Риски и ограничения</w:t>
            </w:r>
          </w:p>
        </w:tc>
        <w:tc>
          <w:tcPr>
            <w:tcW w:w="4677" w:type="dxa"/>
          </w:tcPr>
          <w:p>
            <w:pPr>
              <w:spacing w:before="0" w:after="20" w:line="240" w:lineRule="auto"/>
            </w:pPr>
            <w:r>
              <w:rPr>
                <w:rFonts w:ascii="Times New Roman" w:hAnsi="Times New Roman" w:eastAsia="Times New Roman"/>
                <w:sz w:val="20"/>
              </w:rPr>
              <w:t>candidate risk register; live permissions/hidden set/human gates pending</w:t>
            </w:r>
          </w:p>
        </w:tc>
      </w:tr>
    </w:tbl>
    <w:p w:rsidR="003E4B92" w:rsidRDefault="003E4B92">
      <w:pPr>
        <w:spacing w:after="60" w:line="240" w:lineRule="auto"/>
      </w:pPr>
      <w:r/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