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rPr>
          <w:rFonts w:ascii="Times New Roman" w:hAnsi="Times New Roman"/>
          <w:sz w:val="20"/>
        </w:rP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6 — Независимое воспроизведение части другого студента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rPr>
          <w:rFonts w:ascii="Times New Roman" w:hAnsi="Times New Roman"/>
          <w:sz w:val="20"/>
        </w:rPr>
        <w:t>Рисунок 6. Шаг 1: сначала откройте https://hitpipe.atlassian.net/browse/HIT-42. Шаг 2: найдите название задачи, блок статуса и дату комментария о проверке. Шаг 3: если задача недоступна или проверка не проводилась, не делайте снимок и оставьте плейсхолдер до получения материала преподавателя. Если материал есть, снимите только заголовок, статус и итог. Сохраните как 0104-pz01-fig06.png. Подпись: «Независимое воспроизведение части другого студента».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