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8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Индивидуальный участок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сдачи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и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Источник формы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Требование, задача и запрос на слияние]</w:t>
            </w:r>
          </w:p>
        </w:tc>
      </w:tr>
    </w:tbl>
    <w:p>
      <w:pPr>
        <w:spacing w:before="40" w:after="160"/>
        <w:jc w:val="center"/>
      </w:pPr>
      <w:r>
        <w:t>Рисунок 1 — Требование, задача и запрос на слияние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Вопрос обследования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Desk-research questions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Source: locked HP-VER-001/formal DeliveryIntent, ObservedTaskAttributes, TaskObservation; no live interview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Основание</w:t>
            </w:r>
          </w:p>
        </w:tc>
        <w:tc>
          <w:tcPr>
            <w:tcW w:w="1086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MVP</w:t>
            </w:r>
          </w:p>
        </w:tc>
        <w:tc>
          <w:tcPr>
            <w:tcW w:w="2172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Проверка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Workspace/list/title/assignee/handoff/context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FR-1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FR-2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Один канонический handoff и маркеры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FR-2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regression suite;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NFR-2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Лимиты JCS и rendered block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NFR-2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boundary test;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Решение и обоснование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DS-REV-003 JSON boundary</w:t>
            </w:r>
          </w:p>
        </w:tc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lexical structure, duplicate/exact keys, EOF and surrogate pairing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DS-REV-001/004 handoff/control/budget</w:t>
            </w:r>
          </w:p>
        </w:tc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Canonical T013 labels, UUID, markers, controls and escaped-byte budgets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Автоматические проверки изменения требований]</w:t>
            </w:r>
          </w:p>
        </w:tc>
      </w:tr>
    </w:tbl>
    <w:p>
      <w:pPr>
        <w:spacing w:before="40" w:after="160"/>
        <w:jc w:val="center"/>
      </w:pPr>
      <w:r>
        <w:t>Рисунок 2 — Автоматические проверки изменения требований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Оппонирование другого проекта и принятое решение]</w:t>
            </w:r>
          </w:p>
        </w:tc>
      </w:tr>
    </w:tbl>
    <w:p>
      <w:pPr>
        <w:spacing w:before="40" w:after="160"/>
        <w:jc w:val="center"/>
      </w:pPr>
      <w:r>
        <w:t>Рисунок 3 — Оппонирование другого проекта и принятое решение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Предмет проверки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Способ и условия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Security and provenance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JSON/handoff and target/provenance guards; no provider access or secrets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 local tests/vet/race; hidden/live authority not claimed; security-baseline.md</w:t>
            </w:r>
          </w:p>
        </w:tc>
        <w:tc>
          <w:tcPr>
            <w:tcW w:w="229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и ситуация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по тексту исход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ответ другого студента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Проверяющий, дата, версия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Расхождение и исправление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HIT-42 TargetReadback refinement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typed outcome and explicit reason; no ResultVerified on unknown/incomplete/mismatch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Результат фиксируется в журнале проверки.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Стацюк; 2026-10-19; bafc97a0eb5cc2b2aba68c04a74b179b61432d82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Technical result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Работа и автор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Tag → commit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Материалы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Задачи и MR/PR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Pipeline и применимые проверки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Оппонирование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Ограничения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https://hitpipe.atlassian.net/browse/HIT-47. Шаг 2: снимите верхнюю часть страницы с названием задачи и статусом. Шаг 3: в новой вкладке откройте https://github.com/hitpipe/hitpipe/pull/29 и снимите заголовок PR и его статус. Шаг 4: объедините два фрагмента рядом в одном рисунке. Сохраните как 0302-pz01-fig01.png. Подпись: «Требование, задача и запрос на слияние».</w:t>
      </w:r>
    </w:p>
    <w:p>
      <w:r>
        <w:t>Рисунок 2. Шаг 1: откройте PowerShell. Шаг 2: выполните Set-Location C:\projects\hitpipe\services\delivery. Шаг 3: выполните go test ./... . Шаг 4: выполните go vet ./... . Шаг 5: убедитесь, что команды завершились без ошибок и имеют exit code 0. Снимите обе команды и итоговый вывод. Сохраните как 0302-pz01-fig02.png. Подпись: «Автоматические проверки изменения требований».</w:t>
      </w:r>
    </w:p>
    <w:p>
      <w:r>
        <w:t>Рисунок 3. Пошагово: 1) откройте вкладку Files changed по ссылке https://github.com/hitpipe/hitpipe/pull/29/files. 2) В списке файлов выберите services/delivery/internal/domain/readback/fixtures.go. 3) Перейдите к комментарию ревью по якорю https://github.com/hitpipe/hitpipe/pull/29#discussion_r4315518979; в нём видны метка DS-REV-003, проблема с duplicate/escaped keys и требование проверить exact keys и обязательный EOF. 4) Для принятого решения откройте сводку ревью https://github.com/hitpipe/hitpipe/pull/29#pullrequestreview-5573707339 и оставьте в кадре текст решения CHANGES REQUESTED. 5) Кадрируйте снимок так, чтобы были видны путь файла, метка замечания, краткое содержание проблемы и статус решения, но не были видны имя и аватар пользователя, адрес электронной почты и личная переписка. Не включайте список всех файлов и лишние комментарии. Если всё не помещается, сделайте два последовательных снимка: 0302-pz01-fig03-1.png — файл и замечание; 0302-pz01-fig03-2.png — статус CHANGES REQUESTED. Подпись: «Оппонирование другого проекта и принятое решение».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