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>Цель работы: проверить устойчивость модуля TargetReadback/VerifyTarget к ошибочным данным с помощью тестов, анализа покрытия и мутационных проверок.</w:t>
      </w:r>
    </w:p>
    <w:p w:rsidR="003E4B92" w:rsidRDefault="008A392A">
      <w:r>
        <w:t>Задача на рассматриваемом участке проекта: выполнить go test, go vet и race-тесты, проверить покрытие, воспроизвести пять контролируемых мутаций и подтвердить восстановление исходного кода.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VerifyTarget получает ожидаемое состояние и одно сохранённое наблюдение через TargetReader и возвращает match, mismatch, incomplete или unknown вместе с provenance.</w:t>
      </w:r>
    </w:p>
    <w:p w:rsidR="003E4B92" w:rsidRDefault="008A392A">
      <w:r>
        <w:t>Доступная граница: офлайн-проверка сохранённых JSON и тестовых адаптеров; сеть, база данных, запись состояния, повторные запросы и права внешнего провайдера не входят в этот участок.</w:t>
      </w:r>
    </w:p>
    <w:p w:rsidR="003E4B92" w:rsidRDefault="008A392A">
      <w:r>
        <w:t>Зависимости: Go 1.27.2, GCC 16.2.0 для race-тестов, пакет services/delivery, модули readback, verifytarget и targetreader, а также файлы требований и журналы evidence.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нормальные, ошибочные и граничные сценарии для domain, adapter, application, race и мутационных проверок.</w:t>
      </w:r>
    </w:p>
    <w:p w:rsidR="003E4B92" w:rsidRDefault="008A392A">
      <w:r>
        <w:t>Чек-лист: go test; go vet; race; coverage; мутации; восстановление исходного кода; проверка журналов и CI.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сохранить исходный SHA, выполнить мутации в изолированной копии, после каждой серии восстановить исходный код и повторить тесты.</w:t>
      </w:r>
    </w:p>
    <w:p w:rsidR="003E4B92" w:rsidRDefault="008A392A">
      <w:r>
        <w:t>Разработанные автоматические тесты: regression-тесты для malformed handoff, duplicate keys, Unicode, control input, target/provenance и budget boundaries.</w:t>
      </w:r>
    </w:p>
    <w:p w:rsidR="003E4B92" w:rsidRDefault="008A392A">
      <w:r>
        <w:t>Изменение и включение в CI: тесты запускаются стандартными workflow; результаты delivery, intake, processing и iam фиксируются ссылками на GitHub Actions.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Windows PowerShell; Go 1.27.2; GCC 16.2.0; репозиторий hitpipe/hitpipe; ветка work/HIT-47-ds-corrections.</w:t>
      </w:r>
    </w:p>
    <w:p w:rsidR="003E4B92" w:rsidRDefault="008A392A">
      <w:r>
        <w:t>Команды: go test ./...; go vet ./...; $env:CGO_ENABLED='1'; go test -race ./...; go test ./... -coverprofile=coverage.out; powershell -ExecutionPolicy Bypass -File .\docs\labs\pr12\ds\run_mutations.ps1.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FAIL означает обнаруженную мутацию; BLOCKED означает недоступную внешнюю зависимость или требование окружения; пропуски относятся к live-провайдеру и человеческим gate.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Go test и race — поведение; go tool cover — строки/ветви; mutation runner — устойчивость регрессий; CI — сборка и workflow.</w:t>
      </w:r>
    </w:p>
    <w:p w:rsidR="003E4B92" w:rsidRDefault="008A392A">
      <w:r>
        <w:t>Отчёт инструмента: журналы сохранены в docs/labs/pr12/ds/evidence; в них указаны команда, SHA, exit code и фактический результат.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проектные требования, PR #29, CI и результаты независимого воспроизведения приведены по прямым ссылкам.</w:t>
      </w:r>
    </w:p>
    <w:p w:rsidR="003E4B92" w:rsidRDefault="008A392A">
      <w:r>
        <w:t>Полученные замечания и решения: замечания DS-REV-001–009 сопоставлены с исправлениями, тестами и evidence в correction-record.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набор обнаруживает ложные match, нарушения handoff, Unicode, control и provenance; подтверждение — FAIL мутаций и PASS после восстановления.</w:t>
      </w:r>
    </w:p>
    <w:p w:rsidR="003E4B92" w:rsidRDefault="008A392A">
      <w:r>
        <w:t>Что показали покрытие и эксперимент с дефектом: покрытие показывает непроверенные ветви, а мутационный эксперимент подтверждает, что регрессионные тесты ловят заявленные дефекты.</w:t>
      </w:r>
    </w:p>
    <w:p w:rsidR="003E4B92" w:rsidRDefault="008A392A">
      <w:r>
        <w:t>Границы доказательства и остаточные риски: проверен offline-срез; live-провайдер, реальные права, сеть и человеческая приёмка не подтверждены этим набором.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Remove-Item .\coverage.out -ErrorAction SilentlyContinue. Шаг 3: запустите покрытие для одного пакета: go test ./internal/domain/readback -coverprofile=coverage.out . Важно: не перечисляйте несколько пакетов в этой команде, иначе файл профиля может не создаться. Шаг 4: проверьте файл командой Get-Item .\coverage.out. Шаг 5: выполните go tool cover -func .\coverage.out . На экране должны быть таблица функций и строка total; в текущем прогоне ожидается около 81.1% покрытия statements. Снимите команду, таблицу и total.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