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Шаблон адаптирован к приложенной актуальной методичке. Это НЕ выполненный отчёт. Автор заполняет только фактические результаты со ссылками на commit, команды и журналы. Агент не делает и не генерирует скриншоты: каждый рисунок вставляет студент по инструкции. После заполнения текста, таблиц, ссылок и точных инструкций, но до вставки реальных изображений, допустим статус CONTENT_READY_IMAGES_PENDING; он не означает готовность к сдаче. Непроведённые действия имеют статус NOT RUN, реальные ограничения — BLOCKED. Независимые проверки, оппонирование, разговор с пользователем и подписи нельзя имитировать. Перед экспортом обновить оглавление и номера страниц в Word/LibreOffice.</w:t>
      </w:r>
    </w:p>
    <w:p>
      <w:r>
        <w:t>Экспортная форма подготовлена по разделу 5 и приложению А актуальной методички МДК01.04. Отдельного исходного шаблона преподавателя для этой дисциплины во вложениях нет. Совместную сдачу с отчётом другого МДК не считать автоматически разрешённой.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c>
          <w:tcPr>
            <w:tcW w:type="dxa" w:w="4677"/>
          </w:tcPr>
          <w:p>
            <w:r>
              <w:t>ФИО, группа</w:t>
            </w:r>
          </w:p>
        </w:tc>
        <w:tc>
          <w:tcPr>
            <w:tcW w:type="dxa" w:w="4677"/>
          </w:tcPr>
          <w:p>
            <w:r>
              <w:t>{{student_name}}, {{group}}</w:t>
            </w:r>
          </w:p>
        </w:tc>
      </w:tr>
      <w:tr>
        <w:tc>
          <w:tcPr>
            <w:tcW w:type="dxa" w:w="4677"/>
          </w:tcPr>
          <w:p>
            <w:r>
              <w:t>Проект и команда</w:t>
            </w:r>
          </w:p>
        </w:tc>
        <w:tc>
          <w:tcPr>
            <w:tcW w:type="dxa" w:w="4677"/>
          </w:tcPr>
          <w:p>
            <w:r>
              <w:t>HitPipe; пять участников</w:t>
            </w:r>
          </w:p>
        </w:tc>
      </w:tr>
      <w:tr>
        <w:tc>
          <w:tcPr>
            <w:tcW w:type="dxa" w:w="4677"/>
          </w:tcPr>
          <w:p>
            <w:r>
              <w:t>Собственная зона/компонент</w:t>
            </w:r>
          </w:p>
        </w:tc>
        <w:tc>
          <w:tcPr>
            <w:tcW w:type="dxa" w:w="4677"/>
          </w:tcPr>
          <w:p>
            <w:r>
              <w:t>{{component_name}} / {{module_path}}</w:t>
            </w:r>
          </w:p>
        </w:tc>
      </w:tr>
      <w:tr>
        <w:tc>
          <w:tcPr>
            <w:tcW w:type="dxa" w:w="4677"/>
          </w:tcPr>
          <w:p>
            <w:r>
              <w:t>Тег → commit</w:t>
            </w:r>
          </w:p>
        </w:tc>
        <w:tc>
          <w:tcPr>
            <w:tcW w:type="dxa" w:w="4677"/>
          </w:tcPr>
          <w:p>
            <w:r>
              <w:t>0104-pz01-{{student_code}}-v1 → {{submission_commit}}</w:t>
            </w:r>
          </w:p>
        </w:tc>
      </w:tr>
      <w:tr>
        <w:tc>
          <w:tcPr>
            <w:tcW w:type="dxa" w:w="4677"/>
          </w:tcPr>
          <w:p>
            <w:r>
              <w:t>Репозиторий</w:t>
            </w:r>
          </w:p>
        </w:tc>
        <w:tc>
          <w:tcPr>
            <w:tcW w:type="dxa" w:w="4677"/>
          </w:tcPr>
          <w:p>
            <w:r>
              <w:t>{{repository_url}}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ответственности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TEMPLATE_UNFILLED</w:t>
            </w:r>
          </w:p>
        </w:tc>
      </w:tr>
    </w:tbl>
    <w:p>
      <w:pPr>
        <w:pStyle w:val="af7"/>
      </w:pPr>
      <w:r>
        <w:t>2 Цель, проект и собственная часть</w:t>
      </w:r>
    </w:p>
    <w:p>
      <w:r>
        <w:t>Цель: подготовить воспроизводимо исполняемый компонент и объяснить путь от исходного кода к процессу. Собственная существенная часть: {{scaffold_contribution}}. Граница результата и среда: {{result_boundary_environment}}. ADR выбора стека {{stack_adr_url_revision}}; автор общей записи {{adr_author}}, применение к своему участку {{local_rationale}}. Не присваивать себе существующий общий ADR.</w:t>
      </w:r>
    </w:p>
    <w:p>
      <w:pPr>
        <w:pStyle w:val="afa"/>
      </w:pPr>
      <w:r>
        <w:t>2.1 Декларация всех семи позиций инструментального контура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Позиция</w:t>
            </w:r>
          </w:p>
        </w:tc>
        <w:tc>
          <w:tcPr>
            <w:tcW w:type="dxa" w:w="2339"/>
          </w:tcPr>
          <w:p>
            <w:r>
              <w:t>Средство и закреплённая версия</w:t>
            </w:r>
          </w:p>
        </w:tc>
        <w:tc>
          <w:tcPr>
            <w:tcW w:type="dxa" w:w="2339"/>
          </w:tcPr>
          <w:p>
            <w:r>
              <w:t>Назначение и способ подключения</w:t>
            </w:r>
          </w:p>
        </w:tc>
        <w:tc>
          <w:tcPr>
            <w:tcW w:type="dxa" w:w="2339"/>
          </w:tcPr>
          <w:p>
            <w:r>
              <w:t>Работает / запланировано, этап</w:t>
            </w:r>
          </w:p>
        </w:tc>
      </w:tr>
      <w:tr>
        <w:tc>
          <w:tcPr>
            <w:tcW w:type="dxa" w:w="2339"/>
          </w:tcPr>
          <w:p>
            <w:r>
              <w:t>Сборка/подготовка к исполнению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Управление зависимостями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Тестирование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Статический анализ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Динамическая диагностика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Профилирование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  <w:tr>
        <w:tc>
          <w:tcPr>
            <w:tcW w:type="dxa" w:w="2339"/>
          </w:tcPr>
          <w:p>
            <w:r>
              <w:t>Автоматические проверки CI</w:t>
            </w:r>
          </w:p>
        </w:tc>
        <w:tc>
          <w:tcPr>
            <w:tcW w:type="dxa" w:w="2339"/>
          </w:tcPr>
          <w:p>
            <w:r>
              <w:t>{{tool_version}}</w:t>
            </w:r>
          </w:p>
        </w:tc>
        <w:tc>
          <w:tcPr>
            <w:tcW w:type="dxa" w:w="2339"/>
          </w:tcPr>
          <w:p>
            <w:r>
              <w:t>{{route}}</w:t>
            </w:r>
          </w:p>
        </w:tc>
        <w:tc>
          <w:tcPr>
            <w:tcW w:type="dxa" w:w="2339"/>
          </w:tcPr>
          <w:p>
            <w:r>
              <w:t>{{actual_status_stage}}</w:t>
            </w:r>
          </w:p>
        </w:tc>
      </w:tr>
    </w:tbl>
    <w:p>
      <w:pPr>
        <w:pStyle w:val="af7"/>
      </w:pPr>
      <w:r>
        <w:t>3 Ход работы</w:t>
      </w:r>
    </w:p>
    <w:p>
      <w:pPr>
        <w:pStyle w:val="afa"/>
      </w:pPr>
      <w:r>
        <w:t>3.1 Собственная часть каркаса и маршрут PR</w:t>
      </w:r>
    </w:p>
    <w:p>
      <w:r>
        <w:t>Задача {{jira_task_url}} → ветка {{branch}} → PR {{scaffold_pr_url}} → реальные проверки {{scaffold_pipeline_url}} → независимый review {{review_url}} → merge {{merge_commit}}. Показать собственный фрагмент (рисунок 1); прямые изменения main не допускаются.</w:t>
      </w:r>
    </w:p>
    <w:p>
      <w:pPr>
        <w:pStyle w:val="afa"/>
      </w:pPr>
      <w:r>
        <w:t>3.2 Путь исполнения и состав запускаемого результата</w:t>
      </w:r>
    </w:p>
    <w:p>
      <w:r>
        <w:t>Схема: {{source_files}} → {{dependency_preparation}} → {{actual_code_transformations}} → {{runnable_result}} → {{runtime_process}}. Указывать только существующие стадии Go/Node/Python. Команда просмотра результата {{artifact_inspection_command}}, существенный фактический вывод {{artifact_inspection_output}}. Для Go подходят go version -m, file/readelf/ldd с честным выводом о статической линковке; для Next/Python — пакет/модули/bytecode и закреплённые зависимости. Наличие инструмента не равно выполненному наблюдению.</w:t>
      </w:r>
    </w:p>
    <w:p>
      <w:pPr>
        <w:pStyle w:val="afa"/>
      </w:pPr>
      <w:r>
        <w:t>3.3 Наблюдаемое сравнение dev/release на одном сценарии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Вопрос</w:t>
            </w:r>
          </w:p>
        </w:tc>
        <w:tc>
          <w:tcPr>
            <w:tcW w:type="dxa" w:w="3118"/>
          </w:tcPr>
          <w:p>
            <w:r>
              <w:t>Режим разработки: команда и наблюдение</w:t>
            </w:r>
          </w:p>
        </w:tc>
        <w:tc>
          <w:tcPr>
            <w:tcW w:type="dxa" w:w="3118"/>
          </w:tcPr>
          <w:p>
            <w:r>
              <w:t>Режим поставки: команда и наблюдение</w:t>
            </w:r>
          </w:p>
        </w:tc>
      </w:tr>
      <w:tr>
        <w:tc>
          <w:tcPr>
            <w:tcW w:type="dxa" w:w="3118"/>
          </w:tcPr>
          <w:p>
            <w:r>
              <w:t>Подготовка и запуск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  <w:tr>
        <w:tc>
          <w:tcPr>
            <w:tcW w:type="dxa" w:w="3118"/>
          </w:tcPr>
          <w:p>
            <w:r>
              <w:t>Преобразования кода и окружения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  <w:tr>
        <w:tc>
          <w:tcPr>
            <w:tcW w:type="dxa" w:w="3118"/>
          </w:tcPr>
          <w:p>
            <w:r>
              <w:t>Оптимизации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  <w:tr>
        <w:tc>
          <w:tcPr>
            <w:tcW w:type="dxa" w:w="3118"/>
          </w:tcPr>
          <w:p>
            <w:r>
              <w:t>Отладочная информация и диагностика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  <w:tr>
        <w:tc>
          <w:tcPr>
            <w:tcW w:type="dxa" w:w="3118"/>
          </w:tcPr>
          <w:p>
            <w:r>
              <w:t>Проверки времени выполнения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  <w:tr>
        <w:tc>
          <w:tcPr>
            <w:tcW w:type="dxa" w:w="3118"/>
          </w:tcPr>
          <w:p>
            <w:r>
              <w:t>Состав результата</w:t>
            </w:r>
          </w:p>
        </w:tc>
        <w:tc>
          <w:tcPr>
            <w:tcW w:type="dxa" w:w="3118"/>
          </w:tcPr>
          <w:p>
            <w:r>
              <w:t>NOT RUN / {{dev_evidence}}</w:t>
            </w:r>
          </w:p>
        </w:tc>
        <w:tc>
          <w:tcPr>
            <w:tcW w:type="dxa" w:w="3118"/>
          </w:tcPr>
          <w:p>
            <w:r>
              <w:t>NOT RUN / {{release_evidence}}</w:t>
            </w:r>
          </w:p>
        </w:tc>
      </w:tr>
    </w:tbl>
    <w:p>
      <w:r>
        <w:t>Один сценарий {{same_scenario}} в обоих режимах. Если различий нет — объяснить. Поставку запустить из {{release_outside_source_directory}} вне исходников/IDE. Не заявлять ускорение без измерений. Рисунки 2–3.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компонента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Проверка</w:t>
            </w:r>
          </w:p>
        </w:tc>
        <w:tc>
          <w:tcPr>
            <w:tcW w:type="dxa" w:w="2339"/>
          </w:tcPr>
          <w:p>
            <w:r>
              <w:t>Ожидаемый результат</w:t>
            </w:r>
          </w:p>
        </w:tc>
        <w:tc>
          <w:tcPr>
            <w:tcW w:type="dxa" w:w="2339"/>
          </w:tcPr>
          <w:p>
            <w:r>
              <w:t>Фактический результат/статус</w:t>
            </w:r>
          </w:p>
        </w:tc>
        <w:tc>
          <w:tcPr>
            <w:tcW w:type="dxa" w:w="2339"/>
          </w:tcPr>
          <w:p>
            <w:r>
              <w:t>Команда, версия и журнал</w:t>
            </w:r>
          </w:p>
        </w:tc>
      </w:tr>
      <w:tr>
        <w:tc>
          <w:tcPr>
            <w:tcW w:type="dxa" w:w="2339"/>
          </w:tcPr>
          <w:p>
            <w:r>
              <w:t>Допустимая конфигурация влияет на поведение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</w:t>
            </w:r>
          </w:p>
        </w:tc>
        <w:tc>
          <w:tcPr>
            <w:tcW w:type="dxa" w:w="2339"/>
          </w:tcPr>
          <w:p>
            <w:r>
              <w:t>{{cmd_commit_log}}</w:t>
            </w:r>
          </w:p>
        </w:tc>
      </w:tr>
      <w:tr>
        <w:tc>
          <w:tcPr>
            <w:tcW w:type="dxa" w:w="2339"/>
          </w:tcPr>
          <w:p>
            <w:r>
              <w:t>Неверная конфигурация даёт понятную ошибку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</w:t>
            </w:r>
          </w:p>
        </w:tc>
        <w:tc>
          <w:tcPr>
            <w:tcW w:type="dxa" w:w="2339"/>
          </w:tcPr>
          <w:p>
            <w:r>
              <w:t>{{cmd_commit_log}}</w:t>
            </w:r>
          </w:p>
        </w:tc>
      </w:tr>
      <w:tr>
        <w:tc>
          <w:tcPr>
            <w:tcW w:type="dxa" w:w="2339"/>
          </w:tcPr>
          <w:p>
            <w:r>
              <w:t>Версия однозначно указывает исходный код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</w:t>
            </w:r>
          </w:p>
        </w:tc>
        <w:tc>
          <w:tcPr>
            <w:tcW w:type="dxa" w:w="2339"/>
          </w:tcPr>
          <w:p>
            <w:r>
              <w:t>{{cmd_commit_log}}</w:t>
            </w:r>
          </w:p>
        </w:tc>
      </w:tr>
      <w:tr>
        <w:tc>
          <w:tcPr>
            <w:tcW w:type="dxa" w:w="2339"/>
          </w:tcPr>
          <w:p>
            <w:r>
              <w:t>Диагностика запуска и результата без секретов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</w:t>
            </w:r>
          </w:p>
        </w:tc>
        <w:tc>
          <w:tcPr>
            <w:tcW w:type="dxa" w:w="2339"/>
          </w:tcPr>
          <w:p>
            <w:r>
              <w:t>{{cmd_commit_log}}</w:t>
            </w:r>
          </w:p>
        </w:tc>
      </w:tr>
      <w:tr>
        <w:tc>
          <w:tcPr>
            <w:tcW w:type="dxa" w:w="2339"/>
          </w:tcPr>
          <w:p>
            <w:r>
              <w:t>Остановка, повторный запуск, восстановление исходного состояния</w:t>
            </w:r>
          </w:p>
        </w:tc>
        <w:tc>
          <w:tcPr>
            <w:tcW w:type="dxa" w:w="2339"/>
          </w:tcPr>
          <w:p>
            <w:r>
              <w:t>{{oracle}}</w:t>
            </w:r>
          </w:p>
        </w:tc>
        <w:tc>
          <w:tcPr>
            <w:tcW w:type="dxa" w:w="2339"/>
          </w:tcPr>
          <w:p>
            <w:r>
              <w:t>NOT RUN</w:t>
            </w:r>
          </w:p>
        </w:tc>
        <w:tc>
          <w:tcPr>
            <w:tcW w:type="dxa" w:w="2339"/>
          </w:tcPr>
          <w:p>
            <w:r>
              <w:t>{{cmd_commit_log}}</w:t>
            </w:r>
          </w:p>
        </w:tc>
      </w:tr>
    </w:tbl>
    <w:p>
      <w:r>
        <w:t>Версии среды и прямых зависимостей зафиксированы {{lockfiles}}; безопасный пример конфигурации {{example_config}}. Рисунки 4–5.</w:t>
      </w:r>
    </w:p>
    <w:p>
      <w:pPr>
        <w:pStyle w:val="afa"/>
      </w:pPr>
      <w:r>
        <w:t>4.2 Независимое чистое воспроизведение чужой части</w:t>
      </w:r>
    </w:p>
    <w:p>
      <w:r>
        <w:t>Проверяющий студент {{student_name}}; автор проверяемой части {{other_student_name}}; дата {{date}}; чистая среда {{environment}}; commit {{peer_commit}}; инструкция {{peer_runbook}}; команды/результат/замечания {{protocol_log}}. После исправлений повторить из исходной чистой среды. Отдельно получить независимую проверку собственной инструкции; не выдавать авторский запуск за независимый. Рисунок 6.</w:t>
      </w:r>
    </w:p>
    <w:p>
      <w:pPr>
        <w:pStyle w:val="afa"/>
      </w:pPr>
      <w:r>
        <w:t>4.3 Базовая содержательная автоматическая проверка</w:t>
      </w:r>
    </w:p>
    <w:p>
      <w:r>
        <w:t>CI сдаваемой версии {{scaffold_pipeline_url}} выполняет {{meaningful_condition_and_command}}, сбой условия даёт ненулевой exit. Долгий процесс имеет timeout readiness и корректную остановку. Локальная отрицательная демонстрация той же проверки {{negative_gate_log}}, после неё исправный код восстановлен. Граница автоматизации/ручной проверки {{limits}}. Рисунок 7.</w:t>
      </w:r>
    </w:p>
    <w:p>
      <w:pPr>
        <w:pStyle w:val="af7"/>
      </w:pPr>
      <w:r>
        <w:t>5 Заключение и индивидуальный вклад</w:t>
      </w:r>
    </w:p>
    <w:p>
      <w:r>
        <w:t>Сформулировать по фактическим наблюдениям: своя часть и PR; воспроизводимость; наблюдённые различия режимов; результат независимой проверки; содержательность и ограничения CI. Зафиксировать неизменяемый тег 0104-pz01-{{student_code}}-v1. Изменение — новым v2 без перемещения v1. Защита студентом самостоятельно, без генеративного AI.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заполнить реальным снимком вручную. До выдачи инструкции студенту агент обязан заменить все {{...}} в инструкции фактическими URL, путями, командами, SHA, тегом и именами из выполненной задачи. Неразрешённый адрес или команда не считаются готовой инструкцией. Если действие не выполнено, отметить NOT RUN/BLOCKED и конкретное действие ответственного человека; не рисовать подтверждение.</w:t>
      </w:r>
    </w:p>
    <w:p>
      <w:pPr>
        <w:pStyle w:val="afa"/>
      </w:pPr>
      <w:r>
        <w:t>Рисунок 1 — Собственная часть исполняемого каркаса</w:t>
      </w:r>
    </w:p>
    <w:p>
      <w:r>
        <w:t>[ВСТАВИТЬ РЕАЛЬНОЕ ИЗОБРАЖЕНИЕ ВРУЧНУЮ: 0104-pz01-01.png]</w:t>
      </w:r>
    </w:p>
    <w:p>
      <w:r>
        <w:t>Что открыть/выполнить: Открыть {{repository_url}}/blob/{{submission_commit}}/{{scaffold_source_path}}#L{{scaffold_start_line}}-L{{scaffold_end_line}} либо тот же файл в редакторе на этой версии. Показать путь, существенную собственную логику конфигурации/версии/диагностики и связь с PR {{scaffold_pr_url}}.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docs/labs/pr12/{{student_code}}/evidence/screenshots/0104-pz01-01.png. Подпись: «Рисунок 1 — Собственная часть исполняемого каркаса».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Подготовка компонента в двух режимах</w:t>
      </w:r>
    </w:p>
    <w:p>
      <w:r>
        <w:t>[ВСТАВИТЬ РЕАЛЬНОЕ ИЗОБРАЖЕНИЕ ВРУЧНУЮ: 0104-pz01-02.png]</w:t>
      </w:r>
    </w:p>
    <w:p>
      <w:r>
        <w:t>Что открыть/выполнить: На одной версии {{submission_commit}} выполнить {{dev_build_command}} и {{release_build_command}}. Показать команды и реальные существенные настройки: оптимизации, отладочную информацию, runtime-проверки/конфигурацию, фактические результаты сборок. Если строка не различается между режимами, сохранить вывод и объяснить это в таблице.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docs/labs/pr12/{{student_code}}/evidence/screenshots/0104-pz01-02.png. Подпись: «Рисунок 2 — Подготовка компонента в двух режимах».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Запуск поставки вне исходного кода и IDE</w:t>
      </w:r>
    </w:p>
    <w:p>
      <w:r>
        <w:t>[ВСТАВИТЬ РЕАЛЬНОЕ ИЗОБРАЖЕНИЕ ВРУЧНУЮ: 0104-pz01-03.png]</w:t>
      </w:r>
    </w:p>
    <w:p>
      <w:r>
        <w:t>Что открыть/выполнить: Перейти в {{release_outside_source_directory}} (каталог вне клона), показать pwd и выполнить {{release_run_command}} без IDE/dev-сервера. Показать состав подготовленного результата, версию и полезный итог. Предварительные внешние зависимости должны быть перечислены в инструкции.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docs/labs/pr12/{{student_code}}/evidence/screenshots/0104-pz01-03.png. Подпись: «Рисунок 3 — Запуск поставки вне исходного кода и IDE».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Штатный запуск компонента</w:t>
      </w:r>
    </w:p>
    <w:p>
      <w:r>
        <w:t>[ВСТАВИТЬ РЕАЛЬНОЕ ИЗОБРАЖЕНИЕ ВРУЧНУЮ: 0104-pz01-04.png]</w:t>
      </w:r>
    </w:p>
    <w:p>
      <w:r>
        <w:t>Что открыть/выполнить: На версии {{submission_commit}} выполнить {{valid_config_run_command}}; показать безопасное значение конфигурации, версию/SHA, диагностическую запись, ожидаемый результат и код завершения. Для долгого сервиса показать ограниченную проверку готовности и корректную остановку.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docs/labs/pr12/{{student_code}}/evidence/screenshots/0104-pz01-04.png. Подпись: «Рисунок 4 — Штатный запуск компонента».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Неверная конфигурация</w:t>
      </w:r>
    </w:p>
    <w:p>
      <w:r>
        <w:t>[ВСТАВИТЬ РЕАЛЬНОЕ ИЗОБРАЖЕНИЕ ВРУЧНУЮ: 0104-pz01-05.png]</w:t>
      </w:r>
    </w:p>
    <w:p>
      <w:r>
        <w:t>Что открыть/выполнить: Выполнить {{invalid_config_run_command}} с безопасным тестовым неверным значением в обоих режимах. Показать понятную диагностическую ошибку, отсутствие успешного исполнения с неверной конфигурацией и фактический код завершения.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docs/labs/pr12/{{student_code}}/evidence/screenshots/0104-pz01-05.png. Подпись: «Рисунок 5 — Неверная конфигурация».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6 — Независимое воспроизведение части другого студента</w:t>
      </w:r>
    </w:p>
    <w:p>
      <w:r>
        <w:t>[ВСТАВИТЬ РЕАЛЬНОЕ ИЗОБРАЖЕНИЕ ВРУЧНУЮ: 0104-pz01-06.png]</w:t>
      </w:r>
    </w:p>
    <w:p>
      <w:r>
        <w:t>Что открыть/выполнить: После реальной проверки студентом {{peer_reviewer_name}} открыть {{clean_reproduction_protocol_url_or_path}} и его журнал {{clean_reproduction_log_path}}. Показать проверяющего, дату, чистое окружение, commit чужой проверяемой части, команды по инструкции и итог; если были скрытые зависимости, показать повторный прогон после исправления. Авторский запуск не заменяет независимый.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docs/labs/pr12/{{student_code}}/evidence/screenshots/0104-pz01-06.png. Подпись: «Рисунок 6 — Независимое воспроизведение части другого студента».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7 — Отрицательная локальная проверка автоматического gate</w:t>
      </w:r>
    </w:p>
    <w:p>
      <w:r>
        <w:t>[ВСТАВИТЬ РЕАЛЬНОЕ ИЗОБРАЖЕНИЕ ВРУЧНУЮ: 0104-pz01-07.png]</w:t>
      </w:r>
    </w:p>
    <w:p>
      <w:r>
        <w:t>Что открыть/выполнить: В изолированной временной ветке нарушить условие {{negative_gate_condition}}, затем выполнить {{same_ci_check_command}}. Показать смысловое нарушение, точную команду той же проверки, реально неуспешный результат и код завершения. После фиксации журнала восстановить исправный код; ссылка на обычный CI прогон — {{scaffold_pipeline_url}}.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docs/labs/pr12/{{student_code}}/evidence/screenshots/0104-pz01-07.png. Подпись: «Рисунок 7 — Отрицательная локальная проверка автоматического gate».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