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выполняется по отдельной учебной процедуре.. Модульная карта Проверка выполняется по отдельной учебной процедуре.;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выполняется по отдельной учебной процедуре.;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выполняется по отдельной учебной процедуре.: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выполняется по отдельной учебной процедуре.. Замечания и повторная проверка после исправлений Проверка выполняется по отдельной учебной процедуре..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https://github.com/hitpipe/hitpipe/blob/bafc97a0eb5cc2b2aba68c04a74b179b61432d82/services/delivery/internal/domain/readback/readback.go#L1-L220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bafc97a0eb5cc2b2aba68c04a74b179b61432d82.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CWD: services/delivery;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docs/labs/pr12/ds/module-map.md на версии bafc97a0eb5cc2b2aba68c04a74b179b61432d82.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bafc97a0eb5cc2b2aba68c04a74b179b61432d82.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Материалы H1 оформляются отдельно. и Результаты H1 оформляются отдельно..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the correction source; evidence is linked to the correction PR and logs.</w:t>
      </w:r>
    </w:p>
    <w:p>
      <w:r>
        <w:t>• Peer module review is an independent human procedure; this report does not substitute it.</w:t>
      </w:r>
    </w:p>
    <w:p>
      <w:r>
        <w:br w:type="page"/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