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FR-1–FR-4 / security</w:t>
            </w:r>
          </w:p>
        </w:tc>
        <w:tc>
          <w:tcPr>
            <w:tcW w:w="2175" w:type="dxa"/>
          </w:tcPr>
          <w:p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TD-1/TD-2</w:t>
            </w:r>
          </w:p>
        </w:tc>
        <w:tc>
          <w:tcPr>
            <w:tcW w:w="1572" w:type="dxa"/>
          </w:tcPr>
          <w:p>
            <w:r>
              <w:t>equivalence partitions and boundary-value analysis</w:t>
            </w:r>
          </w:p>
        </w:tc>
        <w:tc>
          <w:tcPr>
            <w:tcW w:w="2044" w:type="dxa"/>
          </w:tcPr>
          <w:p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r>
              <w:t>go test ./...</w:t>
            </w:r>
          </w:p>
        </w:tc>
        <w:tc>
          <w:tcPr>
            <w:tcW w:w="1572" w:type="dxa"/>
          </w:tcPr>
          <w:p>
            <w:r>
              <w:t>typed PASS/FAIL/Incomplete/Unknown assertions</w:t>
            </w:r>
          </w:p>
        </w:tc>
        <w:tc>
          <w:tcPr>
            <w:tcW w:w="1572" w:type="dxa"/>
          </w:tcPr>
          <w:p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JSON/handoff → false match</w:t>
            </w:r>
          </w:p>
        </w:tc>
        <w:tc>
          <w:tcPr>
            <w:tcW w:w="2061" w:type="dxa"/>
          </w:tcPr>
          <w:p>
            <w:r>
              <w:t>Medium: untrusted saved evidence</w:t>
            </w:r>
          </w:p>
        </w:tc>
        <w:tc>
          <w:tcPr>
            <w:tcW w:w="1585" w:type="dxa"/>
          </w:tcPr>
          <w:p>
            <w:r>
              <w:t>High: wrong delivery decision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 effect</w:t>
            </w:r>
          </w:p>
        </w:tc>
        <w:tc>
          <w:tcPr>
            <w:tcW w:type="dxa" w:w="2061"/>
          </w:tcPr>
          <w:p>
            <w:r>
              <w:t>Low: guarded consumer</w:t>
            </w:r>
          </w:p>
        </w:tc>
        <w:tc>
          <w:tcPr>
            <w:tcW w:type="dxa" w:w="1585"/>
          </w:tcPr>
          <w:p>
            <w:r>
              <w:t>High: possible external duplicate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Relabelled target → wrong confirmation</w:t>
            </w:r>
          </w:p>
        </w:tc>
        <w:tc>
          <w:tcPr>
            <w:tcW w:type="dxa" w:w="2061"/>
          </w:tcPr>
          <w:p>
            <w:r>
              <w:t>Medium: file input</w:t>
            </w:r>
          </w:p>
        </w:tc>
        <w:tc>
          <w:tcPr>
            <w:tcW w:type="dxa" w:w="1585"/>
          </w:tcPr>
          <w:p>
            <w:r>
              <w:t>High: wrong task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 → ambiguous evidence</w:t>
            </w:r>
          </w:p>
        </w:tc>
        <w:tc>
          <w:tcPr>
            <w:tcW w:type="dxa" w:w="2061"/>
          </w:tcPr>
          <w:p>
            <w:r>
              <w:t>Medium before fix</w:t>
            </w:r>
          </w:p>
        </w:tc>
        <w:tc>
          <w:tcPr>
            <w:tcW w:type="dxa" w:w="1585"/>
          </w:tcPr>
          <w:p>
            <w:r>
              <w:t>Medium: unsafe text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bypasses context budget</w:t>
            </w:r>
          </w:p>
        </w:tc>
        <w:tc>
          <w:tcPr>
            <w:tcW w:type="dxa" w:w="2061"/>
          </w:tcPr>
          <w:p>
            <w:r>
              <w:t>Medium: quote-heavy input</w:t>
            </w:r>
          </w:p>
        </w:tc>
        <w:tc>
          <w:tcPr>
            <w:tcW w:type="dxa" w:w="1585"/>
          </w:tcPr>
          <w:p>
            <w:r>
              <w:t>High: oversized evidence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Low: narrow normalizer</w:t>
            </w:r>
          </w:p>
        </w:tc>
        <w:tc>
          <w:tcPr>
            <w:tcW w:type="dxa" w:w="1585"/>
          </w:tcPr>
          <w:p>
            <w:r>
              <w:t>Medium: false match/mismatch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Human placeholder treated as PASS</w:t>
            </w:r>
          </w:p>
        </w:tc>
        <w:tc>
          <w:tcPr>
            <w:tcW w:type="dxa" w:w="2061"/>
          </w:tcPr>
          <w:p>
            <w:r>
              <w:t>High: manual workflow</w:t>
            </w:r>
          </w:p>
        </w:tc>
        <w:tc>
          <w:tcPr>
            <w:tcW w:type="dxa" w:w="1585"/>
          </w:tcPr>
          <w:p>
            <w:r>
              <w:t>Medium: provenance error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T-JSON</w:t>
            </w:r>
          </w:p>
        </w:tc>
        <w:tc>
          <w:tcPr>
            <w:tcW w:w="1765" w:type="dxa"/>
          </w:tcPr>
          <w:p>
            <w:r>
              <w:t>strict parser boundaries</w:t>
            </w:r>
          </w:p>
        </w:tc>
        <w:tc>
          <w:tcPr>
            <w:tcW w:w="1765" w:type="dxa"/>
          </w:tcPr>
          <w:p>
            <w:r>
              <w:t>go test ./...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r>
              <w:t>T-DI</w:t>
            </w:r>
          </w:p>
        </w:tc>
        <w:tc>
          <w:tcPr>
            <w:tcW w:type="dxa" w:w="1765"/>
          </w:tcPr>
          <w:p>
            <w:r>
              <w:t>6 DI scenarios</w:t>
            </w:r>
          </w:p>
        </w:tc>
        <w:tc>
          <w:tcPr>
            <w:tcW w:type="dxa" w:w="1765"/>
          </w:tcPr>
          <w:p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di_contract_test.go</w:t>
            </w:r>
          </w:p>
        </w:tc>
      </w:tr>
      <w:tr>
        <w:tc>
          <w:tcPr>
            <w:tcW w:type="dxa" w:w="1765"/>
          </w:tcPr>
          <w:p>
            <w:r>
              <w:t>T-VET</w:t>
            </w:r>
          </w:p>
        </w:tc>
        <w:tc>
          <w:tcPr>
            <w:tcW w:type="dxa" w:w="1765"/>
          </w:tcPr>
          <w:p>
            <w:r>
              <w:t>static</w:t>
            </w:r>
          </w:p>
        </w:tc>
        <w:tc>
          <w:tcPr>
            <w:tcW w:type="dxa" w:w="1765"/>
          </w:tcPr>
          <w:p>
            <w:r>
              <w:t>go vet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HIT-47-go-vet.log</w:t>
            </w:r>
          </w:p>
        </w:tc>
      </w:tr>
      <w:tr>
        <w:tc>
          <w:tcPr>
            <w:tcW w:type="dxa" w:w="1765"/>
          </w:tcPr>
          <w:p>
            <w:r>
              <w:t>T-RACE</w:t>
            </w:r>
          </w:p>
        </w:tc>
        <w:tc>
          <w:tcPr>
            <w:tcW w:type="dxa" w:w="1765"/>
          </w:tcPr>
          <w:p>
            <w:r>
              <w:t>race</w:t>
            </w:r>
          </w:p>
        </w:tc>
        <w:tc>
          <w:tcPr>
            <w:tcW w:type="dxa" w:w="1765"/>
          </w:tcPr>
          <w:p>
            <w:r>
              <w:t>CGO_ENABLED=1 go test -race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all local named tests PASS</w:t>
            </w:r>
          </w:p>
        </w:tc>
        <w:tc>
          <w:tcPr>
            <w:tcW w:w="2339" w:type="dxa"/>
          </w:tcPr>
          <w:p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five one-at-a-time compiling mutants</w:t>
            </w:r>
          </w:p>
        </w:tc>
        <w:tc>
          <w:tcPr>
            <w:tcW w:w="2339" w:type="dxa"/>
          </w:tcPr>
          <w:p>
            <w:r>
              <w:t>each assertion FAIL; no compile failure counted</w:t>
            </w:r>
          </w:p>
        </w:tc>
        <w:tc>
          <w:tcPr>
            <w:tcW w:w="2339" w:type="dxa"/>
          </w:tcPr>
          <w:p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full restored suite PASS; race/vet/smoke rerun</w:t>
            </w:r>
          </w:p>
        </w:tc>
        <w:tc>
          <w:tcPr>
            <w:tcW w:w="2339" w:type="dxa"/>
          </w:tcPr>
          <w:p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remove retrieval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TestCompareIncompleteAndUnknownPrecedence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change malformed handoff outcome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canonical handoff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remove title mismatch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field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skip title UTF-8 validation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invalid UTF-8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remove assignee comparison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assignee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System of checks</w:t>
            </w:r>
          </w:p>
        </w:tc>
        <w:tc>
          <w:tcPr>
            <w:tcW w:w="2835" w:type="dxa"/>
          </w:tcPr>
          <w:p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bafc97a0eb5cc2b2aba68c04a74b179b61432d82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для commit bafc97a0eb5cc2b2aba68c04a74b179b61432d82 / tag Human/Lead-controlled capture;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bafc97a0eb5cc2b2aba68c04a74b179b61432d82.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bafc97a0eb5cc2b2aba68c04a74b179b61432d82,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</w:t>
      </w:r>
    </w:p>
    <w:p>
      <w:r>
        <w:br w:type="page"/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