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-11"/>
        <w:rPr/>
      </w:pPr>
      <w:bookmarkStart w:id="0" w:name="_GoBack"/>
      <w:bookmarkEnd w:id="0"/>
      <w:r>
        <w:rPr/>
        <w:t>ГУАП</w:t>
      </w:r>
    </w:p>
    <w:p>
      <w:pPr>
        <w:pStyle w:val="-3"/>
        <w:rPr/>
      </w:pPr>
      <w:r>
        <w:rPr/>
        <w:t>КАФЕДРА № [ВПИСАТЬ КАФЕДРУ]</w:t>
      </w:r>
    </w:p>
    <w:p>
      <w:pPr>
        <w:pStyle w:val="-4"/>
        <w:rPr/>
      </w:pPr>
      <w:r>
        <w:rPr/>
        <w:t xml:space="preserve">ОТЧЕТ </w:t>
        <w:br/>
        <w:t>ЗАЩИЩЕН С ОЦЕНКОЙ</w:t>
      </w:r>
    </w:p>
    <w:p>
      <w:pPr>
        <w:pStyle w:val="-4"/>
        <w:rPr/>
      </w:pPr>
      <w:r>
        <w:rPr/>
        <w:t>ПРЕПОДАВАТЕЛЬ</w:t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3259"/>
        <w:gridCol w:w="285"/>
        <w:gridCol w:w="2833"/>
        <w:gridCol w:w="234"/>
        <w:gridCol w:w="2745"/>
      </w:tblGrid>
      <w:tr>
        <w:trPr/>
        <w:tc>
          <w:tcPr>
            <w:tcW w:w="3259" w:type="dxa"/>
            <w:tcBorders>
              <w:bottom w:val="single" w:sz="4" w:space="0" w:color="000000"/>
            </w:tcBorders>
            <w:vAlign w:val="bottom"/>
          </w:tcPr>
          <w:p>
            <w:pPr>
              <w:pStyle w:val="-1"/>
              <w:rPr/>
            </w:pPr>
            <w:r>
              <w:rPr/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before="140" w:after="0"/>
              <w:ind w:hanging="0"/>
              <w:jc w:val="center"/>
              <w:rPr/>
            </w:pPr>
            <w:r>
              <w:rPr/>
            </w:r>
          </w:p>
        </w:tc>
        <w:tc>
          <w:tcPr>
            <w:tcW w:w="2833" w:type="dxa"/>
            <w:tcBorders>
              <w:bottom w:val="single" w:sz="4" w:space="0" w:color="000000"/>
            </w:tcBorders>
            <w:vAlign w:val="bottom"/>
          </w:tcPr>
          <w:p>
            <w:pPr>
              <w:pStyle w:val="-1"/>
              <w:rPr/>
            </w:pPr>
            <w:r>
              <w:rPr/>
            </w:r>
          </w:p>
        </w:tc>
        <w:tc>
          <w:tcPr>
            <w:tcW w:w="234" w:type="dxa"/>
            <w:tcBorders/>
            <w:vAlign w:val="bottom"/>
          </w:tcPr>
          <w:p>
            <w:pPr>
              <w:pStyle w:val="Normal"/>
              <w:widowControl w:val="false"/>
              <w:spacing w:before="140" w:after="0"/>
              <w:ind w:hanging="0"/>
              <w:jc w:val="center"/>
              <w:rPr/>
            </w:pPr>
            <w:r>
              <w:rPr/>
            </w:r>
          </w:p>
        </w:tc>
        <w:tc>
          <w:tcPr>
            <w:tcW w:w="2745" w:type="dxa"/>
            <w:tcBorders>
              <w:bottom w:val="single" w:sz="4" w:space="0" w:color="000000"/>
            </w:tcBorders>
            <w:vAlign w:val="bottom"/>
          </w:tcPr>
          <w:p>
            <w:pPr>
              <w:pStyle w:val="-1"/>
              <w:rPr/>
            </w:pPr>
            <w:r>
              <w:rPr/>
            </w:r>
          </w:p>
        </w:tc>
      </w:tr>
      <w:tr>
        <w:trPr/>
        <w:tc>
          <w:tcPr>
            <w:tcW w:w="3259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4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-5"/>
        <w:rPr>
          <w:sz w:val="32"/>
          <w:szCs w:val="32"/>
        </w:rPr>
      </w:pPr>
      <w:r>
        <w:rPr/>
        <w:t>ОТЧЕТ О ПРАКТИЧЕСКОЙ РАБОТЕ № 1</w:t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56"/>
      </w:tblGrid>
      <w:tr>
        <w:trPr/>
        <w:tc>
          <w:tcPr>
            <w:tcW w:w="9356" w:type="dxa"/>
            <w:tcBorders/>
            <w:vAlign w:val="center"/>
          </w:tcPr>
          <w:p>
            <w:pPr>
              <w:pStyle w:val="-8"/>
              <w:rPr/>
            </w:pPr>
            <w:r>
              <w:rPr/>
              <w:t>Формирование требований и регламента инженерного процесса проекта</w:t>
            </w:r>
          </w:p>
        </w:tc>
      </w:tr>
      <w:tr>
        <w:trPr/>
        <w:tc>
          <w:tcPr>
            <w:tcW w:w="9356" w:type="dxa"/>
            <w:tcBorders/>
          </w:tcPr>
          <w:p>
            <w:pPr>
              <w:pStyle w:val="-9"/>
              <w:spacing w:before="0" w:after="0"/>
              <w:rPr/>
            </w:pPr>
            <w:r>
              <w:rPr/>
              <w:t>по МДК.03.02 «Обеспечение качества функционирования компьютерных систем»</w:t>
            </w:r>
          </w:p>
        </w:tc>
      </w:tr>
    </w:tbl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rPr>
          <w:rFonts w:ascii="Times New Roman" w:hAnsi="Times New Roman"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РАБОТУ </w:t>
      </w:r>
      <w:r>
        <w:rPr/>
        <w:t>ВЫПОЛНИЛ</w:t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0" w:firstColumn="0" w:lastRow="0" w:lastColumn="0" w:firstRow="0" w:val="0000"/>
      </w:tblPr>
      <w:tblGrid>
        <w:gridCol w:w="1559"/>
        <w:gridCol w:w="1926"/>
        <w:gridCol w:w="238"/>
        <w:gridCol w:w="2378"/>
        <w:gridCol w:w="235"/>
        <w:gridCol w:w="3020"/>
      </w:tblGrid>
      <w:tr>
        <w:trPr/>
        <w:tc>
          <w:tcPr>
            <w:tcW w:w="1559" w:type="dxa"/>
            <w:tcBorders/>
            <w:vAlign w:val="center"/>
          </w:tcPr>
          <w:p>
            <w:pPr>
              <w:pStyle w:val="-1"/>
              <w:jc w:val="star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Студент гр. № [ВПИСАТЬ ГРУППУ]</w:t>
            </w:r>
          </w:p>
        </w:tc>
        <w:tc>
          <w:tcPr>
            <w:tcW w:w="1926" w:type="dxa"/>
            <w:tcBorders>
              <w:bottom w:val="single" w:sz="4" w:space="0" w:color="000000"/>
            </w:tcBorders>
            <w:vAlign w:val="center"/>
          </w:tcPr>
          <w:p>
            <w:pPr>
              <w:pStyle w:val="-1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</w:r>
          </w:p>
        </w:tc>
        <w:tc>
          <w:tcPr>
            <w:tcW w:w="2378" w:type="dxa"/>
            <w:tcBorders>
              <w:bottom w:val="single" w:sz="4" w:space="0" w:color="000000"/>
            </w:tcBorders>
            <w:vAlign w:val="center"/>
          </w:tcPr>
          <w:p>
            <w:pPr>
              <w:pStyle w:val="-1"/>
              <w:rPr>
                <w:rFonts w:ascii="Times New Roman" w:hAnsi="Times New Roman"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</w:r>
          </w:p>
        </w:tc>
        <w:tc>
          <w:tcPr>
            <w:tcW w:w="235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</w:r>
          </w:p>
        </w:tc>
        <w:tc>
          <w:tcPr>
            <w:tcW w:w="3020" w:type="dxa"/>
            <w:tcBorders>
              <w:bottom w:val="single" w:sz="4" w:space="0" w:color="000000"/>
            </w:tcBorders>
            <w:vAlign w:val="center"/>
          </w:tcPr>
          <w:p>
            <w:pPr>
              <w:pStyle w:val="-1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W w:w="1559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5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Д. Карачебан</w:t>
            </w:r>
          </w:p>
        </w:tc>
      </w:tr>
    </w:tbl>
    <w:p>
      <w:pPr>
        <w:pStyle w:val="-6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keepLines/>
        <w:widowControl/>
        <w:spacing w:lineRule="auto" w:line="360" w:before="0" w:after="120"/>
        <w:ind w:hanging="0" w:start="0" w:end="0"/>
        <w:jc w:val="both"/>
        <w:rPr/>
      </w:pPr>
      <w:r>
        <w:rPr>
          <w:rFonts w:eastAsia="Times New Roman" w:cs="Times New Roman"/>
          <w:i/>
          <w:sz w:val="28"/>
          <w:lang w:val="ru-RU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i/>
            </w:rPr>
            <w:instrText xml:space="preserve"> TOC \f \o "1-3" \h</w:instrText>
          </w:r>
          <w:r>
            <w:rPr>
              <w:rStyle w:val="IndexLink"/>
              <w:i/>
            </w:rPr>
            <w:fldChar w:fldCharType="separate"/>
          </w:r>
          <w:hyperlink w:anchor="__RefHeading___Toc1772_3899088790" w:tooltip="ВВЕДЕНИЕ">
            <w:r>
              <w:rPr>
                <w:rStyle w:val="IndexLink"/>
                <w:i/>
              </w:rPr>
              <w:t>ВВЕДЕНИЕ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74_3899088790" w:tooltip="1 Сведения о работе и проекте">
            <w:r>
              <w:rPr>
                <w:rStyle w:val="IndexLink"/>
                <w:i/>
              </w:rPr>
              <w:t>1 Сведения о работе и проекте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76_3899088790" w:tooltip="2 Постановка задачи и анализ исходных материалов">
            <w:r>
              <w:rPr>
                <w:rStyle w:val="IndexLink"/>
                <w:i/>
              </w:rPr>
              <w:t>2 Постановка задачи и анализ исходных материалов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78_3899088790" w:tooltip="3 Выполнение работы">
            <w:r>
              <w:rPr>
                <w:rStyle w:val="IndexLink"/>
                <w:i/>
              </w:rPr>
              <w:t>3 Выполнение работы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1780_3899088790" w:tooltip="3.1 Требования индивидуального участка">
            <w:r>
              <w:rPr>
                <w:rStyle w:val="IndexLink"/>
                <w:i/>
              </w:rPr>
              <w:t>3.1 Требования индивидуального участка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1782_3899088790" w:tooltip="3.2 Исходное состояние и ранняя безопасность">
            <w:r>
              <w:rPr>
                <w:rStyle w:val="IndexLink"/>
                <w:i/>
              </w:rPr>
              <w:t>3.2 Исходное состояние и ранняя безопасность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1784_3899088790" w:tooltip="3.3 Содержательное изменение по регламенту">
            <w:r>
              <w:rPr>
                <w:rStyle w:val="IndexLink"/>
                <w:i/>
              </w:rPr>
              <w:t>3.3 Содержательное изменение по регламенту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1786_3899088790" w:tooltip="3.4 Замечания технического ревью и принятые решения">
            <w:r>
              <w:rPr>
                <w:rStyle w:val="IndexLink"/>
                <w:i/>
              </w:rPr>
              <w:t>3.4 Замечания технического ревью и принятые решения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88_3899088790" w:tooltip="4 Проверка результатов">
            <w:r>
              <w:rPr>
                <w:rStyle w:val="IndexLink"/>
                <w:i/>
              </w:rPr>
              <w:t>4 Проверка результатов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1790_3899088790" w:tooltip="4.1 Сценарии для проверки однозначности требований">
            <w:r>
              <w:rPr>
                <w:rStyle w:val="IndexLink"/>
                <w:i/>
              </w:rPr>
              <w:t>4.1 Сценарии для проверки однозначности требований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1792_3899088790" w:tooltip="4.2 Проверка источников, изменения и реализации">
            <w:r>
              <w:rPr>
                <w:rStyle w:val="IndexLink"/>
                <w:i/>
              </w:rPr>
              <w:t>4.2 Проверка источников, изменения и реализации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1794_3899088790" w:tooltip="4.3 Применение критериев завершения изменения">
            <w:r>
              <w:rPr>
                <w:rStyle w:val="IndexLink"/>
                <w:i/>
              </w:rPr>
              <w:t>4.3 Применение критериев завершения изменения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96_3899088790" w:tooltip="5 Индивидуальный вклад и взаимодействие">
            <w:r>
              <w:rPr>
                <w:rStyle w:val="IndexLink"/>
                <w:i/>
              </w:rPr>
              <w:t>5 Индивидуальный вклад и взаимодействие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98_3899088790" w:tooltip="ЗАКЛЮЧЕНИЕ">
            <w:r>
              <w:rPr>
                <w:rStyle w:val="IndexLink"/>
                <w:i/>
              </w:rPr>
              <w:t>ЗАКЛЮЧЕНИЕ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800_3899088790" w:tooltip="Приложение А — инструментальное подтверждение">
            <w:r>
              <w:rPr>
                <w:rStyle w:val="IndexLink"/>
                <w:i/>
              </w:rPr>
              <w:t>Приложение А — инструментальное подтверждение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802_3899088790" w:tooltip="СПИСОК ИСПОЛЬЗОВАННЫХ МАТЕРИАЛОВ">
            <w:r>
              <w:rPr>
                <w:rStyle w:val="IndexLink"/>
                <w:i/>
              </w:rPr>
              <w:t>СПИСОК ИСПОЛЬЗОВАННЫХ МАТЕРИАЛОВ</w:t>
            </w:r>
            <w:r>
              <w:rPr>
                <w:rStyle w:val="IndexLink"/>
              </w:rPr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sz w:val="28"/>
          <w:lang w:val="ru-RU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widowControl/>
        <w:spacing w:lineRule="auto" w:line="360" w:before="0" w:after="120"/>
        <w:ind w:hanging="0" w:start="0" w:end="0"/>
        <w:jc w:val="both"/>
        <w:rPr/>
      </w:pPr>
      <w:bookmarkStart w:id="1" w:name="__RefHeading___Toc1772_3899088790"/>
      <w:bookmarkEnd w:id="1"/>
      <w:r>
        <w:rPr>
          <w:rFonts w:eastAsia="Times New Roman" w:cs="Times New Roman"/>
          <w:b w:val="false"/>
          <w:i/>
          <w:sz w:val="28"/>
          <w:lang w:val="ru-RU"/>
        </w:rPr>
        <w:t>ВВЕДЕНИЕ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Цель работы — сформулировать проверяемые требования собственного участка проекта HitPipe, связать их с источниками, подготовить воспроизводимые входные данные и провести содержательное изменение по командному регламенту.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На участке IAM рассматривается пригодность существующей прикладной сессии: известность, отзыв, корректность времени, абсолютный срок и срок бездействия. Результат проверки является предварительным условием доступа и не заменяет разрешение конкретного бизнес-действия.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2" w:name="__RefHeading___Toc1774_3899088790"/>
      <w:bookmarkEnd w:id="2"/>
      <w:r>
        <w:rPr>
          <w:rFonts w:eastAsia="Times New Roman" w:cs="Times New Roman"/>
          <w:b w:val="false"/>
          <w:i/>
          <w:sz w:val="28"/>
          <w:lang w:val="ru-RU"/>
        </w:rPr>
        <w:t>1 Сведения о работе и проекте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Поле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Автор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Дмитрий Карачебан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Проект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HitPipe — сопровождение бизнес-операций между цифровыми сервисами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Индивидуальный участок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IAM: проверка прикладной сессии; каталог services/iam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Роль в команде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Руководитель проекта; аутентификация, авторизация и профиль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Рецензент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Тимофей Патрушев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Период работы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18–19 октября 2026 года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Репозиторий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hyperlink r:id="rId2">
              <w:r>
                <w:rPr>
                  <w:rStyle w:val="Style6"/>
                  <w:rFonts w:eastAsia="Times New Roman" w:cs="Times New Roman"/>
                  <w:color w:val="0563C1"/>
                  <w:sz w:val="28"/>
                </w:rPr>
                <w:t>hitpipe/hitpipe</w:t>
              </w:r>
            </w:hyperlink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Интегрированная версия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main, commit 73aef8d976c9f0676ee568d8dc5a82c8d35a2f00; PR №12–19 объединены 19.10.2026</w:t>
            </w:r>
          </w:p>
        </w:tc>
      </w:tr>
    </w:tbl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3" w:name="__RefHeading___Toc1776_3899088790"/>
      <w:bookmarkEnd w:id="3"/>
      <w:r>
        <w:rPr>
          <w:rFonts w:eastAsia="Times New Roman" w:cs="Times New Roman"/>
          <w:b w:val="false"/>
          <w:i/>
          <w:sz w:val="28"/>
          <w:lang w:val="ru-RU"/>
        </w:rPr>
        <w:t>2 Постановка задачи и анализ исходных материалов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Пользователь HitPipe — оператор, сопровождающий бизнес-операции между цифровыми сервисами. Полезный сценарий состоит в том, чтобы оператор мог вернуться к работе с операцией, а система при этом не принимала старый вход или отозванную сессию за бессрочное разрешение.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Источники постановки задачи — продуктовая документация HitPipe, описание MVP, архитектурный материал HP-BP-001 и собственный контракт модуля IAM. Приведённые ниже сведения получены анализом этих документов и исходного кода.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Вопрос анализа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Для чего нужна проверка сессии?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Установленное условие и источник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Оператору требуется защищённый доступ к своим операциям; действительность сессии и бизнес-полномочие разделены в HP-BP-001/T/003.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Решение для участка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Evaluate определяет пригодность сессии; право на действие проверяется отдельно.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Вопрос анализа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Какие сроки действуют?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Установленное условие и источник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HP-BP-001/T/002 задаёт исходный срок бездействия 8 часов и абсолютный срок 24 часа.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Решение для участка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Сравниваются переданные источником сроки; равенство означает истечение.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Вопрос анализа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Что происходит после отзыва?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Установленное условие и источник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Ранее успешная аутентификация не отменяет текущего отзыва; источник — T/002–003.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Решение для участка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Revoked даёт Denied независимо от будущих сроков.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Вопрос анализа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Как поступить при неизвестной сессии?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Установленное условие и источник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Отсутствующие сведения не подтверждают допустимость доступа; T/003.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Решение для участка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Unknown даёт Denied; отсутствие зависимости или её сбой не превращается в Valid.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Вопрос анализа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Как использовать время?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Установленное условие и источник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Для решения нужны корректные даты и доверенное наблюдение времени. Уточнение записано в R2.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Решение для участка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Clock читается после Lookup; неподтверждённое время даёт Unavailable.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Вопрос анализа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Какие данные допустимы в диагностике?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Установленное условие и источник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HP-BP-001/T/013 требует минимизации данных; HP-BP-007/T/005 задаёт эксплуатационную диагностику.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Решение для участка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Только фиксированные state/reason и метаданные сборки; без идентификатора сессии, профиля и содержимого файла.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Вопрос анализа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Какие интеграции нужны для проверки правила?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Установленное условие и источник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Предметное правило определяется значениями snapshot, а не способом хранения.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Решение для участка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Синтетические File/Fixed позволяют проверить правило без рабочих ключей и внешнего сервиса.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Вопрос анализа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Где заканчивается текущая работа?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Установленное условие и источник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Изолированный модуль не реализует полный цикл входа, хранения и выдачи разрешений.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Решение для участка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Текущий объём — policy, прикладной потребитель, адаптеры для воспроизведения, диагностика и тесты.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Подтверждённые документальные условия отделены от предположений о пользователях. Приемлемость сроков 8 и 24 часа, частота вынужденного повторного входа и понятность сообщений оператору являются эмпирическими гипотезами. Они не используются как якобы измеренные факты. Ответственный за дальнейшую пользовательскую проверку этих предположений — Дмитрий Карачебан.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Связь с MVP: HP-VER-001 предусматривает завершённую сопровождаемую бизнес-операцию, а не только передачу webhook в API. IAM обеспечивает безопасное предварительное условие доступа к этой операции. Локальное выделение модуля не исключает из общего продукта аутентификацию, рабочие области и актуальные полномочия.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4" w:name="__RefHeading___Toc1778_3899088790"/>
      <w:bookmarkEnd w:id="4"/>
      <w:r>
        <w:rPr>
          <w:rFonts w:eastAsia="Times New Roman" w:cs="Times New Roman"/>
          <w:b w:val="false"/>
          <w:i/>
          <w:sz w:val="28"/>
          <w:lang w:val="ru-RU"/>
        </w:rPr>
        <w:t>3 Выполнение работы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5" w:name="__RefHeading___Toc1780_3899088790"/>
      <w:bookmarkEnd w:id="5"/>
      <w:r>
        <w:rPr>
          <w:rFonts w:eastAsia="Times New Roman" w:cs="Times New Roman"/>
          <w:b w:val="false"/>
          <w:i/>
          <w:sz w:val="28"/>
          <w:lang w:val="ru-RU"/>
        </w:rPr>
        <w:t>3.1 Требования индивидуального участка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Функциональные и нефункциональные требования имеют локальные идентификаторы DK-FR и DK-NFR и трассируются к проектным источникам. Они не подменяют исходные требования HitPipe. Основные формулировки внесены до реализации; R2 уточнил границы времени, порядок причин и ошибки зависимостей.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ID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DK-FR-01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Требование, основание и применимость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Известная неотозванная сессия с корректной хронологией и доверенным временем до обоих сроков получает Valid. Основание T/002; ядро текущего участка.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Критерий приёмки и проверка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created=18.10.2026 00:00 UTC, idle=08:00, absolute=19.10.2026 00:00, now=07:59:59 → Valid. Именованный тест и положительный CLI-сценарий проходят.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ID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DK-FR-02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Требование, основание и применимость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Неизвестная, отозванная или истёкшая сессия получает Denied. Основание T/002–003; ядро.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Критерий приёмки и проверка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Отдельные классы unknown/revoked и границы срока; ровно на deadline результат запрещающий. Проверка таблицей решений и граничными тестами.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ID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DK-FR-03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Требование, основание и применимость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Ошибка Lookup/Clock и отсутствие зависимости не превращаются в Valid. Основание T/003; ядро.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Критерий приёмки и проверка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Ошибочная подмена даёт Unavailable; конструктор отвергает отсутствующий порт; успешного запасного ответа нет. Проверка тестами ошибок, отмены и подмены.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ID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DK-FR-04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Требование, основание и применимость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Диагностическая команда вызывает тот же модуль, принимает путь и формат, показывает commit и режим сборки; неверная конфигурация даёт ненулевой код. Основание HIT-19 и T/005; ядро.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Критерий приёмки и проверка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Корректный вход → безопасный результат и exit 0; неверный JSON/формат → exit 2; --version связывает бинарник с исходниками. Тесты CLI и запуск бинарника проходят.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ID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DK-NFR-01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Требование, основание и применимость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Для каждого заданного входа 100 повторных вызовов дают одинаковое решение и сохраняют snapshot; внутри domain нет ввода-вывода. Основание T/003; ядро.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Критерий приёмки и проверка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Точное сравнение результатов и исходных значений; анализ импортов. Тест детерминизма и проверка границ проходят.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ID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DK-NFR-02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Требование, основание и применимость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Штатный и ошибочный вывод не содержат контрольный секрет, идентификатор сессии, профиль или тело входного файла. Основание T/013; ядро.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Критерий приёмки и проверка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 stdout/stderr отсутствуют заданные контрольные строки; ошибки ограничены безопасными кодами. Негативные тесты и проверка журналов проходят.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ID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DK-NFR-03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Требование, основание и применимость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Pure-модуль не имеет сторонних зависимостей; закреплён Go 1.27.2; воспроизведение не требует рабочих ключей. Основание HIT-16/19/21; ядро.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Критерий приёмки и проверка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Проверены go.mod, go list, именованные тесты и чистое CI-окружение. Команды запуска включены в инструкцию.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Положительный объём текущей работы: Evaluate, Service.Execute с портами, File/Fixed, часы с явным признаком доверия, строгая диагностика и система проверок. В следующий этап относятся настоящая SQL-authority, RLS и долговечность, OIDC/PKCE/CSRF, выдача и обновление сессий, проверка членства и барьеры отзыва. Эти обязанности сохраняются в продукте и не объявляются выполненными данным модулем.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6" w:name="__RefHeading___Toc1782_3899088790"/>
      <w:bookmarkEnd w:id="6"/>
      <w:r>
        <w:rPr>
          <w:rFonts w:eastAsia="Times New Roman" w:cs="Times New Roman"/>
          <w:b w:val="false"/>
          <w:i/>
          <w:sz w:val="28"/>
          <w:lang w:val="ru-RU"/>
        </w:rPr>
        <w:t>3.2 Исходное состояние и ранняя безопасность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Входы хранятся в services/iam/testdata. Базовая сессия: created=18.10.2026 00:00 UTC, idle=08:00, absolute=19.10.2026 00:00; Found=true, Revoked=false, Trusted=true. Личные cookies, реальные профили и рабочие ключи не используются. Сброс состояния — повторный запуск с тем же неизменённым входом и фиксированным временем. Программа только читает данные.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Вопрос безопасности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Принятое ограничение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Защищаемый ресурс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Прикладная сессия как предварительное условие защищённого действия; Valid не является бизнес-разрешением.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Недоверенный ввод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JSON на диагностической границе. Дубли, лишние поля, неверный регистр ключей, null, неверный тип, версия, глубина и размер отклоняются.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Размещение проверки прав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Текущие бизнес-полномочия и барьер старта проверяются отдельно от session validity.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Возможный ущерб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Признание unknown/revoked/expired допустимыми, раскрытие профиля или секретов, использование устаревшего времени.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Снижение риска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Запрет при неподтверждённых условиях, минимальный snapshot, фиксированные причины, тесты на утечки и отсутствие сохранённого успеха при ошибке.</w:t>
            </w:r>
          </w:p>
        </w:tc>
      </w:tr>
    </w:tbl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7" w:name="__RefHeading___Toc1784_3899088790"/>
      <w:bookmarkEnd w:id="7"/>
      <w:r>
        <w:rPr>
          <w:rFonts w:eastAsia="Times New Roman" w:cs="Times New Roman"/>
          <w:b w:val="false"/>
          <w:i/>
          <w:sz w:val="28"/>
          <w:lang w:val="ru-RU"/>
        </w:rPr>
        <w:t>3.3 Содержательное изменение по регламенту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Изменение требований оформлено задачей HIT-18 и PR №13. Версия уточнения — 9d7c37151606656e9dc2f2f65876b8bd93b397cd. До изменения оставались неоднозначными равенство сроков, причина при одновременном истечении, допустимость дат и порядок чтения Clock. После изменения установлен единый договор: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Объект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Точная граница срока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До уточнения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Неявное толкование «истекла»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После уточнения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now&gt;=deadline; льготного интервала нет.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Объект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Оба срока истекли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До уточнения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Возможны две диагностические причины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После уточнения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Абсолютный срок имеет приоритет над idle.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Объект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Корректность дат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До уточнения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Неполный набор ограничений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После уточнения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UTC-год 1–9999; ненулевые даты; created&lt;idle&lt;=absolute; срок жизни не более 24 часов.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Объект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Свежесть наблюдения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До уточнения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Не определено, до или после Lookup читать время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После уточнения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Clock читается после успешного Lookup.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Объект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Сбой и отмена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До уточнения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Риск неявного успешного значения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После уточнения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Unavailable; прежний успех не используется.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Последовательность изменения: задача → отдельная ветка → PR → проверка набора источников → рассмотрение → реализация и тесты → объединение. Уточнение предшествует C1, что позволяет использовать текст требований как независимый источник ожидаемых исходов. Общие OAS и SQL-схемы в этом изменении не перерабатывались.</w:t>
      </w:r>
    </w:p>
    <w:p>
      <w:pPr>
        <w:pStyle w:val="Normal"/>
        <w:keepNext w:val="true"/>
        <w:widowControl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760085" cy="4576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57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keepLines/>
        <w:widowControl/>
        <w:spacing w:lineRule="auto" w:line="360" w:before="120" w:after="240"/>
        <w:ind w:hanging="0" w:start="0" w:end="0"/>
        <w:jc w:val="center"/>
        <w:rPr/>
      </w:pPr>
      <w:r>
        <w:rPr>
          <w:rFonts w:eastAsia="Times New Roman" w:cs="Times New Roman"/>
          <w:sz w:val="28"/>
          <w:lang w:val="ru-RU"/>
        </w:rPr>
        <w:t>Рисунок 1 - Требование, задача и значимый запрос на слияние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8" w:name="__RefHeading___Toc1786_3899088790"/>
      <w:bookmarkEnd w:id="8"/>
      <w:r>
        <w:rPr>
          <w:rFonts w:eastAsia="Times New Roman" w:cs="Times New Roman"/>
          <w:b w:val="false"/>
          <w:i/>
          <w:sz w:val="28"/>
          <w:lang w:val="ru-RU"/>
        </w:rPr>
        <w:t>3.4 Замечания технического ревью и принятые решения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Рецензент индивидуального участка — Тимофей Патрушев. В опубликованном отзыве код оценён как соответствующий рассмотренному объёму; к отчётному пакету предъявлены два конкретных замечания.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Замечание и объект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DK-REV-001: каталог запуска противоречит Go-командам двух инструкций; буквальное исполнение завершается ошибкой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Решение и основание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Принято: инструкция должна однозначно определять рабочий каталог и воспроизводиться.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Исправление и подтверждение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Команды используют явное go -C services/iam. Исправление проверено запуском; PR №19, исправляющий commit 7e1bf55.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Замечание и объект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DK-REV-002: в четырёх DOCX строки таблиц разрываются, продолжения теряют заголовки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Решение и основание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Принято: перенос не должен разрушать смысл и читаемость результатов.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Исправление и подтверждение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Запрещён разрыв строк, включено повторение заголовков; широкие таблицы представлены читаемыми записями. Проверены реальные PDF-экспорты.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Код и исправленный пакет интегрированы в main. По решению руководителя после исправлений повторное согласование не запрашивалось; обязательные CI выполнены.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9" w:name="__RefHeading___Toc1788_3899088790"/>
      <w:bookmarkEnd w:id="9"/>
      <w:r>
        <w:rPr>
          <w:rFonts w:eastAsia="Times New Roman" w:cs="Times New Roman"/>
          <w:b w:val="false"/>
          <w:i/>
          <w:sz w:val="28"/>
          <w:lang w:val="ru-RU"/>
        </w:rPr>
        <w:t>4 Проверка результатов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0" w:name="__RefHeading___Toc1790_3899088790"/>
      <w:bookmarkEnd w:id="10"/>
      <w:r>
        <w:rPr>
          <w:rFonts w:eastAsia="Times New Roman" w:cs="Times New Roman"/>
          <w:b w:val="false"/>
          <w:i/>
          <w:sz w:val="28"/>
          <w:lang w:val="ru-RU"/>
        </w:rPr>
        <w:t>4.1 Сценарии для проверки однозначности требований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Контракт задаёт однозначный результат в следующих ситуациях. Таблица является набором исходных примеров и ожидаемых исходов из требований; она используется для сопоставления с реализацией.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Ситуация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Ожидаемый исход и основание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Известная неотозванная сессия, доверенное время строго до двух сроков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Valid/session_valid; DK-FR-01.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Время ровно равно idle-сроку, абсолютный срок впереди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Denied/idle_expired; правило now&gt;=deadline.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Сессия отозвана, оба срока впереди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Denied с причиной отзыва; DK-FR-02.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Clock вернул ошибку после успешного Lookup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Unavailable/clock_unavailable; DK-FR-03.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Оба срока истекли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Denied/absolute_expired; зафиксированный приоритет причин.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Сессия неизвестна при корректном доверенном времени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Denied с причиной неизвестности; отсутствие записи не даёт разрешения.</w:t>
            </w:r>
          </w:p>
        </w:tc>
      </w:tr>
    </w:tbl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1" w:name="__RefHeading___Toc1792_3899088790"/>
      <w:bookmarkEnd w:id="11"/>
      <w:r>
        <w:rPr>
          <w:rFonts w:eastAsia="Times New Roman" w:cs="Times New Roman"/>
          <w:b w:val="false"/>
          <w:i/>
          <w:sz w:val="28"/>
          <w:lang w:val="ru-RU"/>
        </w:rPr>
        <w:t>4.2 Проверка источников, изменения и реализации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Предмет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Условия и фактический результат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Полнота исходного комплекта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Проверены 205 закреплённых файлов, 145 связей критериев, четыре формы отчёта и файлы общего стека; результат успешный.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CI изменения требований R2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Run 39175925989 на 9d7c3715 завершился успешно. В этот момент проверялись источники и каркас; реализация IAM появилась позднее.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Требования в C1–C3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Локальные vet, тесты, race и запуск бинарника успешны; CI pr12-iam на 2cd7c032 завершился успешно.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Интегрированная версия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Main 73aef8d976c9f0676ee568d8dc5a82c8d35a2f00; PR №12–19 объединены, четыре обязательные проверки успешны.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Воспроизводимость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Синтетические входы и команды находятся в репозитории; настоящие ключи и персональные данные не требуются.</w:t>
            </w:r>
          </w:p>
        </w:tc>
      </w:tr>
    </w:tbl>
    <w:p>
      <w:pPr>
        <w:pStyle w:val="Normal"/>
        <w:keepNext w:val="true"/>
        <w:widowControl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760085" cy="651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51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keepLines/>
        <w:widowControl/>
        <w:spacing w:lineRule="auto" w:line="360" w:before="120" w:after="240"/>
        <w:ind w:hanging="0" w:start="0" w:end="0"/>
        <w:jc w:val="center"/>
        <w:rPr/>
      </w:pPr>
      <w:r>
        <w:rPr>
          <w:rFonts w:eastAsia="Times New Roman" w:cs="Times New Roman"/>
          <w:sz w:val="28"/>
          <w:lang w:val="ru-RU"/>
        </w:rPr>
        <w:t>Рисунок 2 - Автоматические проверки изменения требований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2" w:name="__RefHeading___Toc1794_3899088790"/>
      <w:bookmarkEnd w:id="12"/>
      <w:r>
        <w:rPr>
          <w:rFonts w:eastAsia="Times New Roman" w:cs="Times New Roman"/>
          <w:b w:val="false"/>
          <w:i/>
          <w:sz w:val="28"/>
          <w:lang w:val="ru-RU"/>
        </w:rPr>
        <w:t>4.3 Применение критериев завершения изменения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Для текущего участка определены границы, источники, рабочие пути и проверяемый результат. Значимое уточнение выполнено отдельным PR, снабжено автоматическими проверками и включено в последующий код и тесты. Замечания технического ревью разрешены, изменения объединены через PR. Отчёт описывает этот проверенный участок, а не готовность всей системы аутентификации HitPipe.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3" w:name="__RefHeading___Toc1796_3899088790"/>
      <w:bookmarkEnd w:id="13"/>
      <w:r>
        <w:rPr>
          <w:rFonts w:eastAsia="Times New Roman" w:cs="Times New Roman"/>
          <w:b w:val="false"/>
          <w:i/>
          <w:sz w:val="28"/>
          <w:lang w:val="ru-RU"/>
        </w:rPr>
        <w:t>5 Индивидуальный вклад и взаимодействие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Результат Дмитрия Карачебана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Подтверждение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Требования FR/NFR, исходные примеры и ранние ограничения безопасности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requirements.md, security-notes.md, синтетические testdata.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Уточнение времени, приоритета причин и поведения зависимостей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HIT-18, PR №13 и module-contract.md.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Реализация правила, потребителя и диагностики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HIT-19/20, PR №14/15, services/iam.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Проверки, мутационные опыты и анализ рисков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HIT-21, PR №16, test-design.md, test-results.md, risk-registry.md.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Исправления отчётного пакета после замечаний Тимофея Патрушева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PR №19; исправления DK-REV-001 и DK-REV-002.</w:t>
            </w:r>
          </w:p>
        </w:tc>
      </w:tr>
    </w:tbl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Общие формы, описание MVP и технологический контур используются как командное основание. За Processing отвечает Тимофей Патрушев, за интерфейс — Матвей Головачев, за отправку — Дмитрий Стацюк, за приём — Никита Будыкин. Их компоненты отделены от индивидуального результата IAM.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4" w:name="__RefHeading___Toc1798_3899088790"/>
      <w:bookmarkEnd w:id="14"/>
      <w:r>
        <w:rPr>
          <w:rFonts w:eastAsia="Times New Roman" w:cs="Times New Roman"/>
          <w:b w:val="false"/>
          <w:i/>
          <w:sz w:val="28"/>
          <w:lang w:val="ru-RU"/>
        </w:rPr>
        <w:t>ЗАКЛЮЧЕНИЕ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Для собственного участка сформулированы функциональные и нефункциональные требования с источниками, точными критериями и способами проверки. Определены воспроизводимое состояние и ранние ограничения безопасности. Значимое уточнение устранило неоднозначности до реализации и прошло установленный путь изменения через PR.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Результаты реализации соответствуют проверенным локальным требованиям. Состояния Denied и Unavailable различены; действительность сессии не смешивается с бизнес-полномочием. Документальная постановка и технические проверки позволяют продолжать развитие IAM, сохраняя прослеживаемость решений.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5" w:name="__RefHeading___Toc1800_3899088790"/>
      <w:bookmarkEnd w:id="15"/>
      <w:r>
        <w:rPr>
          <w:rFonts w:eastAsia="Times New Roman" w:cs="Times New Roman"/>
          <w:b w:val="false"/>
          <w:i/>
          <w:sz w:val="28"/>
          <w:lang w:val="ru-RU"/>
        </w:rPr>
        <w:t>Приложение А — инструментальное подтверждение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Участок использует Go 1.27.2 и отдельный модуль со стандартной библиотекой. Выполнены vet, test, race, сборки dev/release и запуск вне исходников. Метаданные бинарника связывают результат с Git-версией. Отрицательный опыт M01 дал последовательность build 0 → test 1 → восстановленный test 0. Подробные наблюдения приведены в отдельном отчёте МДК01.04 ПР1 и execution-path.md.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6" w:name="__RefHeading___Toc1802_3899088790"/>
      <w:bookmarkEnd w:id="16"/>
      <w:r>
        <w:rPr>
          <w:rFonts w:eastAsia="Times New Roman" w:cs="Times New Roman"/>
          <w:b w:val="false"/>
          <w:i/>
          <w:sz w:val="28"/>
          <w:lang w:val="ru-RU"/>
        </w:rPr>
        <w:t>СПИСОК ИСПОЛЬЗОВАННЫХ МАТЕРИАЛОВ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1. Методические указания к практическим работам №1 «Подготовка инструментального контура программного проекта» и №2 «Модульная архитектура» по МДК01.04. Актуальные редакции, предоставленные преподавателем.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2. Методические указания к практическим работам №1 «Требования и регламент» и №2 «Проектирование и реализация системы проверок программного продукта» по МДК03.02. Актуальные редакции, предоставленные преподавателем.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3. Проект HitPipe: описание MVP, регламент изменений, решение о технологическом стеке LAB-STACK-001; архитектурные материалы HP-BP-001, разделы T/002, T/003, T/013, и HP-BP-007, раздел T/005. Копии исходных документов и контрольные суммы — docs/labs/pr12/upstream и source-files.json.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 xml:space="preserve">4. </w:t>
      </w:r>
      <w:hyperlink r:id="rId5">
        <w:r>
          <w:rPr>
            <w:rStyle w:val="Style6"/>
            <w:rFonts w:eastAsia="Times New Roman" w:cs="Times New Roman"/>
            <w:color w:val="0563C1"/>
            <w:sz w:val="28"/>
          </w:rPr>
          <w:t>Исходный код и документация IAM</w:t>
        </w:r>
      </w:hyperlink>
      <w:r>
        <w:rPr>
          <w:rFonts w:eastAsia="Times New Roman" w:cs="Times New Roman"/>
          <w:sz w:val="28"/>
          <w:lang w:val="ru-RU"/>
        </w:rPr>
        <w:t>: module-contract.md, policy.go, service.go, адаптеры, диагностическая команда и тесты.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 xml:space="preserve">5. </w:t>
      </w:r>
      <w:hyperlink r:id="rId6">
        <w:r>
          <w:rPr>
            <w:rStyle w:val="Style6"/>
            <w:rFonts w:eastAsia="Times New Roman" w:cs="Times New Roman"/>
            <w:color w:val="0563C1"/>
            <w:sz w:val="28"/>
          </w:rPr>
          <w:t>Материалы индивидуального участка Дмитрия Карачебана</w:t>
        </w:r>
      </w:hyperlink>
      <w:r>
        <w:rPr>
          <w:rFonts w:eastAsia="Times New Roman" w:cs="Times New Roman"/>
          <w:sz w:val="28"/>
          <w:lang w:val="ru-RU"/>
        </w:rPr>
        <w:t>: требования, карта модулей, DK-ADR-001, проектирование тестов, результаты и реестр рисков.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 xml:space="preserve">6. </w:t>
      </w:r>
      <w:hyperlink r:id="rId7">
        <w:r>
          <w:rPr>
            <w:rStyle w:val="Style6"/>
            <w:rFonts w:eastAsia="Times New Roman" w:cs="Times New Roman"/>
            <w:color w:val="0563C1"/>
            <w:sz w:val="28"/>
          </w:rPr>
          <w:t>Изменение требований, PR №13</w:t>
        </w:r>
      </w:hyperlink>
      <w:r>
        <w:rPr>
          <w:rFonts w:eastAsia="Times New Roman" w:cs="Times New Roman"/>
          <w:sz w:val="28"/>
          <w:lang w:val="ru-RU"/>
        </w:rPr>
        <w:t xml:space="preserve">, </w:t>
      </w:r>
      <w:hyperlink r:id="rId8">
        <w:r>
          <w:rPr>
            <w:rStyle w:val="Style6"/>
            <w:rFonts w:eastAsia="Times New Roman" w:cs="Times New Roman"/>
            <w:color w:val="0563C1"/>
            <w:sz w:val="28"/>
          </w:rPr>
          <w:t>реализация модуля, PR №14</w:t>
        </w:r>
      </w:hyperlink>
      <w:r>
        <w:rPr>
          <w:rFonts w:eastAsia="Times New Roman" w:cs="Times New Roman"/>
          <w:sz w:val="28"/>
          <w:lang w:val="ru-RU"/>
        </w:rPr>
        <w:t xml:space="preserve">, </w:t>
      </w:r>
      <w:r>
        <w:fldChar w:fldCharType="begin"/>
      </w:r>
      <w:r>
        <w:rPr>
          <w:rStyle w:val="Style6"/>
          <w:rFonts w:eastAsia="Times New Roman" w:cs="Times New Roman"/>
          <w:color w:val="0563C1"/>
          <w:sz w:val="28"/>
        </w:rPr>
        <w:instrText xml:space="preserve"> HYPERLINK "https://github.com/hitpipe/hitpipe/pull/19" \l "issuecomment-6271215905"</w:instrText>
      </w:r>
      <w:r>
        <w:rPr>
          <w:rStyle w:val="Style6"/>
          <w:rFonts w:eastAsia="Times New Roman" w:cs="Times New Roman"/>
          <w:color w:val="0563C1"/>
          <w:sz w:val="28"/>
        </w:rPr>
        <w:fldChar w:fldCharType="separate"/>
      </w:r>
      <w:r>
        <w:rPr>
          <w:rStyle w:val="Style6"/>
          <w:rFonts w:eastAsia="Times New Roman" w:cs="Times New Roman"/>
          <w:color w:val="0563C1"/>
          <w:sz w:val="28"/>
        </w:rPr>
        <w:t>итоги технического ревью, PR №19</w:t>
      </w:r>
      <w:r>
        <w:rPr>
          <w:rStyle w:val="Style6"/>
          <w:rFonts w:eastAsia="Times New Roman" w:cs="Times New Roman"/>
          <w:color w:val="0563C1"/>
          <w:sz w:val="28"/>
        </w:rPr>
        <w:fldChar w:fldCharType="end"/>
      </w:r>
      <w:r>
        <w:rPr>
          <w:rFonts w:eastAsia="Times New Roman" w:cs="Times New Roman"/>
          <w:sz w:val="28"/>
          <w:lang w:val="ru-RU"/>
        </w:rPr>
        <w:t>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 xml:space="preserve">7. </w:t>
      </w:r>
      <w:hyperlink r:id="rId9">
        <w:r>
          <w:rPr>
            <w:rStyle w:val="Style6"/>
            <w:rFonts w:eastAsia="Times New Roman" w:cs="Times New Roman"/>
            <w:color w:val="0563C1"/>
            <w:sz w:val="28"/>
          </w:rPr>
          <w:t>Успешный запуск CI для проверенной версии IAM</w:t>
        </w:r>
      </w:hyperlink>
      <w:r>
        <w:rPr>
          <w:rFonts w:eastAsia="Times New Roman" w:cs="Times New Roman"/>
          <w:sz w:val="28"/>
          <w:lang w:val="ru-RU"/>
        </w:rPr>
        <w:t>. Журналы повторных запусков на интегрированной версии и исходные изображения включены в электронные материалы работы.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89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12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32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52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772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492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12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32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52" w:hanging="180"/>
      </w:pPr>
      <w:rPr/>
    </w:lvl>
  </w:abstractNum>
  <w:abstractNum w:abstractNumId="3">
    <w:lvl w:ilvl="0">
      <w:start w:val="1"/>
      <w:numFmt w:val="bullet"/>
      <w:lvlText w:val="—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end"/>
      <w:pPr>
        <w:tabs>
          <w:tab w:val="num" w:pos="1049"/>
        </w:tabs>
        <w:ind w:start="0" w:firstLine="896"/>
      </w:pPr>
      <w:rPr/>
    </w:lvl>
    <w:lvl w:ilvl="1">
      <w:start w:val="1"/>
      <w:numFmt w:val="russianLower"/>
      <w:lvlText w:val="%2)"/>
      <w:lvlJc w:val="end"/>
      <w:pPr>
        <w:tabs>
          <w:tab w:val="num" w:pos="1474"/>
        </w:tabs>
        <w:ind w:start="0" w:firstLine="1304"/>
      </w:pPr>
      <w:rPr/>
    </w:lvl>
    <w:lvl w:ilvl="2">
      <w:start w:val="1"/>
      <w:numFmt w:val="bullet"/>
      <w:lvlText w:val="–"/>
      <w:lvlJc w:val="start"/>
      <w:pPr>
        <w:tabs>
          <w:tab w:val="num" w:pos="1758"/>
        </w:tabs>
        <w:ind w:start="0" w:firstLine="1474"/>
      </w:pPr>
      <w:rPr>
        <w:rFonts w:ascii="Calibri" w:hAnsi="Calibri" w:cs="Calibri" w:hint="default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0" w:firstLine="1072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0" w:firstLine="1072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0" w:firstLine="1072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0" w:firstLine="1072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0" w:firstLine="1072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0" w:firstLine="1072"/>
      </w:pPr>
      <w:rPr/>
    </w:lvl>
  </w:abstractNum>
  <w:abstractNum w:abstractNumId="5">
    <w:lvl w:ilvl="0">
      <w:start w:val="1"/>
      <w:numFmt w:val="decimal"/>
      <w:lvlText w:val="%1)"/>
      <w:lvlJc w:val="end"/>
      <w:pPr>
        <w:tabs>
          <w:tab w:val="num" w:pos="1049"/>
        </w:tabs>
        <w:ind w:start="0" w:firstLine="896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6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semiHidden/>
    <w:qFormat/>
    <w:rsid w:val="00b33e45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ru-RU" w:eastAsia="en-US" w:bidi="ar-SA"/>
    </w:rPr>
  </w:style>
  <w:style w:type="paragraph" w:styleId="Heading1">
    <w:name w:val="heading 1"/>
    <w:next w:val="Normal"/>
    <w:link w:val="1"/>
    <w:uiPriority w:val="9"/>
    <w:semiHidden/>
    <w:qFormat/>
    <w:rsid w:val="001d042c"/>
    <w:pPr>
      <w:keepNext w:val="true"/>
      <w:keepLines/>
      <w:pageBreakBefore/>
      <w:widowControl/>
      <w:suppressAutoHyphens w:val="true"/>
      <w:bidi w:val="0"/>
      <w:spacing w:lineRule="auto" w:line="360" w:before="0" w:after="120"/>
      <w:jc w:val="center"/>
      <w:outlineLvl w:val="0"/>
    </w:pPr>
    <w:rPr>
      <w:rFonts w:ascii="Times New Roman" w:hAnsi="Times New Roman" w:eastAsia="" w:cs="" w:asciiTheme="majorHAnsi" w:cstheme="majorBidi" w:eastAsiaTheme="majorEastAsia" w:hAnsiTheme="majorHAnsi"/>
      <w:b w:val="false"/>
      <w:bCs/>
      <w:i/>
      <w:caps/>
      <w:color w:themeColor="text1" w:val="000000"/>
      <w:kern w:val="0"/>
      <w:sz w:val="28"/>
      <w:szCs w:val="24"/>
      <w:shd w:fill="FFFFFF" w:val="clear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qFormat/>
    <w:rsid w:val="007b0e65"/>
    <w:pPr>
      <w:keepNext w:val="true"/>
      <w:keepLines/>
      <w:spacing w:before="0" w:after="120"/>
      <w:jc w:val="start"/>
      <w:outlineLvl w:val="1"/>
    </w:pPr>
    <w:rPr>
      <w:rFonts w:ascii="Times New Roman" w:hAnsi="Times New Roman" w:eastAsia="" w:cs="" w:asciiTheme="majorHAnsi" w:cstheme="majorBidi" w:eastAsiaTheme="majorEastAsia" w:hAnsiTheme="majorHAnsi"/>
      <w:b w:val="false"/>
      <w:bCs/>
      <w:i/>
      <w:color w:themeColor="text1" w:val="000000"/>
      <w:sz w:val="28"/>
      <w:szCs w:val="24"/>
    </w:rPr>
  </w:style>
  <w:style w:type="paragraph" w:styleId="Heading3">
    <w:name w:val="heading 3"/>
    <w:basedOn w:val="Normal"/>
    <w:next w:val="Normal"/>
    <w:link w:val="3"/>
    <w:uiPriority w:val="9"/>
    <w:semiHidden/>
    <w:qFormat/>
    <w:rsid w:val="002136ac"/>
    <w:pPr>
      <w:keepNext w:val="true"/>
      <w:keepLines/>
      <w:pageBreakBefore/>
      <w:spacing w:before="0" w:after="120"/>
      <w:ind w:hanging="0"/>
      <w:jc w:val="center"/>
      <w:outlineLvl w:val="2"/>
    </w:pPr>
    <w:rPr>
      <w:rFonts w:ascii="Times New Roman" w:hAnsi="Times New Roman" w:eastAsia="" w:cs="" w:asciiTheme="majorHAnsi" w:cstheme="majorBidi" w:eastAsiaTheme="majorEastAsia" w:hAnsiTheme="majorHAnsi"/>
      <w:b w:val="false"/>
      <w:bCs/>
      <w:i/>
      <w:color w:themeColor="text1" w:val="000000"/>
      <w:sz w:val="28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Times New Roman" w:hAnsi="Times New Roman"/>
      <w:sz w:val="28"/>
    </w:rPr>
  </w:style>
  <w:style w:type="character" w:styleId="1" w:customStyle="1">
    <w:name w:val="Заголовок 1 Знак"/>
    <w:basedOn w:val="DefaultParagraphFont"/>
    <w:link w:val="Heading1"/>
    <w:uiPriority w:val="9"/>
    <w:semiHidden/>
    <w:qFormat/>
    <w:rsid w:val="00917ffb"/>
    <w:rPr>
      <w:rFonts w:ascii="Times New Roman" w:hAnsi="Times New Roman" w:eastAsia="" w:cs="" w:asciiTheme="majorHAnsi" w:cstheme="majorBidi" w:eastAsiaTheme="majorEastAsia" w:hAnsiTheme="majorHAnsi"/>
      <w:b/>
      <w:bCs/>
      <w:caps/>
      <w:color w:themeColor="text1" w:val="000000"/>
      <w:sz w:val="28"/>
      <w:szCs w:val="24"/>
    </w:rPr>
  </w:style>
  <w:style w:type="character" w:styleId="Emphasis">
    <w:name w:val="Emphasis"/>
    <w:basedOn w:val="DefaultParagraphFont"/>
    <w:uiPriority w:val="20"/>
    <w:semiHidden/>
    <w:qFormat/>
    <w:rsid w:val="00d65d23"/>
    <w:rPr>
      <w:rFonts w:ascii="Times New Roman" w:hAnsi="Times New Roman"/>
      <w:i/>
      <w:iCs/>
      <w:sz w:val="28"/>
    </w:rPr>
  </w:style>
  <w:style w:type="character" w:styleId="Style11" w:customStyle="1">
    <w:name w:val="Заголовок Знак"/>
    <w:basedOn w:val="DefaultParagraphFont"/>
    <w:link w:val="Title"/>
    <w:uiPriority w:val="10"/>
    <w:semiHidden/>
    <w:qFormat/>
    <w:rsid w:val="00370a62"/>
    <w:rPr>
      <w:rFonts w:ascii="Times New Roman" w:hAnsi="Times New Roman" w:eastAsia="" w:cs="" w:asciiTheme="majorHAnsi" w:cstheme="majorBidi" w:eastAsiaTheme="majorEastAsia" w:hAnsiTheme="majorHAnsi"/>
      <w:b/>
      <w:bCs/>
      <w:kern w:val="2"/>
      <w:sz w:val="28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70a62"/>
    <w:rPr>
      <w:rFonts w:ascii="Times New Roman" w:hAnsi="Times New Roman" w:eastAsia="" w:cs="" w:asciiTheme="majorHAnsi" w:cstheme="majorBidi" w:eastAsiaTheme="majorEastAsia" w:hAnsiTheme="majorHAnsi"/>
      <w:b/>
      <w:bCs/>
      <w:color w:themeColor="text1" w:val="000000"/>
      <w:sz w:val="28"/>
      <w:szCs w:val="24"/>
    </w:rPr>
  </w:style>
  <w:style w:type="character" w:styleId="Style12" w:customStyle="1">
    <w:name w:val="Верхний колонтитул Знак"/>
    <w:basedOn w:val="DefaultParagraphFont"/>
    <w:link w:val="Header"/>
    <w:uiPriority w:val="99"/>
    <w:semiHidden/>
    <w:qFormat/>
    <w:rsid w:val="00145503"/>
    <w:rPr>
      <w:rFonts w:ascii="Times New Roman" w:hAnsi="Times New Roman"/>
      <w:sz w:val="28"/>
    </w:rPr>
  </w:style>
  <w:style w:type="character" w:styleId="Style13" w:customStyle="1">
    <w:name w:val="Нижний колонтитул Знак"/>
    <w:basedOn w:val="DefaultParagraphFont"/>
    <w:link w:val="Footer"/>
    <w:uiPriority w:val="99"/>
    <w:semiHidden/>
    <w:qFormat/>
    <w:rsid w:val="00145503"/>
    <w:rPr>
      <w:rFonts w:ascii="Times New Roman" w:hAnsi="Times New Roman"/>
      <w:sz w:val="28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70a62"/>
    <w:rPr>
      <w:rFonts w:ascii="Times New Roman" w:hAnsi="Times New Roman" w:eastAsia="" w:cs="" w:asciiTheme="majorHAnsi" w:cstheme="majorBidi" w:eastAsiaTheme="majorEastAsia" w:hAnsiTheme="majorHAnsi"/>
      <w:b/>
      <w:bCs/>
      <w:color w:themeColor="text1" w:val="000000"/>
      <w:sz w:val="28"/>
      <w:szCs w:val="24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8741aa"/>
    <w:rPr>
      <w:rFonts w:ascii="Times New Roman" w:hAnsi="Times New Roman" w:cs="Segoe UI"/>
      <w:sz w:val="2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741aa"/>
    <w:rPr>
      <w:rFonts w:ascii="Times New Roman" w:hAnsi="Times New Roman"/>
      <w:sz w:val="28"/>
      <w:szCs w:val="16"/>
    </w:rPr>
  </w:style>
  <w:style w:type="character" w:styleId="Style15" w:customStyle="1">
    <w:name w:val="Текст примечания Знак"/>
    <w:basedOn w:val="DefaultParagraphFont"/>
    <w:link w:val="CommentText"/>
    <w:uiPriority w:val="1"/>
    <w:semiHidden/>
    <w:qFormat/>
    <w:rsid w:val="00bb536c"/>
    <w:rPr>
      <w:rFonts w:ascii="Times New Roman" w:hAnsi="Times New Roman" w:cs="Times New Roman"/>
      <w:sz w:val="28"/>
      <w:szCs w:val="20"/>
      <w:lang w:val="en-US" w:bidi="en-US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e27515"/>
    <w:rPr>
      <w:rFonts w:ascii="Times New Roman" w:hAnsi="Times New Roman" w:cs="Times New Roman"/>
      <w:bCs/>
      <w:sz w:val="28"/>
      <w:szCs w:val="20"/>
      <w:lang w:val="en-US" w:bidi="en-US"/>
    </w:rPr>
  </w:style>
  <w:style w:type="character" w:styleId="Hyperlink">
    <w:name w:val="Hyperlink"/>
    <w:basedOn w:val="DefaultParagraphFont"/>
    <w:uiPriority w:val="99"/>
    <w:rsid w:val="00b65e4b"/>
    <w:rPr>
      <w:rFonts w:ascii="Times New Roman" w:hAnsi="Times New Roman"/>
      <w:color w:themeColor="hyperlink" w:val="0563C1"/>
      <w:sz w:val="28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105013"/>
    <w:rPr>
      <w:rFonts w:ascii="Times New Roman" w:hAnsi="Times New Roman"/>
      <w:color w:val="808080"/>
      <w:sz w:val="28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94b35"/>
    <w:rPr>
      <w:rFonts w:ascii="Times New Roman" w:hAnsi="Times New Roman"/>
      <w:color w:val="605E5C"/>
      <w:sz w:val="28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794b35"/>
    <w:rPr>
      <w:rFonts w:ascii="Times New Roman" w:hAnsi="Times New Roman"/>
      <w:color w:themeColor="followedHyperlink" w:val="954F72"/>
      <w:sz w:val="28"/>
      <w:u w:val="single"/>
    </w:rPr>
  </w:style>
  <w:style w:type="character" w:styleId="Style17" w:customStyle="1">
    <w:name w:val="Основной текст Знак"/>
    <w:basedOn w:val="DefaultParagraphFont"/>
    <w:qFormat/>
    <w:rsid w:val="00bb536c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Style18" w:customStyle="1">
    <w:name w:val="Курсив"/>
    <w:uiPriority w:val="1"/>
    <w:semiHidden/>
    <w:qFormat/>
    <w:rsid w:val="00502f1a"/>
    <w:rPr>
      <w:rFonts w:ascii="Times New Roman" w:hAnsi="Times New Roman"/>
      <w:i/>
      <w:iCs/>
      <w:sz w:val="28"/>
    </w:rPr>
  </w:style>
  <w:style w:type="character" w:styleId="IndexLink">
    <w:name w:val="Index Link"/>
    <w:qFormat/>
    <w:rPr>
      <w:rFonts w:ascii="Times New Roman" w:hAnsi="Times New Roman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DejaVu Sans" w:cs="DejaVu Sans"/>
      <w:sz w:val="28"/>
      <w:szCs w:val="28"/>
    </w:rPr>
  </w:style>
  <w:style w:type="paragraph" w:styleId="BodyText">
    <w:name w:val="Body Text"/>
    <w:basedOn w:val="Normal"/>
    <w:link w:val="Style17"/>
    <w:rsid w:val="00d76f6e"/>
    <w:pPr>
      <w:widowControl w:val="false"/>
    </w:pPr>
    <w:rPr>
      <w:rFonts w:ascii="Times New Roman" w:hAnsi="Times New Roman"/>
      <w:sz w:val="28"/>
      <w:szCs w:val="24"/>
      <w:lang w:eastAsia="ru-RU"/>
    </w:rPr>
  </w:style>
  <w:style w:type="paragraph" w:styleId="List">
    <w:name w:val="List"/>
    <w:basedOn w:val="BodyText"/>
    <w:pPr/>
    <w:rPr>
      <w:rFonts w:ascii="Times New Roman" w:hAnsi="Times New Roman"/>
      <w:sz w:val="28"/>
    </w:rPr>
  </w:style>
  <w:style w:type="paragraph" w:styleId="Caption">
    <w:name w:val="caption"/>
    <w:basedOn w:val="Normal"/>
    <w:next w:val="Normal"/>
    <w:uiPriority w:val="7"/>
    <w:unhideWhenUsed/>
    <w:qFormat/>
    <w:rsid w:val="007550a8"/>
    <w:pPr>
      <w:keepNext w:val="true"/>
      <w:spacing w:lineRule="auto" w:line="240" w:before="120" w:after="120"/>
      <w:ind w:hanging="0"/>
      <w:jc w:val="start"/>
    </w:pPr>
    <w:rPr>
      <w:rFonts w:ascii="Times New Roman" w:hAnsi="Times New Roman"/>
      <w:sz w:val="28"/>
      <w:szCs w:val="18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  <w:sz w:val="28"/>
    </w:rPr>
  </w:style>
  <w:style w:type="paragraph" w:styleId="Style19" w:customStyle="1">
    <w:name w:val="Список нумерованный"/>
    <w:uiPriority w:val="1"/>
    <w:qFormat/>
    <w:rsid w:val="008b3c96"/>
    <w:pPr>
      <w:widowControl/>
      <w:numPr>
        <w:ilvl w:val="0"/>
        <w:numId w:val="4"/>
      </w:numPr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11"/>
    <w:uiPriority w:val="10"/>
    <w:semiHidden/>
    <w:qFormat/>
    <w:rsid w:val="00c81787"/>
    <w:pPr>
      <w:keepNext w:val="true"/>
      <w:keepLines/>
      <w:pageBreakBefore/>
      <w:spacing w:before="0" w:after="120"/>
      <w:ind w:hanging="0"/>
      <w:contextualSpacing/>
      <w:jc w:val="center"/>
    </w:pPr>
    <w:rPr>
      <w:rFonts w:ascii="Times New Roman" w:hAnsi="Times New Roman" w:eastAsia="" w:cs="" w:asciiTheme="majorHAnsi" w:cstheme="majorBidi" w:eastAsiaTheme="majorEastAsia" w:hAnsiTheme="majorHAnsi"/>
      <w:b/>
      <w:bCs/>
      <w:kern w:val="2"/>
      <w:sz w:val="28"/>
      <w:szCs w:val="24"/>
    </w:rPr>
  </w:style>
  <w:style w:type="paragraph" w:styleId="HeaderandFooter">
    <w:name w:val="Header and Footer"/>
    <w:basedOn w:val="Normal"/>
    <w:qFormat/>
    <w:pPr/>
    <w:rPr>
      <w:rFonts w:ascii="Times New Roman" w:hAnsi="Times New Roman"/>
      <w:sz w:val="28"/>
    </w:rPr>
  </w:style>
  <w:style w:type="paragraph" w:styleId="Header">
    <w:name w:val="header"/>
    <w:basedOn w:val="Normal"/>
    <w:link w:val="Style12"/>
    <w:uiPriority w:val="99"/>
    <w:semiHidden/>
    <w:rsid w:val="00c81787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>
      <w:rFonts w:ascii="Times New Roman" w:hAnsi="Times New Roman"/>
      <w:sz w:val="28"/>
    </w:rPr>
  </w:style>
  <w:style w:type="paragraph" w:styleId="Footer">
    <w:name w:val="footer"/>
    <w:basedOn w:val="Normal"/>
    <w:link w:val="Style13"/>
    <w:uiPriority w:val="99"/>
    <w:semiHidden/>
    <w:rsid w:val="004e0014"/>
    <w:pPr>
      <w:tabs>
        <w:tab w:val="clear" w:pos="709"/>
        <w:tab w:val="center" w:pos="4677" w:leader="none"/>
        <w:tab w:val="right" w:pos="9355" w:leader="none"/>
      </w:tabs>
      <w:spacing w:lineRule="auto" w:line="240"/>
      <w:ind w:hanging="0"/>
      <w:jc w:val="center"/>
    </w:pPr>
    <w:rPr>
      <w:rFonts w:ascii="Times New Roman" w:hAnsi="Times New Roman"/>
      <w:sz w:val="28"/>
    </w:rPr>
  </w:style>
  <w:style w:type="paragraph" w:styleId="Style20" w:customStyle="1">
    <w:name w:val="Заголовок пункта"/>
    <w:next w:val="Normal"/>
    <w:uiPriority w:val="5"/>
    <w:qFormat/>
    <w:rsid w:val="00a63779"/>
    <w:pPr>
      <w:keepNext w:val="true"/>
      <w:keepLines/>
      <w:widowControl/>
      <w:suppressAutoHyphens w:val="true"/>
      <w:bidi w:val="0"/>
      <w:spacing w:lineRule="auto" w:line="360" w:before="120" w:after="120"/>
      <w:ind w:firstLine="709"/>
      <w:jc w:val="start"/>
      <w:outlineLvl w:val="2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1" w:customStyle="1">
    <w:name w:val="Таблица"/>
    <w:qFormat/>
    <w:rsid w:val="003f1a61"/>
    <w:pPr>
      <w:widowControl/>
      <w:suppressAutoHyphens w:val="true"/>
      <w:bidi w:val="0"/>
      <w:spacing w:lineRule="auto" w:line="240" w:before="0" w:after="120"/>
      <w:jc w:val="center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8"/>
      <w:lang w:val="ru-RU" w:eastAsia="en-US" w:bidi="en-U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8741aa"/>
    <w:pPr>
      <w:spacing w:lineRule="auto" w:line="240"/>
    </w:pPr>
    <w:rPr>
      <w:rFonts w:ascii="Times New Roman" w:hAnsi="Times New Roman" w:cs="Segoe UI"/>
      <w:sz w:val="28"/>
      <w:szCs w:val="18"/>
    </w:rPr>
  </w:style>
  <w:style w:type="paragraph" w:styleId="-" w:customStyle="1">
    <w:name w:val="Таблица - список маркированный"/>
    <w:uiPriority w:val="7"/>
    <w:qFormat/>
    <w:rsid w:val="00086af4"/>
    <w:pPr>
      <w:widowControl/>
      <w:numPr>
        <w:ilvl w:val="0"/>
        <w:numId w:val="3"/>
      </w:numPr>
      <w:tabs>
        <w:tab w:val="clear" w:pos="709"/>
        <w:tab w:val="left" w:pos="314" w:leader="none"/>
      </w:tabs>
      <w:suppressAutoHyphens w:val="true"/>
      <w:bidi w:val="0"/>
      <w:spacing w:lineRule="auto" w:line="240" w:before="0" w:after="0"/>
      <w:ind w:hanging="284" w:start="314"/>
      <w:jc w:val="start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8"/>
      <w:lang w:val="ru-RU" w:eastAsia="en-US" w:bidi="en-US"/>
    </w:rPr>
  </w:style>
  <w:style w:type="paragraph" w:styleId="CommentText">
    <w:name w:val="annotation text"/>
    <w:link w:val="Style15"/>
    <w:uiPriority w:val="1"/>
    <w:semiHidden/>
    <w:rsid w:val="00bb536c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Times New Roman" w:cs="Times New Roman" w:eastAsiaTheme="minorHAnsi"/>
      <w:color w:val="auto"/>
      <w:kern w:val="0"/>
      <w:sz w:val="28"/>
      <w:szCs w:val="20"/>
      <w:lang w:val="en-US" w:eastAsia="en-US" w:bidi="en-US"/>
    </w:rPr>
  </w:style>
  <w:style w:type="paragraph" w:styleId="annotationsubject">
    <w:name w:val="annotation subject"/>
    <w:basedOn w:val="CommentText"/>
    <w:next w:val="CommentText"/>
    <w:link w:val="Style16"/>
    <w:uiPriority w:val="99"/>
    <w:semiHidden/>
    <w:unhideWhenUsed/>
    <w:qFormat/>
    <w:rsid w:val="00e27515"/>
    <w:pPr>
      <w:tabs>
        <w:tab w:val="clear" w:pos="709"/>
        <w:tab w:val="left" w:pos="1276" w:leader="none"/>
        <w:tab w:val="left" w:pos="1701" w:leader="none"/>
      </w:tabs>
    </w:pPr>
    <w:rPr>
      <w:rFonts w:ascii="Times New Roman" w:hAnsi="Times New Roman" w:cs="" w:asciiTheme="minorHAnsi" w:cstheme="minorBidi" w:hAnsiTheme="minorHAnsi"/>
      <w:bCs/>
      <w:sz w:val="28"/>
      <w:lang w:val="ru-RU" w:bidi="ar-SA"/>
    </w:rPr>
  </w:style>
  <w:style w:type="paragraph" w:styleId="Style22" w:customStyle="1">
    <w:name w:val="Список маркированный"/>
    <w:uiPriority w:val="1"/>
    <w:qFormat/>
    <w:rsid w:val="00103df6"/>
    <w:pPr>
      <w:widowControl/>
      <w:numPr>
        <w:ilvl w:val="0"/>
        <w:numId w:val="1"/>
      </w:numPr>
      <w:tabs>
        <w:tab w:val="clear" w:pos="709"/>
        <w:tab w:val="left" w:pos="1049" w:leader="none"/>
      </w:tabs>
      <w:suppressAutoHyphens w:val="true"/>
      <w:bidi w:val="0"/>
      <w:spacing w:lineRule="auto" w:line="360" w:before="0" w:after="0"/>
      <w:ind w:firstLine="709" w:start="0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Style23" w:customStyle="1">
    <w:name w:val="Заголовок раздела"/>
    <w:next w:val="Normal"/>
    <w:uiPriority w:val="3"/>
    <w:qFormat/>
    <w:rsid w:val="00a63779"/>
    <w:pPr>
      <w:keepNext w:val="true"/>
      <w:keepLines/>
      <w:pageBreakBefore/>
      <w:widowControl/>
      <w:suppressAutoHyphens w:val="true"/>
      <w:bidi w:val="0"/>
      <w:spacing w:lineRule="auto" w:line="360" w:before="0" w:after="120"/>
      <w:ind w:firstLine="709"/>
      <w:jc w:val="start"/>
      <w:outlineLvl w:val="0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4" w:customStyle="1">
    <w:name w:val="Структурный элемент (без содержания)"/>
    <w:uiPriority w:val="2"/>
    <w:qFormat/>
    <w:rsid w:val="00bd5abf"/>
    <w:pPr>
      <w:keepNext w:val="true"/>
      <w:keepLines/>
      <w:pageBreakBefore/>
      <w:widowControl/>
      <w:suppressAutoHyphens w:val="true"/>
      <w:bidi w:val="0"/>
      <w:spacing w:lineRule="auto" w:line="360" w:before="0" w:after="120"/>
      <w:jc w:val="center"/>
    </w:pPr>
    <w:rPr>
      <w:rFonts w:ascii="Times New Roman" w:hAnsi="Times New Roman" w:eastAsia="Times New Roman" w:cs="Times New Roman"/>
      <w:b/>
      <w:bCs/>
      <w:cap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5" w:customStyle="1">
    <w:name w:val="Структурный элемент (содержание)"/>
    <w:uiPriority w:val="2"/>
    <w:qFormat/>
    <w:rsid w:val="00bd5abf"/>
    <w:pPr>
      <w:keepNext w:val="true"/>
      <w:keepLines/>
      <w:pageBreakBefore/>
      <w:widowControl/>
      <w:suppressAutoHyphens w:val="true"/>
      <w:bidi w:val="0"/>
      <w:spacing w:lineRule="auto" w:line="360" w:before="0" w:after="12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6" w:customStyle="1">
    <w:name w:val="Заголовок подраздела"/>
    <w:next w:val="Normal"/>
    <w:uiPriority w:val="4"/>
    <w:qFormat/>
    <w:rsid w:val="00a63779"/>
    <w:pPr>
      <w:keepNext w:val="true"/>
      <w:keepLines/>
      <w:widowControl/>
      <w:suppressAutoHyphens w:val="true"/>
      <w:bidi w:val="0"/>
      <w:spacing w:lineRule="auto" w:line="360" w:before="120" w:after="120"/>
      <w:ind w:firstLine="709"/>
      <w:jc w:val="start"/>
      <w:outlineLvl w:val="1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7" w:customStyle="1">
    <w:name w:val="Список нумерованный со скобкой"/>
    <w:uiPriority w:val="1"/>
    <w:qFormat/>
    <w:rsid w:val="008b3c96"/>
    <w:pPr>
      <w:widowControl/>
      <w:numPr>
        <w:ilvl w:val="0"/>
        <w:numId w:val="5"/>
      </w:numPr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Style28" w:customStyle="1">
    <w:name w:val="Рисунок"/>
    <w:basedOn w:val="Normal"/>
    <w:uiPriority w:val="9"/>
    <w:qFormat/>
    <w:rsid w:val="000327a7"/>
    <w:pPr>
      <w:keepNext w:val="true"/>
      <w:spacing w:lineRule="auto" w:line="240" w:before="120" w:after="240"/>
      <w:ind w:hanging="0"/>
      <w:jc w:val="center"/>
    </w:pPr>
    <w:rPr>
      <w:rFonts w:ascii="Times New Roman" w:hAnsi="Times New Roman"/>
      <w:sz w:val="28"/>
    </w:rPr>
  </w:style>
  <w:style w:type="paragraph" w:styleId="Style29" w:customStyle="1">
    <w:name w:val="Примечание"/>
    <w:uiPriority w:val="8"/>
    <w:qFormat/>
    <w:rsid w:val="007550a8"/>
    <w:pPr>
      <w:widowControl/>
      <w:suppressAutoHyphens w:val="true"/>
      <w:bidi w:val="0"/>
      <w:spacing w:lineRule="auto" w:line="360" w:before="120" w:after="160"/>
      <w:ind w:firstLine="709"/>
      <w:contextualSpacing/>
      <w:jc w:val="star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Style30" w:customStyle="1">
    <w:name w:val="Подрисуночный текст"/>
    <w:uiPriority w:val="10"/>
    <w:qFormat/>
    <w:rsid w:val="00d717da"/>
    <w:pPr>
      <w:widowControl/>
      <w:suppressAutoHyphens w:val="true"/>
      <w:bidi w:val="0"/>
      <w:spacing w:lineRule="auto" w:line="240" w:before="0" w:after="120"/>
      <w:contextualSpacing/>
      <w:jc w:val="center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TOC1">
    <w:name w:val="toc 1"/>
    <w:basedOn w:val="Normal"/>
    <w:next w:val="Normal"/>
    <w:autoRedefine/>
    <w:uiPriority w:val="39"/>
    <w:rsid w:val="00b62d72"/>
    <w:pPr>
      <w:tabs>
        <w:tab w:val="clear" w:pos="709"/>
        <w:tab w:val="right" w:pos="9345" w:leader="dot"/>
      </w:tabs>
      <w:spacing w:before="0" w:after="100"/>
      <w:ind w:hanging="0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rsid w:val="004e0014"/>
    <w:pPr>
      <w:tabs>
        <w:tab w:val="clear" w:pos="709"/>
        <w:tab w:val="right" w:pos="9345" w:leader="dot"/>
      </w:tabs>
      <w:spacing w:before="0" w:after="100"/>
      <w:ind w:hanging="0" w:start="238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rsid w:val="009f14f8"/>
    <w:pPr>
      <w:tabs>
        <w:tab w:val="clear" w:pos="709"/>
        <w:tab w:val="right" w:pos="9345" w:leader="dot"/>
      </w:tabs>
      <w:spacing w:before="0" w:after="100"/>
      <w:ind w:hanging="0" w:start="482"/>
    </w:pPr>
    <w:rPr>
      <w:rFonts w:ascii="Times New Roman" w:hAnsi="Times New Roman"/>
      <w:sz w:val="28"/>
    </w:rPr>
  </w:style>
  <w:style w:type="paragraph" w:styleId="-1" w:customStyle="1">
    <w:name w:val="Титул - текст"/>
    <w:uiPriority w:val="16"/>
    <w:qFormat/>
    <w:rsid w:val="00d76f6e"/>
    <w:pPr>
      <w:widowControl w:val="false"/>
      <w:suppressAutoHyphens w:val="true"/>
      <w:bidi w:val="0"/>
      <w:spacing w:lineRule="auto" w:line="240" w:before="0" w:after="0"/>
      <w:jc w:val="center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Style31" w:customStyle="1">
    <w:name w:val="Заголовок приложения"/>
    <w:next w:val="Normal"/>
    <w:uiPriority w:val="6"/>
    <w:qFormat/>
    <w:rsid w:val="00194715"/>
    <w:pPr>
      <w:keepNext w:val="true"/>
      <w:keepLines/>
      <w:pageBreakBefore/>
      <w:widowControl/>
      <w:suppressAutoHyphens w:val="true"/>
      <w:bidi w:val="0"/>
      <w:spacing w:lineRule="auto" w:line="360" w:before="0" w:after="12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32" w:customStyle="1">
    <w:name w:val="Заголовок раздела приложения"/>
    <w:semiHidden/>
    <w:qFormat/>
    <w:rsid w:val="00802655"/>
    <w:pPr>
      <w:keepNext w:val="true"/>
      <w:keepLines/>
      <w:widowControl/>
      <w:suppressAutoHyphens w:val="true"/>
      <w:bidi w:val="0"/>
      <w:spacing w:lineRule="auto" w:line="360" w:before="120" w:after="120"/>
      <w:ind w:firstLine="709"/>
      <w:jc w:val="start"/>
      <w:outlineLvl w:val="1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lang w:val="ru-RU" w:eastAsia="en-US" w:bidi="ar-SA"/>
    </w:rPr>
  </w:style>
  <w:style w:type="paragraph" w:styleId="Style33" w:customStyle="1">
    <w:name w:val="Заголовок подраздела приложения"/>
    <w:basedOn w:val="Normal"/>
    <w:semiHidden/>
    <w:qFormat/>
    <w:rsid w:val="00802655"/>
    <w:pPr>
      <w:spacing w:before="120" w:after="0"/>
    </w:pPr>
    <w:rPr>
      <w:rFonts w:ascii="Times New Roman" w:hAnsi="Times New Roman"/>
      <w:b/>
      <w:sz w:val="28"/>
    </w:rPr>
  </w:style>
  <w:style w:type="paragraph" w:styleId="-11" w:customStyle="1">
    <w:name w:val="Титул - шапка 1"/>
    <w:uiPriority w:val="11"/>
    <w:qFormat/>
    <w:rsid w:val="008107cc"/>
    <w:pPr>
      <w:widowControl/>
      <w:suppressAutoHyphens w:val="true"/>
      <w:bidi w:val="0"/>
      <w:spacing w:lineRule="auto" w:line="240" w:before="0" w:after="120"/>
      <w:jc w:val="center"/>
    </w:pPr>
    <w:rPr>
      <w:rFonts w:ascii="Times New Roman" w:hAnsi="Times New Roman" w:eastAsia="Times New Roman" w:cs="Times New Roman" w:asciiTheme="minorHAnsi" w:eastAsiaTheme="minorHAnsi" w:hAnsiTheme="minorHAnsi"/>
      <w:bCs/>
      <w:color w:val="auto"/>
      <w:spacing w:val="-6"/>
      <w:kern w:val="0"/>
      <w:sz w:val="28"/>
      <w:szCs w:val="24"/>
      <w:lang w:val="ru-RU" w:eastAsia="ru-RU" w:bidi="ar-SA"/>
    </w:rPr>
  </w:style>
  <w:style w:type="paragraph" w:styleId="-2" w:customStyle="1">
    <w:name w:val="Титул - шапка 2"/>
    <w:uiPriority w:val="12"/>
    <w:qFormat/>
    <w:rsid w:val="008107cc"/>
    <w:pPr>
      <w:widowControl/>
      <w:suppressAutoHyphens w:val="true"/>
      <w:bidi w:val="0"/>
      <w:spacing w:lineRule="auto" w:line="240" w:before="0" w:after="0"/>
      <w:jc w:val="center"/>
    </w:pPr>
    <w:rPr>
      <w:rFonts w:ascii="Times New Roman" w:hAnsi="Times New Roman" w:eastAsia="Times New Roman" w:cs="Times New Roman" w:asciiTheme="minorHAnsi" w:eastAsiaTheme="minorHAnsi" w:hAnsiTheme="minorHAnsi"/>
      <w:bCs/>
      <w:color w:val="auto"/>
      <w:spacing w:val="-6"/>
      <w:kern w:val="0"/>
      <w:sz w:val="28"/>
      <w:szCs w:val="24"/>
      <w:lang w:val="ru-RU" w:eastAsia="ru-RU" w:bidi="ar-SA"/>
    </w:rPr>
  </w:style>
  <w:style w:type="paragraph" w:styleId="-3" w:customStyle="1">
    <w:name w:val="Титул - название кафедры"/>
    <w:uiPriority w:val="13"/>
    <w:qFormat/>
    <w:rsid w:val="00eb2856"/>
    <w:pPr>
      <w:widowControl w:val="false"/>
      <w:suppressAutoHyphens w:val="true"/>
      <w:bidi w:val="0"/>
      <w:spacing w:lineRule="auto" w:line="240" w:before="480" w:after="1440"/>
      <w:jc w:val="center"/>
    </w:pPr>
    <w:rPr>
      <w:rFonts w:ascii="Times New Roman" w:hAnsi="Times New Roman" w:eastAsia="Times New Roman" w:cs="" w:asciiTheme="minorHAnsi" w:cstheme="minorBidi" w:eastAsiaTheme="minorHAnsi" w:hAnsiTheme="minorHAnsi"/>
      <w:caps/>
      <w:color w:val="auto"/>
      <w:kern w:val="0"/>
      <w:sz w:val="28"/>
      <w:szCs w:val="22"/>
      <w:lang w:val="ru-RU" w:eastAsia="en-US" w:bidi="ar-SA"/>
    </w:rPr>
  </w:style>
  <w:style w:type="paragraph" w:styleId="-4" w:customStyle="1">
    <w:name w:val="Титул - боковые заголовки"/>
    <w:uiPriority w:val="15"/>
    <w:qFormat/>
    <w:rsid w:val="00eb2856"/>
    <w:pPr>
      <w:widowControl w:val="false"/>
      <w:suppressAutoHyphens w:val="true"/>
      <w:bidi w:val="0"/>
      <w:spacing w:lineRule="auto" w:line="240" w:before="120" w:after="120"/>
      <w:jc w:val="star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-5" w:customStyle="1">
    <w:name w:val="Титул - заголовок"/>
    <w:basedOn w:val="Normal"/>
    <w:uiPriority w:val="14"/>
    <w:qFormat/>
    <w:rsid w:val="008045f2"/>
    <w:pPr>
      <w:widowControl w:val="false"/>
      <w:spacing w:lineRule="auto" w:line="240" w:before="720" w:after="0"/>
      <w:ind w:hanging="0"/>
      <w:jc w:val="center"/>
    </w:pPr>
    <w:rPr>
      <w:rFonts w:ascii="Times New Roman" w:hAnsi="Times New Roman"/>
      <w:sz w:val="28"/>
      <w:szCs w:val="28"/>
      <w:lang w:eastAsia="ru-RU"/>
    </w:rPr>
  </w:style>
  <w:style w:type="paragraph" w:styleId="-6" w:customStyle="1">
    <w:name w:val="Титул - дата"/>
    <w:uiPriority w:val="17"/>
    <w:qFormat/>
    <w:rsid w:val="00eb2856"/>
    <w:pPr>
      <w:widowControl w:val="false"/>
      <w:suppressAutoHyphens w:val="true"/>
      <w:bidi w:val="0"/>
      <w:spacing w:lineRule="auto" w:line="240" w:before="1200" w:after="160"/>
      <w:jc w:val="center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4"/>
      <w:lang w:val="ru-RU" w:eastAsia="ru-RU" w:bidi="ar-SA"/>
    </w:rPr>
  </w:style>
  <w:style w:type="paragraph" w:styleId="-7" w:customStyle="1">
    <w:name w:val="Таблица - список нумерованный со скобкой"/>
    <w:uiPriority w:val="7"/>
    <w:qFormat/>
    <w:rsid w:val="00086af4"/>
    <w:pPr>
      <w:widowControl/>
      <w:numPr>
        <w:ilvl w:val="0"/>
        <w:numId w:val="2"/>
      </w:numPr>
      <w:tabs>
        <w:tab w:val="clear" w:pos="709"/>
        <w:tab w:val="left" w:pos="314" w:leader="none"/>
      </w:tabs>
      <w:suppressAutoHyphens w:val="true"/>
      <w:bidi w:val="0"/>
      <w:spacing w:lineRule="auto" w:line="240" w:before="0" w:after="0"/>
      <w:ind w:hanging="314" w:start="314"/>
      <w:jc w:val="start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8"/>
      <w:lang w:val="ru-RU" w:eastAsia="en-US" w:bidi="en-US"/>
    </w:rPr>
  </w:style>
  <w:style w:type="paragraph" w:styleId="-8" w:customStyle="1">
    <w:name w:val="Титул - название работы"/>
    <w:qFormat/>
    <w:rsid w:val="008045f2"/>
    <w:pPr>
      <w:widowControl/>
      <w:suppressAutoHyphens w:val="true"/>
      <w:bidi w:val="0"/>
      <w:spacing w:lineRule="auto" w:line="240" w:before="0" w:after="0"/>
      <w:jc w:val="center"/>
    </w:pPr>
    <w:rPr>
      <w:rFonts w:ascii="Times New Roman" w:hAnsi="Times New Roman" w:eastAsia="Times New Roman" w:cs="Times New Roman" w:asciiTheme="minorHAnsi" w:eastAsiaTheme="minorHAnsi" w:hAnsiTheme="minorHAnsi"/>
      <w:caps/>
      <w:color w:val="auto"/>
      <w:kern w:val="0"/>
      <w:sz w:val="28"/>
      <w:szCs w:val="32"/>
      <w:lang w:val="ru-RU" w:eastAsia="ru-RU" w:bidi="ar-SA"/>
    </w:rPr>
  </w:style>
  <w:style w:type="paragraph" w:styleId="-9" w:customStyle="1">
    <w:name w:val="Титул - название дисциплины"/>
    <w:qFormat/>
    <w:rsid w:val="008045f2"/>
    <w:pPr>
      <w:widowControl w:val="false"/>
      <w:suppressAutoHyphens w:val="true"/>
      <w:bidi w:val="0"/>
      <w:spacing w:lineRule="auto" w:line="240" w:beforeAutospacing="1" w:after="0"/>
      <w:jc w:val="center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4"/>
      <w:lang w:val="ru-RU" w:eastAsia="ru-RU" w:bidi="ar-SA"/>
    </w:rPr>
  </w:style>
  <w:style w:type="paragraph" w:styleId="Style34" w:customStyle="1">
    <w:name w:val="Код ПЗ"/>
    <w:qFormat/>
    <w:pPr>
      <w:keepLines/>
      <w:widowControl/>
      <w:suppressAutoHyphens w:val="true"/>
      <w:bidi w:val="0"/>
      <w:spacing w:lineRule="auto" w:line="240" w:before="0" w:after="60"/>
      <w:jc w:val="start"/>
    </w:pPr>
    <w:rPr>
      <w:rFonts w:ascii="Times New Roman" w:hAnsi="Times New Roman" w:eastAsia="Times New Roman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sz w:val="28"/>
      <w:szCs w:val="28"/>
      <w:lang w:val="en-US" w:bidi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pipe/hitpipe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github.com/hitpipe/hitpipe/tree/73aef8d976c9f0676ee568d8dc5a82c8d35a2f00/services/iam" TargetMode="External"/><Relationship Id="rId6" Type="http://schemas.openxmlformats.org/officeDocument/2006/relationships/hyperlink" Target="https://github.com/hitpipe/hitpipe/tree/73aef8d976c9f0676ee568d8dc5a82c8d35a2f00/docs/labs/pr12/dk" TargetMode="External"/><Relationship Id="rId7" Type="http://schemas.openxmlformats.org/officeDocument/2006/relationships/hyperlink" Target="https://github.com/hitpipe/hitpipe/pull/13" TargetMode="External"/><Relationship Id="rId8" Type="http://schemas.openxmlformats.org/officeDocument/2006/relationships/hyperlink" Target="https://github.com/hitpipe/hitpipe/pull/14" TargetMode="External"/><Relationship Id="rId9" Type="http://schemas.openxmlformats.org/officeDocument/2006/relationships/hyperlink" Target="https://github.com/hitpipe/hitpipe/actions/runs/39177171258/job/117822118583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Другая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LibreOffice/26.2.6.3$Linux_X86_64 LibreOffice_project/620$Build-3</Application>
  <AppVersion>15.0000</AppVersion>
  <Pages>11</Pages>
  <Words>838</Words>
  <Characters>5624</Characters>
  <CharactersWithSpaces>6377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2026-10-19T18:26:51Z</dcterms:created>
  <dc:creator>Дмитрий Карачебан</dc:creator>
  <dc:description/>
  <cp:keywords>HitPipe IAM Дмитрий Карачебан</cp:keywords>
  <dc:language>en-US</dc:language>
  <cp:lastModifiedBy/>
  <dcterms:modified xsi:type="dcterms:W3CDTF">2026-10-19T18:26:56Z</dcterms:modified>
  <cp:revision>4</cp:revision>
  <dc:subject>Индивидуальный отчёт о практической работе</dc:subject>
  <dc:title>Требования и регламент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