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>ОТЧЕТ</w:t>
        <w:br/>
        <w:t>CONTENT_READY_IMAGES_PENDING</w:t>
      </w:r>
      <w:r w:rsidR="002C377F" w:rsidRPr="005F3E53"/>
      <w:r w:rsidR="002C377F" w:rsidRPr="005F3E53"/>
    </w:p>
    <w:p w:rsidR="002C377F" w:rsidRPr="005F3E53" w:rsidRDefault="00E16E87" w:rsidP="002C377F">
      <w:pPr>
        <w:pStyle w:val="-4"/>
      </w:pPr>
      <w:r>
        <w:t>ПРЕПОДАВАТЕЛЬ: [заполняет человек]</w:t>
      </w:r>
      <w:r w:rsidR="002C377F"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>РАБОТУ ВЫПОЛНИЛ</w:t>
        <w:br/>
        <w:t>Никита Будыкин</w:t>
      </w:r>
      <w:r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</w:t>
            </w:r>
            <w:r>
              <w:rPr>
                <w:rFonts w:eastAsia="Times New Roman"/>
                <w:lang w:eastAsia="ru-RU"/>
              </w:rPr>
              <w:t>гр.</w:t>
            </w:r>
            <w:r w:rsidRPr="005F3E53">
              <w:rPr>
                <w:rFonts w:eastAsia="Times New Roman"/>
                <w:lang w:eastAsia="ru-RU"/>
              </w:rPr>
              <w:t xml:space="preserve">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Содержание отражает фактические локальные результаты кандидата и явные ограничения. Статус отчёта CONTENT_READY_IMAGES_PENDING: 21 реальных изображений ещё не вставлены человеком.</w:t>
      </w:r>
    </w:p>
    <w:p>
      <w:r>
        <w:t>Форма сохранена с минимальными корректировками актуального пакета; отсутствие человеческих проверок, подписей, оценки и merge не скрывается.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Никита Будыкин; группа [человек]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Intake - Source Integrations / services/intake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[human after merge: 0104-pz01-nb-v1 not created]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воспроизводимо исполняемый Intake diagnostic component. Собственная часть: wrapper route, safe fixture CLI and release metadata inspection. Граница: offline candidate, no public endpoint.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Позиция</w:t>
            </w:r>
          </w:p>
        </w:tc>
        <w:tc>
          <w:tcPr>
            <w:tcW w:type="dxa" w:w="2339"/>
          </w:tcPr>
          <w:p>
            <w:r>
              <w:t>Средство и закреплённая версия</w:t>
            </w:r>
          </w:p>
        </w:tc>
        <w:tc>
          <w:tcPr>
            <w:tcW w:type="dxa" w:w="2339"/>
          </w:tcPr>
          <w:p>
            <w:r>
              <w:t>Назначение и способ подключения</w:t>
            </w:r>
          </w:p>
        </w:tc>
        <w:tc>
          <w:tcPr>
            <w:tcW w:type="dxa" w:w="2339"/>
          </w:tcPr>
          <w:p>
            <w: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r>
              <w:t>Сборка/подготовка к исполнению</w:t>
            </w:r>
          </w:p>
        </w:tc>
        <w:tc>
          <w:tcPr>
            <w:tcW w:type="dxa" w:w="2339"/>
          </w:tcPr>
          <w:p>
            <w:r>
              <w:t>Go go1.27.2</w:t>
            </w:r>
          </w:p>
        </w:tc>
        <w:tc>
          <w:tcPr>
            <w:tcW w:type="dxa" w:w="2339"/>
          </w:tcPr>
          <w:p>
            <w:r>
              <w:t>workspace validate; services/intake</w:t>
            </w:r>
          </w:p>
        </w:tc>
        <w:tc>
          <w:tcPr>
            <w:tcW w:type="dxa" w:w="2339"/>
          </w:tcPr>
          <w:p>
            <w:r>
              <w:t>PASS local; candidate</w:t>
            </w:r>
          </w:p>
        </w:tc>
      </w:tr>
      <w:tr>
        <w:tc>
          <w:tcPr>
            <w:tcW w:type="dxa" w:w="2339"/>
          </w:tcPr>
          <w:p>
            <w:r>
              <w:t>Управление зависимостями</w:t>
            </w:r>
          </w:p>
        </w:tc>
        <w:tc>
          <w:tcPr>
            <w:tcW w:type="dxa" w:w="2339"/>
          </w:tcPr>
          <w:p>
            <w:r>
              <w:t>go.mod/go.sum</w:t>
            </w:r>
          </w:p>
        </w:tc>
        <w:tc>
          <w:tcPr>
            <w:tcW w:type="dxa" w:w="2339"/>
          </w:tcPr>
          <w:p>
            <w:r>
              <w:t>stdlib-only module</w:t>
            </w:r>
          </w:p>
        </w:tc>
        <w:tc>
          <w:tcPr>
            <w:tcW w:type="dxa" w:w="2339"/>
          </w:tcPr>
          <w:p>
            <w:r>
              <w:t>PASS; no live deps</w:t>
            </w:r>
          </w:p>
        </w:tc>
      </w:tr>
      <w:tr>
        <w:tc>
          <w:tcPr>
            <w:tcW w:type="dxa" w:w="2339"/>
          </w:tcPr>
          <w:p>
            <w:r>
              <w:t>Тестирование</w:t>
            </w:r>
          </w:p>
        </w:tc>
        <w:tc>
          <w:tcPr>
            <w:tcW w:type="dxa" w:w="2339"/>
          </w:tcPr>
          <w:p>
            <w:r>
              <w:t>go test -count=1 ./...</w:t>
            </w:r>
          </w:p>
        </w:tc>
        <w:tc>
          <w:tcPr>
            <w:tcW w:type="dxa" w:w="2339"/>
          </w:tcPr>
          <w:p>
            <w:r>
              <w:t>domain/application tests</w:t>
            </w:r>
          </w:p>
        </w:tc>
        <w:tc>
          <w:tcPr>
            <w:tcW w:type="dxa" w:w="2339"/>
          </w:tcPr>
          <w:p>
            <w:r>
              <w:t>PASS local</w:t>
            </w:r>
          </w:p>
        </w:tc>
      </w:tr>
      <w:tr>
        <w:tc>
          <w:tcPr>
            <w:tcW w:type="dxa" w:w="2339"/>
          </w:tcPr>
          <w:p>
            <w:r>
              <w:t>Статический анализ</w:t>
            </w:r>
          </w:p>
        </w:tc>
        <w:tc>
          <w:tcPr>
            <w:tcW w:type="dxa" w:w="2339"/>
          </w:tcPr>
          <w:p>
            <w:r>
              <w:t>gofmt; go vet; git diff --check</w:t>
            </w:r>
          </w:p>
        </w:tc>
        <w:tc>
          <w:tcPr>
            <w:tcW w:type="dxa" w:w="2339"/>
          </w:tcPr>
          <w:p>
            <w:r>
              <w:t>format/static hygiene</w:t>
            </w:r>
          </w:p>
        </w:tc>
        <w:tc>
          <w:tcPr>
            <w:tcW w:type="dxa" w:w="2339"/>
          </w:tcPr>
          <w:p>
            <w:r>
              <w:t>PASS local</w:t>
            </w:r>
          </w:p>
        </w:tc>
      </w:tr>
      <w:tr>
        <w:tc>
          <w:tcPr>
            <w:tcW w:type="dxa" w:w="2339"/>
          </w:tcPr>
          <w:p>
            <w:r>
              <w:t>Динамическая диагностика</w:t>
            </w:r>
          </w:p>
        </w:tc>
        <w:tc>
          <w:tcPr>
            <w:tcW w:type="dxa" w:w="2339"/>
          </w:tcPr>
          <w:p>
            <w:r>
              <w:t>go test -race; PR12_RACE=1 wrapper</w:t>
            </w:r>
          </w:p>
        </w:tc>
        <w:tc>
          <w:tcPr>
            <w:tcW w:type="dxa" w:w="2339"/>
          </w:tcPr>
          <w:p>
            <w:r>
              <w:t>race and CI sensitivity</w:t>
            </w:r>
          </w:p>
        </w:tc>
        <w:tc>
          <w:tcPr>
            <w:tcW w:type="dxa" w:w="2339"/>
          </w:tcPr>
          <w:p>
            <w:r>
              <w:t>PASS restored; negative gate exit 1</w:t>
            </w:r>
          </w:p>
        </w:tc>
      </w:tr>
      <w:tr>
        <w:tc>
          <w:tcPr>
            <w:tcW w:type="dxa" w:w="2339"/>
          </w:tcPr>
          <w:p>
            <w:r>
              <w:t>Покрытие</w:t>
            </w:r>
          </w:p>
        </w:tc>
        <w:tc>
          <w:tcPr>
            <w:tcW w:type="dxa" w:w="2339"/>
          </w:tcPr>
          <w:p>
            <w:r>
              <w:t>go test -coverprofile + go tool cover</w:t>
            </w:r>
          </w:p>
        </w:tc>
        <w:tc>
          <w:tcPr>
            <w:tcW w:type="dxa" w:w="2339"/>
          </w:tcPr>
          <w:p>
            <w:r>
              <w:t>statement coverage and gap analysis</w:t>
            </w:r>
          </w:p>
        </w:tc>
        <w:tc>
          <w:tcPr>
            <w:tcW w:type="dxa" w:w="2339"/>
          </w:tcPr>
          <w:p>
            <w:r>
              <w:t>PASS: domain 87.7%, application 83.3%; CLI/adapters 0% unit profile</w:t>
            </w:r>
          </w:p>
        </w:tc>
      </w:tr>
      <w:tr>
        <w:tc>
          <w:tcPr>
            <w:tcW w:type="dxa" w:w="2339"/>
          </w:tcPr>
          <w:p>
            <w:r>
              <w:t>CPU/memory profiling</w:t>
            </w:r>
          </w:p>
        </w:tc>
        <w:tc>
          <w:tcPr>
            <w:tcW w:type="dxa" w:w="2339"/>
          </w:tcPr>
          <w:p>
            <w:r>
              <w:t>Go pprof route</w:t>
            </w:r>
          </w:p>
        </w:tc>
        <w:tc>
          <w:tcPr>
            <w:tcW w:type="dxa" w:w="2339"/>
          </w:tcPr>
          <w:p>
            <w:r>
              <w:t>bounded performance measurement</w:t>
            </w:r>
          </w:p>
        </w:tc>
        <w:tc>
          <w:tcPr>
            <w:tcW w:type="dxa" w:w="2339"/>
          </w:tcPr>
          <w:p>
            <w:r>
              <w:t>PLANNED; not executed, no performance claim</w:t>
            </w:r>
          </w:p>
        </w:tc>
      </w:tr>
      <w:tr>
        <w:tc>
          <w:tcPr>
            <w:tcW w:type="dxa" w:w="2339"/>
          </w:tcPr>
          <w:p>
            <w:r>
              <w:t>Автоматические проверки CI</w:t>
            </w:r>
          </w:p>
        </w:tc>
        <w:tc>
          <w:tcPr>
            <w:tcW w:type="dxa" w:w="2339"/>
          </w:tcPr>
          <w:p>
            <w:r>
              <w:t>GitHub Actions pr12-nb.yml</w:t>
            </w:r>
          </w:p>
        </w:tc>
        <w:tc>
          <w:tcPr>
            <w:tcW w:type="dxa" w:w="2339"/>
          </w:tcPr>
          <w:p>
            <w:r>
              <w:t>same wrapper route</w:t>
            </w:r>
          </w:p>
        </w:tc>
        <w:tc>
          <w:tcPr>
            <w:tcW w:type="dxa" w:w="2339"/>
          </w:tcPr>
          <w:p>
            <w:r>
              <w:t>C3 success; D1 human/review pending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HIT-54 → ветка work/HIT-54-nb-docs → PR [not created] → local checks PASS → review/merge pending. Main code candidate is linked by exact SHA, not declared merged.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Go source → module preparation → gofmt/compile/HMAC transformation → intake-contractcheck binary → fixture diagnostic outside checkout.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Вопрос</w:t>
            </w:r>
          </w:p>
        </w:tc>
        <w:tc>
          <w:tcPr>
            <w:tcW w:type="dxa" w:w="3118"/>
          </w:tcPr>
          <w:p>
            <w: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r>
              <w:t>Режим поставки: команда и наблюдение</w:t>
            </w:r>
          </w:p>
        </w:tc>
      </w:tr>
      <w:tr>
        <w:tc>
          <w:tcPr>
            <w:tcW w:type="dxa" w:w="3118"/>
          </w:tcPr>
          <w:p>
            <w:r>
              <w:t>Подготовка и запуск</w:t>
            </w:r>
          </w:p>
        </w:tc>
        <w:tc>
          <w:tcPr>
            <w:tcW w:type="dxa" w:w="3118"/>
          </w:tcPr>
          <w:p>
            <w:r>
              <w:t>NOT RUN / PASS; docs/labs/pr12/nb/evidence/hit-54-d1-clean.log</w:t>
            </w:r>
          </w:p>
        </w:tc>
        <w:tc>
          <w:tcPr>
            <w:tcW w:type="dxa" w:w="3118"/>
          </w:tcPr>
          <w:p>
            <w:r>
              <w:t>NOT RUN / PASS; docs/labs/pr12/nb/evidence/hit-54-d1-clean.log</w:t>
            </w:r>
          </w:p>
        </w:tc>
      </w:tr>
      <w:tr>
        <w:tc>
          <w:tcPr>
            <w:tcW w:type="dxa" w:w="3118"/>
          </w:tcPr>
          <w:p>
            <w:r>
              <w:t>Преобразования кода и окружения</w:t>
            </w:r>
          </w:p>
        </w:tc>
        <w:tc>
          <w:tcPr>
            <w:tcW w:type="dxa" w:w="3118"/>
          </w:tcPr>
          <w:p>
            <w:r>
              <w:t>NOT RUN / PASS; docs/labs/pr12/nb/evidence/hit-54-d1-clean.log</w:t>
            </w:r>
          </w:p>
        </w:tc>
        <w:tc>
          <w:tcPr>
            <w:tcW w:type="dxa" w:w="3118"/>
          </w:tcPr>
          <w:p>
            <w:r>
              <w:t>NOT RUN / PASS; docs/labs/pr12/nb/evidence/hit-54-d1-clean.log</w:t>
            </w:r>
          </w:p>
        </w:tc>
      </w:tr>
      <w:tr>
        <w:tc>
          <w:tcPr>
            <w:tcW w:type="dxa" w:w="3118"/>
          </w:tcPr>
          <w:p>
            <w:r>
              <w:t>Оптимизации</w:t>
            </w:r>
          </w:p>
        </w:tc>
        <w:tc>
          <w:tcPr>
            <w:tcW w:type="dxa" w:w="3118"/>
          </w:tcPr>
          <w:p>
            <w:r>
              <w:t>NOT RUN / PASS; docs/labs/pr12/nb/evidence/hit-54-d1-clean.log</w:t>
            </w:r>
          </w:p>
        </w:tc>
        <w:tc>
          <w:tcPr>
            <w:tcW w:type="dxa" w:w="3118"/>
          </w:tcPr>
          <w:p>
            <w:r>
              <w:t>NOT RUN / PASS; docs/labs/pr12/nb/evidence/hit-54-d1-clean.log</w:t>
            </w:r>
          </w:p>
        </w:tc>
      </w:tr>
      <w:tr>
        <w:tc>
          <w:tcPr>
            <w:tcW w:type="dxa" w:w="3118"/>
          </w:tcPr>
          <w:p>
            <w:r>
              <w:t>Отладочная информация и диагностика</w:t>
            </w:r>
          </w:p>
        </w:tc>
        <w:tc>
          <w:tcPr>
            <w:tcW w:type="dxa" w:w="3118"/>
          </w:tcPr>
          <w:p>
            <w:r>
              <w:t>NOT RUN / PASS; docs/labs/pr12/nb/evidence/hit-54-d1-clean.log</w:t>
            </w:r>
          </w:p>
        </w:tc>
        <w:tc>
          <w:tcPr>
            <w:tcW w:type="dxa" w:w="3118"/>
          </w:tcPr>
          <w:p>
            <w:r>
              <w:t>NOT RUN / PASS; docs/labs/pr12/nb/evidence/hit-54-d1-clean.log</w:t>
            </w:r>
          </w:p>
        </w:tc>
      </w:tr>
      <w:tr>
        <w:tc>
          <w:tcPr>
            <w:tcW w:type="dxa" w:w="3118"/>
          </w:tcPr>
          <w:p>
            <w:r>
              <w:t>Проверки времени выполнения</w:t>
            </w:r>
          </w:p>
        </w:tc>
        <w:tc>
          <w:tcPr>
            <w:tcW w:type="dxa" w:w="3118"/>
          </w:tcPr>
          <w:p>
            <w:r>
              <w:t>NOT RUN / PASS; docs/labs/pr12/nb/evidence/hit-54-d1-clean.log</w:t>
            </w:r>
          </w:p>
        </w:tc>
        <w:tc>
          <w:tcPr>
            <w:tcW w:type="dxa" w:w="3118"/>
          </w:tcPr>
          <w:p>
            <w:r>
              <w:t>NOT RUN / PASS; docs/labs/pr12/nb/evidence/hit-54-d1-clean.log</w:t>
            </w:r>
          </w:p>
        </w:tc>
      </w:tr>
      <w:tr>
        <w:tc>
          <w:tcPr>
            <w:tcW w:type="dxa" w:w="3118"/>
          </w:tcPr>
          <w:p>
            <w:r>
              <w:t>Состав результата</w:t>
            </w:r>
          </w:p>
        </w:tc>
        <w:tc>
          <w:tcPr>
            <w:tcW w:type="dxa" w:w="3118"/>
          </w:tcPr>
          <w:p>
            <w:r>
              <w:t>NOT RUN / PASS; docs/labs/pr12/nb/evidence/hit-54-d1-clean.log</w:t>
            </w:r>
          </w:p>
        </w:tc>
        <w:tc>
          <w:tcPr>
            <w:tcW w:type="dxa" w:w="3118"/>
          </w:tcPr>
          <w:p>
            <w:r>
              <w:t>NOT RUN / PASS; docs/labs/pr12/nb/evidence/hit-54-d1-clean.log</w:t>
            </w:r>
          </w:p>
        </w:tc>
      </w:tr>
    </w:tbl>
    <w:p>
      <w:r>
        <w:t>Один verified positive and tampered fixture in dev/release. Both safe smoke observations PASS; release inspection records vcs.modified=false. No performance claim.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Проверка</w:t>
            </w:r>
          </w:p>
        </w:tc>
        <w:tc>
          <w:tcPr>
            <w:tcW w:type="dxa" w:w="2339"/>
          </w:tcPr>
          <w:p>
            <w:r>
              <w:t>Ожидаемый результат</w:t>
            </w:r>
          </w:p>
        </w:tc>
        <w:tc>
          <w:tcPr>
            <w:tcW w:type="dxa" w:w="2339"/>
          </w:tcPr>
          <w:p>
            <w:r>
              <w:t>Фактический результат/статус</w:t>
            </w:r>
          </w:p>
        </w:tc>
        <w:tc>
          <w:tcPr>
            <w:tcW w:type="dxa" w:w="2339"/>
          </w:tcPr>
          <w:p>
            <w: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r>
              <w:t>Допустимая конфигурация влияет на поведение</w:t>
            </w:r>
          </w:p>
        </w:tc>
        <w:tc>
          <w:tcPr>
            <w:tcW w:type="dxa" w:w="2339"/>
          </w:tcPr>
          <w:p>
            <w:r>
              <w:t>safe bounded outcome; no secret/body/header</w:t>
            </w:r>
          </w:p>
        </w:tc>
        <w:tc>
          <w:tcPr>
            <w:tcW w:type="dxa" w:w="2339"/>
          </w:tcPr>
          <w:p>
            <w:r>
              <w:t>PASS local</w:t>
            </w:r>
          </w:p>
        </w:tc>
        <w:tc>
          <w:tcPr>
            <w:tcW w:type="dxa" w:w="2339"/>
          </w:tcPr>
          <w:p>
            <w:r>
              <w:t>hit-54-d1-clean.log; SHA 27210ca</w:t>
            </w:r>
          </w:p>
        </w:tc>
      </w:tr>
      <w:tr>
        <w:tc>
          <w:tcPr>
            <w:tcW w:type="dxa" w:w="2339"/>
          </w:tcPr>
          <w:p>
            <w:r>
              <w:t>Неверная конфигурация даёт понятную ошибку</w:t>
            </w:r>
          </w:p>
        </w:tc>
        <w:tc>
          <w:tcPr>
            <w:tcW w:type="dxa" w:w="2339"/>
          </w:tcPr>
          <w:p>
            <w:r>
              <w:t>safe bounded outcome; no secret/body/header</w:t>
            </w:r>
          </w:p>
        </w:tc>
        <w:tc>
          <w:tcPr>
            <w:tcW w:type="dxa" w:w="2339"/>
          </w:tcPr>
          <w:p>
            <w:r>
              <w:t>PASS local; tampered rejected</w:t>
            </w:r>
          </w:p>
        </w:tc>
        <w:tc>
          <w:tcPr>
            <w:tcW w:type="dxa" w:w="2339"/>
          </w:tcPr>
          <w:p>
            <w:r>
              <w:t>hit-54-d1-clean.log; SHA 27210ca</w:t>
            </w:r>
          </w:p>
        </w:tc>
      </w:tr>
      <w:tr>
        <w:tc>
          <w:tcPr>
            <w:tcW w:type="dxa" w:w="2339"/>
          </w:tcPr>
          <w:p>
            <w:r>
              <w:t>Версия однозначно указывает исходный код</w:t>
            </w:r>
          </w:p>
        </w:tc>
        <w:tc>
          <w:tcPr>
            <w:tcW w:type="dxa" w:w="2339"/>
          </w:tcPr>
          <w:p>
            <w:r>
              <w:t>safe bounded outcome; no secret/body/header</w:t>
            </w:r>
          </w:p>
        </w:tc>
        <w:tc>
          <w:tcPr>
            <w:tcW w:type="dxa" w:w="2339"/>
          </w:tcPr>
          <w:p>
            <w:r>
              <w:t>PASS local</w:t>
            </w:r>
          </w:p>
        </w:tc>
        <w:tc>
          <w:tcPr>
            <w:tcW w:type="dxa" w:w="2339"/>
          </w:tcPr>
          <w:p>
            <w:r>
              <w:t>hit-54-d1-clean.log; SHA 27210ca</w:t>
            </w:r>
          </w:p>
        </w:tc>
      </w:tr>
      <w:tr>
        <w:tc>
          <w:tcPr>
            <w:tcW w:type="dxa" w:w="2339"/>
          </w:tcPr>
          <w:p>
            <w:r>
              <w:t>Диагностика запуска и результата без секретов</w:t>
            </w:r>
          </w:p>
        </w:tc>
        <w:tc>
          <w:tcPr>
            <w:tcW w:type="dxa" w:w="2339"/>
          </w:tcPr>
          <w:p>
            <w:r>
              <w:t>safe bounded outcome; no secret/body/header</w:t>
            </w:r>
          </w:p>
        </w:tc>
        <w:tc>
          <w:tcPr>
            <w:tcW w:type="dxa" w:w="2339"/>
          </w:tcPr>
          <w:p>
            <w:r>
              <w:t>PASS local</w:t>
            </w:r>
          </w:p>
        </w:tc>
        <w:tc>
          <w:tcPr>
            <w:tcW w:type="dxa" w:w="2339"/>
          </w:tcPr>
          <w:p>
            <w:r>
              <w:t>hit-54-d1-clean.log; SHA 27210ca</w:t>
            </w:r>
          </w:p>
        </w:tc>
      </w:tr>
      <w:tr>
        <w:tc>
          <w:tcPr>
            <w:tcW w:type="dxa" w:w="2339"/>
          </w:tcPr>
          <w:p>
            <w:r>
              <w:t>Остановка, повторный запуск, восстановление исходного состояния</w:t>
            </w:r>
          </w:p>
        </w:tc>
        <w:tc>
          <w:tcPr>
            <w:tcW w:type="dxa" w:w="2339"/>
          </w:tcPr>
          <w:p>
            <w:r>
              <w:t>safe bounded outcome; no secret/body/header</w:t>
            </w:r>
          </w:p>
        </w:tc>
        <w:tc>
          <w:tcPr>
            <w:tcW w:type="dxa" w:w="2339"/>
          </w:tcPr>
          <w:p>
            <w:r>
              <w:t>PASS local</w:t>
            </w:r>
          </w:p>
        </w:tc>
        <w:tc>
          <w:tcPr>
            <w:tcW w:type="dxa" w:w="2339"/>
          </w:tcPr>
          <w:p>
            <w:r>
              <w:t>hit-54-d1-clean.log; SHA 27210ca</w:t>
            </w:r>
          </w:p>
        </w:tc>
      </w:tr>
    </w:tbl>
    <w:p>
      <w:r>
        <w:t>Versions: Go go1.27.2, Python 3.12, Git 2.x; safe synthetic fixture only. See docs/labs/pr12/nb/evidence/hit-54-d1-clean.log.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Independent clean reproduction by another student: NOT_CONDUCTED; protocol docs/labs/pr12/nb/human-gates/peer-scaffold-out.md.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workflow path exists; C3 run 39262304491 is success. HIT-54 branch run was in progress at report build; human screenshot/review/merge pending.</w:t>
      </w:r>
    </w:p>
    <w:p>
      <w:pPr>
        <w:pStyle w:val="af7"/>
      </w:pPr>
      <w:r>
        <w:t>5 Заключение и индивидуальный вклад</w:t>
      </w:r>
    </w:p>
    <w:p>
      <w:r>
        <w:t>Individual result: toolchain, execution path and seven-position declaration are content-ready. Immutable tag 0104-pz01-nb-v1 is not created; personal defense not conducted.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содержит текстовую инструкцию для ручной вставки реального изображения. Агент изображения не создавал и не захватывал.</w:t>
      </w:r>
    </w:p>
    <w:p>
      <w:pPr>
        <w:pStyle w:val="afa"/>
      </w:pPr>
      <w:r>
        <w:t>Рисунок 1 — Собственная часть исполняемого каркаса</w:t>
      </w:r>
    </w:p>
    <w:p>
      <w:r>
        <w:t>[ВСТАВИТЬ РЕАЛЬНОЕ ИЗОБРАЖЕНИЕ ВРУЧНУЮ: 0104-pz01-01.png]</w:t>
      </w:r>
    </w:p>
    <w:p>
      <w:r>
        <w:t>Что открыть/выполнить: Открыть https://github.com/hitpipe/hitpipe/blob/df1a7d58179148abfda8e71862654f5ef7fcdbc7/services/intake/cmd/intake-contractcheck/main.go#L1-L120 либо тот же файл в редакторе на этой версии. Показать путь, существенную собственную логику конфигурации/версии/диагностики и связь с PR [PR not created; Lead human action required].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docs/labs/pr12/nb/evidence/screenshots/0104-pz01-01.png. Подпись: «Рисунок 1 — Собственная часть исполняемого каркаса».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Подготовка компонента в двух режимах</w:t>
      </w:r>
    </w:p>
    <w:p>
      <w:r>
        <w:t>[ВСТАВИТЬ РЕАЛЬНОЕ ИЗОБРАЖЕНИЕ ВРУЧНУЮ: 0104-pz01-02.png]</w:t>
      </w:r>
    </w:p>
    <w:p>
      <w:r>
        <w:t>Что открыть/выполнить: На одной версии df1a7d58179148abfda8e71862654f5ef7fcdbc7 выполнить python3 tools/pr12/workspace.py smoke intake --require и python3 tools/pr12/workspace.py inspect intake --mode release. Показать команды и реальные существенные настройки: оптимизации, отладочную информацию, runtime-проверки/конфигурацию, фактические результаты сборок. Если строка не различается между режимами, сохранить вывод и объяснить это в таблице.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docs/labs/pr12/nb/evidence/screenshots/0104-pz01-02.png. Подпись: «Рисунок 2 — Подготовка компонента в двух режимах».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Запуск поставки вне исходного кода и IDE</w:t>
      </w:r>
    </w:p>
    <w:p>
      <w:r>
        <w:t>[ВСТАВИТЬ РЕАЛЬНОЕ ИЗОБРАЖЕНИЕ ВРУЧНУЮ: 0104-pz01-03.png]</w:t>
      </w:r>
    </w:p>
    <w:p>
      <w:r>
        <w:t>Что открыть/выполнить: Перейти в temporary pr12-outside-checkout directory created by workspace.py (каталог вне клона), показать pwd и выполнить intake-contractcheck --fixture positive_fixture.json --format json без IDE/dev-сервера. Показать состав подготовленного результата, версию и полезный итог. Предварительные внешние зависимости должны быть перечислены в инструкции.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docs/labs/pr12/nb/evidence/screenshots/0104-pz01-03.png. Подпись: «Рисунок 3 — Запуск поставки вне исходного кода и IDE».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Штатный запуск компонента</w:t>
      </w:r>
    </w:p>
    <w:p>
      <w:r>
        <w:t>[ВСТАВИТЬ РЕАЛЬНОЕ ИЗОБРАЖЕНИЕ ВРУЧНУЮ: 0104-pz01-04.png]</w:t>
      </w:r>
    </w:p>
    <w:p>
      <w:r>
        <w:t>Что открыть/выполнить: На версии df1a7d58179148abfda8e71862654f5ef7fcdbc7 выполнить python3 tools/pr12/workspace.py smoke intake --require; показать безопасное значение конфигурации, версию/SHA, диагностическую запись, ожидаемый результат и код завершения. Для долгого сервиса показать ограниченную проверку готовности и корректную остановку.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docs/labs/pr12/nb/evidence/screenshots/0104-pz01-04.png. Подпись: «Рисунок 4 — Штатный запуск компонента».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Неверная конфигурация</w:t>
      </w:r>
    </w:p>
    <w:p>
      <w:r>
        <w:t>[ВСТАВИТЬ РЕАЛЬНОЕ ИЗОБРАЖЕНИЕ ВРУЧНУЮ: 0104-pz01-05.png]</w:t>
      </w:r>
    </w:p>
    <w:p>
      <w:r>
        <w:t>Что открыть/выполнить: Выполнить ./intake-contractcheck --fixture positive_fixture.json --format invalid (expected format_invalid, exit 2) с безопасным тестовым неверным значением в обоих режимах. Показать понятную диагностическую ошибку, отсутствие успешного исполнения с неверной конфигурацией и фактический 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docs/labs/pr12/nb/evidence/screenshots/0104-pz01-05.png. Подпись: «Рисунок 5 — Неверная конфигурация».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Независимое воспроизведение части другого студента</w:t>
      </w:r>
    </w:p>
    <w:p>
      <w:r>
        <w:t>[ВСТАВИТЬ РЕАЛЬНОЕ ИЗОБРАЖЕНИЕ ВРУЧНУЮ: 0104-pz01-06.png]</w:t>
      </w:r>
    </w:p>
    <w:p>
      <w:r>
        <w:t>Что открыть/выполнить: После реальной проверки студентом [human reviewer not assigned] открыть docs/labs/pr12/nb/human-gates/peer-scaffold-out.md и его журнал [human log not available]. Показать проверяющего, дату, чистое окружение, commit чужой проверяемой части, команды по инструкции и итог; если были скрытые зависимости, показать повторный прогон после исправления. Авторский запуск не заменяет независимый.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docs/labs/pr12/nb/evidence/screenshots/0104-pz01-06.png. Подпись: «Рисунок 6 — Независимое воспроизведение части другого студента».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7 — Отрицательная локальная проверка автоматического gate</w:t>
      </w:r>
    </w:p>
    <w:p>
      <w:r>
        <w:t>[ВСТАВИТЬ РЕАЛЬНОЕ ИЗОБРАЖЕНИЕ ВРУЧНУЮ: 0104-pz01-07.png]</w:t>
      </w:r>
    </w:p>
    <w:p>
      <w:r>
        <w:t>Что открыть/выполнить: В изолированной временной ветке нарушить условие add controlled failing test that violates the expected wrapper condition, затем выполнить PR12_RACE=1 python3 tools/pr12/workspace.py check intake. Показать смысловое нарушение, точную команду той же проверки, реально неуспешный результат и код завершения. После фиксации журнала восстановить исправный код; ссылка на обычный CI прогон — https://github.com/hitpipe/hitpipe/actions/runs/39262425665 (status pending at report build).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docs/labs/pr12/nb/evidence/screenshots/0104-pz01-07.png. Подпись: «Рисунок 7 — Отрицательная локальная проверка автоматического gate». В основном тексте дать ссылку на этот рисунок рядом с фактическим результатом.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