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377F" w:rsidRPr="005F3E53" w:rsidRDefault="00681F8B" w:rsidP="002C377F">
      <w:pPr>
        <w:pStyle w:val="-10"/>
      </w:pPr>
      <w:bookmarkStart w:id="0" w:name="_GoBack"/>
      <w:bookmarkEnd w:id="0"/>
      <w:r>
        <w:t>ГУАП</w:t>
      </w:r>
    </w:p>
    <w:p w:rsidR="002C377F" w:rsidRPr="005F3E53" w:rsidRDefault="002C377F" w:rsidP="002C377F">
      <w:pPr>
        <w:pStyle w:val="-3"/>
      </w:pPr>
      <w:r>
        <w:t xml:space="preserve">КАФЕДРА № </w:t>
      </w:r>
    </w:p>
    <w:p w:rsidR="002C377F" w:rsidRPr="005F3E53" w:rsidRDefault="00E16E87" w:rsidP="002C377F">
      <w:pPr>
        <w:pStyle w:val="-4"/>
      </w:pPr>
      <w:r>
        <w:t>ОТЧЕТ</w:t>
        <w:br/>
        <w:t>CONTENT_READY_IMAGES_PENDING</w:t>
      </w:r>
      <w:r w:rsidR="002C377F" w:rsidRPr="005F3E53"/>
      <w:r w:rsidR="002C377F" w:rsidRPr="005F3E53"/>
    </w:p>
    <w:p w:rsidR="002C377F" w:rsidRPr="005F3E53" w:rsidRDefault="00E16E87" w:rsidP="002C377F">
      <w:pPr>
        <w:pStyle w:val="-4"/>
      </w:pPr>
      <w:r>
        <w:t>ПРЕПОДАВАТЕЛЬ: [заполняет человек]</w:t>
      </w:r>
      <w:r w:rsidR="002C377F" w:rsidRPr="005F3E53"/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743"/>
      </w:tblGrid>
      <w:tr w:rsidR="00D538E8" w:rsidRPr="005F3E53" w:rsidTr="003B5272">
        <w:tc>
          <w:tcPr>
            <w:tcW w:w="3261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538E8" w:rsidRPr="005F3E53" w:rsidRDefault="00D538E8" w:rsidP="00D538E8">
            <w:pPr>
              <w:widowControl w:val="0"/>
              <w:autoSpaceDE w:val="0"/>
              <w:autoSpaceDN w:val="0"/>
              <w:adjustRightInd w:val="0"/>
              <w:spacing w:before="140"/>
              <w:ind w:firstLine="0"/>
              <w:jc w:val="center"/>
            </w:pPr>
          </w:p>
        </w:tc>
        <w:tc>
          <w:tcPr>
            <w:tcW w:w="2743" w:type="dxa"/>
            <w:tcBorders>
              <w:top w:val="nil"/>
              <w:left w:val="nil"/>
              <w:right w:val="nil"/>
            </w:tcBorders>
            <w:vAlign w:val="bottom"/>
          </w:tcPr>
          <w:p w:rsidR="00D538E8" w:rsidRPr="005F3E53" w:rsidRDefault="00D538E8" w:rsidP="00D538E8">
            <w:pPr>
              <w:pStyle w:val="-1"/>
            </w:pPr>
          </w:p>
        </w:tc>
      </w:tr>
      <w:tr w:rsidR="00D538E8" w:rsidRPr="005F3E53" w:rsidTr="003B527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8E8" w:rsidRPr="005F3E53" w:rsidRDefault="00D538E8" w:rsidP="003B5272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0F223F" w:rsidRDefault="00E16E87" w:rsidP="008045F2">
      <w:pPr>
        <w:pStyle w:val="-5"/>
        <w:rPr>
          <w:sz w:val="32"/>
          <w:szCs w:val="32"/>
        </w:rPr>
      </w:pPr>
      <w:r>
        <w:t>ОТЧЕТ О ПРАКТИЧЕСКОЙ РАБОТЕ № 2</w:t>
      </w:r>
    </w:p>
    <w:tbl>
      <w:tblPr>
        <w:tblW w:w="9356" w:type="dxa"/>
        <w:tblLook w:val="0000" w:firstRow="0" w:lastRow="0" w:firstColumn="0" w:lastColumn="0" w:noHBand="0" w:noVBand="0"/>
      </w:tblPr>
      <w:tblGrid>
        <w:gridCol w:w="9356"/>
      </w:tblGrid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r>
              <w:t>Модульная архитектура и контракт программного модуля</w:t>
            </w:r>
          </w:p>
        </w:tc>
      </w:tr>
      <w:tr w:rsidR="00A76E1F" w:rsidRPr="000F223F" w:rsidTr="002D3EE0">
        <w:tc>
          <w:tcPr>
            <w:tcW w:w="9356" w:type="dxa"/>
            <w:tcBorders>
              <w:top w:val="nil"/>
              <w:left w:val="nil"/>
              <w:bottom w:val="nil"/>
              <w:right w:val="nil"/>
            </w:tcBorders>
          </w:tcPr>
          <w:p>
            <w:r>
              <w:t>по МДК.01.04 «Системное программирование»</w:t>
            </w:r>
          </w:p>
        </w:tc>
      </w:tr>
    </w:tbl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681F8B" w:rsidRDefault="00681F8B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Default="00A76E1F" w:rsidP="00A76E1F">
      <w:pPr>
        <w:pStyle w:val="-4"/>
        <w:spacing w:before="0" w:after="0"/>
        <w:rPr>
          <w:rFonts w:eastAsia="Times New Roman"/>
        </w:rPr>
      </w:pPr>
    </w:p>
    <w:p w:rsidR="00A76E1F" w:rsidRPr="005F3E53" w:rsidRDefault="00A76E1F" w:rsidP="00A76E1F">
      <w:pPr>
        <w:pStyle w:val="-4"/>
        <w:rPr>
          <w:rFonts w:ascii="Times New Roman" w:eastAsia="Times New Roman" w:hAnsi="Times New Roman" w:cs="Times New Roman"/>
          <w:szCs w:val="24"/>
          <w:lang w:eastAsia="ru-RU"/>
        </w:rPr>
      </w:pPr>
      <w:r w:rsidRPr="005F3E53">
        <w:rPr>
          <w:rFonts w:ascii="Times New Roman" w:eastAsia="Times New Roman" w:hAnsi="Times New Roman" w:cs="Times New Roman"/>
          <w:szCs w:val="24"/>
          <w:lang w:eastAsia="ru-RU"/>
        </w:rPr>
        <w:t>РАБОТУ ВЫПОЛНИЛ</w:t>
        <w:br/>
        <w:t>Никита Будыкин</w:t>
      </w:r>
      <w:r w:rsidRPr="005F3E53"/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1925"/>
        <w:gridCol w:w="240"/>
        <w:gridCol w:w="2377"/>
        <w:gridCol w:w="236"/>
        <w:gridCol w:w="3018"/>
      </w:tblGrid>
      <w:tr w:rsidR="00A76E1F" w:rsidRPr="005F3E53" w:rsidTr="002D3EE0"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jc w:val="left"/>
              <w:rPr>
                <w:rFonts w:eastAsia="Times New Roman"/>
                <w:lang w:eastAsia="ru-RU"/>
              </w:rPr>
            </w:pPr>
            <w:r w:rsidRPr="005F3E53">
              <w:rPr>
                <w:rFonts w:eastAsia="Times New Roman"/>
                <w:lang w:eastAsia="ru-RU"/>
              </w:rPr>
              <w:t xml:space="preserve">Студент </w:t>
            </w:r>
            <w:r>
              <w:rPr>
                <w:rFonts w:eastAsia="Times New Roman"/>
                <w:lang w:eastAsia="ru-RU"/>
              </w:rPr>
              <w:t>гр.</w:t>
            </w:r>
            <w:r w:rsidRPr="005F3E53">
              <w:rPr>
                <w:rFonts w:eastAsia="Times New Roman"/>
                <w:lang w:eastAsia="ru-RU"/>
              </w:rPr>
              <w:t xml:space="preserve"> № </w:t>
            </w:r>
          </w:p>
        </w:tc>
        <w:tc>
          <w:tcPr>
            <w:tcW w:w="1925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2377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szCs w:val="24"/>
                <w:lang w:eastAsia="ru-RU"/>
              </w:rPr>
            </w:pPr>
          </w:p>
        </w:tc>
        <w:tc>
          <w:tcPr>
            <w:tcW w:w="3018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rFonts w:eastAsia="Times New Roman"/>
                <w:lang w:eastAsia="ru-RU"/>
              </w:rPr>
            </w:pPr>
          </w:p>
        </w:tc>
      </w:tr>
      <w:tr w:rsidR="00A76E1F" w:rsidRPr="005F3E53" w:rsidTr="002D3EE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2377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</w:p>
        </w:tc>
        <w:tc>
          <w:tcPr>
            <w:tcW w:w="3018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:rsidR="00A76E1F" w:rsidRPr="005F3E53" w:rsidRDefault="00A76E1F" w:rsidP="002D3EE0">
            <w:pPr>
              <w:pStyle w:val="-1"/>
              <w:rPr>
                <w:sz w:val="18"/>
                <w:szCs w:val="18"/>
              </w:rPr>
            </w:pPr>
            <w:r w:rsidRPr="005F3E53">
              <w:rPr>
                <w:sz w:val="18"/>
                <w:szCs w:val="18"/>
              </w:rPr>
              <w:t>инициалы, фамилия</w:t>
            </w:r>
          </w:p>
        </w:tc>
      </w:tr>
    </w:tbl>
    <w:p w:rsidR="002C377F" w:rsidRPr="005F3E53" w:rsidRDefault="002C377F" w:rsidP="00FD7FE5">
      <w:pPr>
        <w:pStyle w:val="-6"/>
      </w:pPr>
      <w:r>
        <w:t>Санкт-Петербург</w:t>
      </w:r>
    </w:p>
    <w:p>
      <w:r>
        <w:br w:type="page"/>
      </w:r>
    </w:p>
    <w:p>
      <w:pPr>
        <w:pStyle w:val="af9"/>
      </w:pPr>
      <w:r>
        <w:t>ВВЕДЕНИЕ</w:t>
      </w:r>
    </w:p>
    <w:p>
      <w:r>
        <w:t>Содержание отражает фактические локальные результаты кандидата и явные ограничения. Статус отчёта CONTENT_READY_IMAGES_PENDING: 21 реальных изображений ещё не вставлены человеком.</w:t>
      </w:r>
    </w:p>
    <w:p>
      <w:r>
        <w:t>Форма сохранена с минимальными корректировками актуального пакета; отсутствие человеческих проверок, подписей, оценки и merge не скрывается.</w:t>
      </w:r>
    </w:p>
    <w:p>
      <w:pPr>
        <w:pStyle w:val="af7"/>
      </w:pPr>
      <w:r>
        <w:t>1 Сведения о работе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Поле</w:t>
            </w:r>
          </w:p>
        </w:tc>
        <w:tc>
          <w:tcPr>
            <w:tcW w:type="dxa" w:w="4677"/>
          </w:tcPr>
          <w:p>
            <w:r>
              <w:t>Значение</w:t>
            </w:r>
          </w:p>
        </w:tc>
      </w:tr>
      <w:tr>
        <w:tc>
          <w:tcPr>
            <w:tcW w:type="dxa" w:w="4677"/>
          </w:tcPr>
          <w:p>
            <w:r>
              <w:t>ФИО, группа</w:t>
            </w:r>
          </w:p>
        </w:tc>
        <w:tc>
          <w:tcPr>
            <w:tcW w:type="dxa" w:w="4677"/>
          </w:tcPr>
          <w:p>
            <w:r>
              <w:t>Никита Будыкин; группа [человек]</w:t>
            </w:r>
          </w:p>
        </w:tc>
      </w:tr>
      <w:tr>
        <w:tc>
          <w:tcPr>
            <w:tcW w:type="dxa" w:w="4677"/>
          </w:tcPr>
          <w:p>
            <w:r>
              <w:t>Проект и команда</w:t>
            </w:r>
          </w:p>
        </w:tc>
        <w:tc>
          <w:tcPr>
            <w:tcW w:type="dxa" w:w="4677"/>
          </w:tcPr>
          <w:p>
            <w:r>
              <w:t>HitPipe; пять участников</w:t>
            </w:r>
          </w:p>
        </w:tc>
      </w:tr>
      <w:tr>
        <w:tc>
          <w:tcPr>
            <w:tcW w:type="dxa" w:w="4677"/>
          </w:tcPr>
          <w:p>
            <w:r>
              <w:t>Собственная зона/компонент</w:t>
            </w:r>
          </w:p>
        </w:tc>
        <w:tc>
          <w:tcPr>
            <w:tcW w:type="dxa" w:w="4677"/>
          </w:tcPr>
          <w:p>
            <w:r>
              <w:t>Intake - Source Integrations / services/intake/internal/domain/stripesignature</w:t>
            </w:r>
          </w:p>
        </w:tc>
      </w:tr>
      <w:tr>
        <w:tc>
          <w:tcPr>
            <w:tcW w:type="dxa" w:w="4677"/>
          </w:tcPr>
          <w:p>
            <w:r>
              <w:t>Тег → commit</w:t>
            </w:r>
          </w:p>
        </w:tc>
        <w:tc>
          <w:tcPr>
            <w:tcW w:type="dxa" w:w="4677"/>
          </w:tcPr>
          <w:p>
            <w:r>
              <w:t>[human after merge: 0104-pz02-nb-v1 not created]</w:t>
            </w:r>
          </w:p>
        </w:tc>
      </w:tr>
      <w:tr>
        <w:tc>
          <w:tcPr>
            <w:tcW w:type="dxa" w:w="4677"/>
          </w:tcPr>
          <w:p>
            <w:r>
              <w:t>Репозиторий</w:t>
            </w:r>
          </w:p>
        </w:tc>
        <w:tc>
          <w:tcPr>
            <w:tcW w:type="dxa" w:w="4677"/>
          </w:tcPr>
          <w:p>
            <w:r>
              <w:t>https://github.com/hitpipe/hitpipe</w:t>
            </w:r>
          </w:p>
        </w:tc>
      </w:tr>
      <w:tr>
        <w:tc>
          <w:tcPr>
            <w:tcW w:type="dxa" w:w="4677"/>
          </w:tcPr>
          <w:p>
            <w:r>
              <w:t>Вариант выполнения</w:t>
            </w:r>
          </w:p>
        </w:tc>
        <w:tc>
          <w:tcPr>
            <w:tcW w:type="dxa" w:w="4677"/>
          </w:tcPr>
          <w:p>
            <w:r>
              <w:t>Собственная зона ответственности</w:t>
            </w:r>
          </w:p>
        </w:tc>
      </w:tr>
      <w:tr>
        <w:tc>
          <w:tcPr>
            <w:tcW w:type="dxa" w:w="4677"/>
          </w:tcPr>
          <w:p>
            <w:r>
              <w:t>Состояние отчёта</w:t>
            </w:r>
          </w:p>
        </w:tc>
        <w:tc>
          <w:tcPr>
            <w:tcW w:type="dxa" w:w="4677"/>
          </w:tcPr>
          <w:p>
            <w:r>
              <w:t>CONTENT_READY_IMAGES_PENDING</w:t>
            </w:r>
          </w:p>
        </w:tc>
      </w:tr>
    </w:tbl>
    <w:p>
      <w:pPr>
        <w:pStyle w:val="af7"/>
      </w:pPr>
      <w:r>
        <w:t>2 Цель, проект и место модуля</w:t>
      </w:r>
    </w:p>
    <w:p>
      <w:r>
        <w:t>Цель: StripeSignature module with typed contract and replaceable SecretResolver/Clock. Requirement FR-SIG-01 → raw-body proof → Verify/Consumer → authenticatewebhook.Consumer. Outside: persistence, route and financial decision.</w:t>
      </w:r>
    </w:p>
    <w:p>
      <w:pPr>
        <w:pStyle w:val="af7"/>
      </w:pPr>
      <w:r>
        <w:t>3 Ход работы</w:t>
      </w:r>
    </w:p>
    <w:p>
      <w:pPr>
        <w:pStyle w:val="afa"/>
      </w:pPr>
      <w:r>
        <w:t>3.1 Контракт и документация до демонстрации реализации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t>Часть контракта</w:t>
            </w:r>
          </w:p>
        </w:tc>
        <w:tc>
          <w:tcPr>
            <w:tcW w:type="dxa" w:w="4677"/>
          </w:tcPr>
          <w:p>
            <w:r>
              <w:t>Решение и источник</w:t>
            </w:r>
          </w:p>
        </w:tc>
      </w:tr>
      <w:tr>
        <w:tc>
          <w:tcPr>
            <w:tcW w:type="dxa" w:w="4677"/>
          </w:tcPr>
          <w:p>
            <w:r>
              <w:t>Назначение и публичная операция</w:t>
            </w:r>
          </w:p>
        </w:tc>
        <w:tc>
          <w:tcPr>
            <w:tcW w:type="dxa" w:w="4677"/>
          </w:tcPr>
          <w:p>
            <w:r>
              <w:t>Verify(rawBody, header, secret, now) → Outcome; module-contract.md</w:t>
            </w:r>
          </w:p>
        </w:tc>
      </w:tr>
      <w:tr>
        <w:tc>
          <w:tcPr>
            <w:tcW w:type="dxa" w:w="4677"/>
          </w:tcPr>
          <w:p>
            <w:r>
              <w:t>Допустимые входы и предусловия</w:t>
            </w:r>
          </w:p>
        </w:tc>
        <w:tc>
          <w:tcPr>
            <w:tcW w:type="dxa" w:w="4677"/>
          </w:tcPr>
          <w:p>
            <w:r>
              <w:t>non-empty exact bytes, t/v1 header, secret, trusted now</w:t>
            </w:r>
          </w:p>
        </w:tc>
      </w:tr>
      <w:tr>
        <w:tc>
          <w:tcPr>
            <w:tcW w:type="dxa" w:w="4677"/>
          </w:tcPr>
          <w:p>
            <w:r>
              <w:t>Результат и постусловия</w:t>
            </w:r>
          </w:p>
        </w:tc>
        <w:tc>
          <w:tcPr>
            <w:tcW w:type="dxa" w:w="4677"/>
          </w:tcPr>
          <w:p>
            <w:r>
              <w:t>VERIFIED only for matching MAC and freshness; otherwise REJECTED</w:t>
            </w:r>
          </w:p>
        </w:tc>
      </w:tr>
      <w:tr>
        <w:tc>
          <w:tcPr>
            <w:tcW w:type="dxa" w:w="4677"/>
          </w:tcPr>
          <w:p>
            <w:r>
              <w:t>Категории ошибок и порядок при нескольких нарушениях</w:t>
            </w:r>
          </w:p>
        </w:tc>
        <w:tc>
          <w:tcPr>
            <w:tcW w:type="dxa" w:w="4677"/>
          </w:tcPr>
          <w:p>
            <w:r>
              <w:t>secret/clock, empty body, header, freshness/MAC</w:t>
            </w:r>
          </w:p>
        </w:tc>
      </w:tr>
      <w:tr>
        <w:tc>
          <w:tcPr>
            <w:tcW w:type="dxa" w:w="4677"/>
          </w:tcPr>
          <w:p>
            <w:r>
              <w:t>Владение входом/выходом, срок действия ссылок</w:t>
            </w:r>
          </w:p>
        </w:tc>
        <w:tc>
          <w:tcPr>
            <w:tcW w:type="dxa" w:w="4677"/>
          </w:tcPr>
          <w:p>
            <w:r>
              <w:t>caller-owned bytes/result; deterministic fixed-input policy</w:t>
            </w:r>
          </w:p>
        </w:tc>
      </w:tr>
      <w:tr>
        <w:tc>
          <w:tcPr>
            <w:tcW w:type="dxa" w:w="4677"/>
          </w:tcPr>
          <w:p>
            <w:r>
              <w:t>Состояние и побочные эффекты, явно если отсутствуют</w:t>
            </w:r>
          </w:p>
        </w:tc>
        <w:tc>
          <w:tcPr>
            <w:tcW w:type="dxa" w:w="4677"/>
          </w:tcPr>
          <w:p>
            <w:r>
              <w:t>no I/O, log, persistence, receipt, 2xx or payment action</w:t>
            </w:r>
          </w:p>
        </w:tc>
      </w:tr>
    </w:tbl>
    <w:p>
      <w:r>
        <w:t>Контракт рядом с кодом services/intake/docs/module-contract.md; документация стандартом стека Go doc comments plus services/intake/docs/module-contract.md содержит назначение, вход, результат, ошибки, зависимости и пример. Рисунки 1–2.</w:t>
      </w:r>
    </w:p>
    <w:p>
      <w:pPr>
        <w:pStyle w:val="afa"/>
      </w:pPr>
      <w:r>
        <w:t>3.2 Реализация и интеграция</w:t>
      </w:r>
    </w:p>
    <w:p>
      <w:r>
        <w:t>Own logic is in services/intake/internal/domain/stripesignature and is called by authenticatewebhook.Consumer. Correction source is work/HIT-53-nb-verification at df1a7d5; C2 remains the implementation branch at 2a20fb6; PR/review/merge are pending.</w:t>
      </w:r>
    </w:p>
    <w:p>
      <w:pPr>
        <w:pStyle w:val="afa"/>
      </w:pPr>
      <w:r>
        <w:t>3.3 Подмена за одной границей без изменения потребителя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t>Реализация</w:t>
            </w:r>
          </w:p>
        </w:tc>
        <w:tc>
          <w:tcPr>
            <w:tcW w:type="dxa" w:w="2339"/>
          </w:tcPr>
          <w:p>
            <w:r>
              <w:t>Как выбирается в точке сборки</w:t>
            </w:r>
          </w:p>
        </w:tc>
        <w:tc>
          <w:tcPr>
            <w:tcW w:type="dxa" w:w="2339"/>
          </w:tcPr>
          <w:p>
            <w:r>
              <w:t>Сценарий и результат</w:t>
            </w:r>
          </w:p>
        </w:tc>
        <w:tc>
          <w:tcPr>
            <w:tcW w:type="dxa" w:w="2339"/>
          </w:tcPr>
          <w:p>
            <w:r>
              <w:t>Ограничения доказательства</w:t>
            </w:r>
          </w:p>
        </w:tc>
      </w:tr>
      <w:tr>
        <w:tc>
          <w:tcPr>
            <w:tcW w:type="dxa" w:w="2339"/>
          </w:tcPr>
          <w:p>
            <w:r>
              <w:t>FileResolver + FixedClock</w:t>
            </w:r>
          </w:p>
        </w:tc>
        <w:tc>
          <w:tcPr>
            <w:tcW w:type="dxa" w:w="2339"/>
          </w:tcPr>
          <w:p>
            <w:r>
              <w:t>application tests</w:t>
            </w:r>
          </w:p>
        </w:tc>
        <w:tc>
          <w:tcPr>
            <w:tcW w:type="dxa" w:w="2339"/>
          </w:tcPr>
          <w:p>
            <w:r>
              <w:t>normal/boundary/error PASS</w:t>
            </w:r>
          </w:p>
        </w:tc>
        <w:tc>
          <w:tcPr>
            <w:tcW w:type="dxa" w:w="2339"/>
          </w:tcPr>
          <w:p>
            <w:r>
              <w:t>executed fixture resolver; no live provider</w:t>
            </w:r>
          </w:p>
        </w:tc>
      </w:tr>
      <w:tr>
        <w:tc>
          <w:tcPr>
            <w:tcW w:type="dxa" w:w="2339"/>
          </w:tcPr>
          <w:p>
            <w:r>
              <w:t>MapSecrets + FixedClock</w:t>
            </w:r>
          </w:p>
        </w:tc>
        <w:tc>
          <w:tcPr>
            <w:tcW w:type="dxa" w:w="2339"/>
          </w:tcPr>
          <w:p>
            <w:r>
              <w:t>application tests</w:t>
            </w:r>
          </w:p>
        </w:tc>
        <w:tc>
          <w:tcPr>
            <w:tcW w:type="dxa" w:w="2339"/>
          </w:tcPr>
          <w:p>
            <w:r>
              <w:t>normal/boundary/error PASS</w:t>
            </w:r>
          </w:p>
        </w:tc>
        <w:tc>
          <w:tcPr>
            <w:tcW w:type="dxa" w:w="2339"/>
          </w:tcPr>
          <w:p>
            <w:r>
              <w:t>executed in-memory double; SystemClock not part of this experiment</w:t>
            </w:r>
          </w:p>
        </w:tc>
      </w:tr>
    </w:tbl>
    <w:p>
      <w:r>
        <w:t>Consumer callsite is unchanged while the executed pair FileResolver+FixedClock and MapSecrets+FixedClock are swapped at composition/tests. SystemClock is compiled/documented but was not executed in this experiment. This proves a replaceable boundary, not production adapter readiness.</w:t>
      </w:r>
    </w:p>
    <w:p>
      <w:pPr>
        <w:pStyle w:val="afa"/>
      </w:pPr>
      <w:r>
        <w:t>3.4 Запись на общей модульной карте</w:t>
      </w:r>
    </w:p>
    <w:p>
      <w:r>
        <w:t>Module map is docs/labs/pr12/nb/module-map.md; actual imports and build are recorded in hit-52-c2-local-clean.log. The canonical module contract is services/intake/docs/module-contract.md. No cycles claimed.</w:t>
      </w:r>
    </w:p>
    <w:p>
      <w:pPr>
        <w:pStyle w:val="afa"/>
      </w:pPr>
      <w:r>
        <w:t>3.5 Два направления сложности, существующий модуль-кандидат и личный ADR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t>Направление</w:t>
            </w:r>
          </w:p>
        </w:tc>
        <w:tc>
          <w:tcPr>
            <w:tcW w:type="dxa" w:w="2339"/>
          </w:tcPr>
          <w:p>
            <w:r>
              <w:t>Свой объект</w:t>
            </w:r>
          </w:p>
        </w:tc>
        <w:tc>
          <w:tcPr>
            <w:tcW w:type="dxa" w:w="2339"/>
          </w:tcPr>
          <w:p>
            <w:r>
              <w:t>Будущий исследовательский вопрос</w:t>
            </w:r>
          </w:p>
        </w:tc>
        <w:tc>
          <w:tcPr>
            <w:tcW w:type="dxa" w:w="2339"/>
          </w:tcPr>
          <w:p>
            <w:r>
              <w:t>Текущая готовность</w:t>
            </w:r>
          </w:p>
        </w:tc>
      </w:tr>
      <w:tr>
        <w:tc>
          <w:tcPr>
            <w:tcW w:type="dxa" w:w="2339"/>
          </w:tcPr>
          <w:p>
            <w:r>
              <w:t>data handling</w:t>
            </w:r>
          </w:p>
        </w:tc>
        <w:tc>
          <w:tcPr>
            <w:tcW w:type="dxa" w:w="2339"/>
          </w:tcPr>
          <w:p>
            <w:r>
              <w:t>raw bytes to strict parser</w:t>
            </w:r>
          </w:p>
        </w:tc>
        <w:tc>
          <w:tcPr>
            <w:tcW w:type="dxa" w:w="2339"/>
          </w:tcPr>
          <w:p>
            <w:r>
              <w:t>preserve exact proof bytes without excess retention</w:t>
            </w:r>
          </w:p>
        </w:tc>
        <w:tc>
          <w:tcPr>
            <w:tcW w:type="dxa" w:w="2339"/>
          </w:tcPr>
          <w:p>
            <w:r>
              <w:t>candidate exercised; future parser</w:t>
            </w:r>
          </w:p>
        </w:tc>
      </w:tr>
      <w:tr>
        <w:tc>
          <w:tcPr>
            <w:tcW w:type="dxa" w:w="2339"/>
          </w:tcPr>
          <w:p>
            <w:r>
              <w:t>trust/inter-component</w:t>
            </w:r>
          </w:p>
        </w:tc>
        <w:tc>
          <w:tcPr>
            <w:tcW w:type="dxa" w:w="2339"/>
          </w:tcPr>
          <w:p>
            <w:r>
              <w:t>untrusted ingress and dependency failure</w:t>
            </w:r>
          </w:p>
        </w:tc>
        <w:tc>
          <w:tcPr>
            <w:tcW w:type="dxa" w:w="2339"/>
          </w:tcPr>
          <w:p>
            <w:r>
              <w:t>remain fail-closed without false receipt/2xx</w:t>
            </w:r>
          </w:p>
        </w:tc>
        <w:tc>
          <w:tcPr>
            <w:tcW w:type="dxa" w:w="2339"/>
          </w:tcPr>
          <w:p>
            <w:r>
              <w:t>ports exercised; transport future</w:t>
            </w:r>
          </w:p>
        </w:tc>
      </w:tr>
    </w:tbl>
    <w:p>
      <w:r>
        <w:t>Candidate exists in services/intake/internal/domain/stripesignature with verified/tampered fixtures. Observation: same application consumer works with two executed dependency implementations. ADR: docs/labs/pr12/nb/module-adr.md; author Никита Будыкин; no canonical HP-ADR ID.</w:t>
      </w:r>
    </w:p>
    <w:p>
      <w:pPr>
        <w:pStyle w:val="af7"/>
      </w:pPr>
      <w:r>
        <w:t>4 Результаты</w:t>
      </w:r>
    </w:p>
    <w:p>
      <w:pPr>
        <w:pStyle w:val="afa"/>
      </w:pPr>
      <w:r>
        <w:t>4.1 Проверки обеих реализаций</w:t>
      </w:r>
    </w:p>
    <w:tbl>
      <w:tblPr>
        <w:tblStyle w:val="af4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r>
              <w:t>Реализация</w:t>
            </w:r>
          </w:p>
        </w:tc>
        <w:tc>
          <w:tcPr>
            <w:tcW w:type="dxa" w:w="2339"/>
          </w:tcPr>
          <w:p>
            <w:r>
              <w:t>Случай</w:t>
            </w:r>
          </w:p>
        </w:tc>
        <w:tc>
          <w:tcPr>
            <w:tcW w:type="dxa" w:w="2339"/>
          </w:tcPr>
          <w:p>
            <w:r>
              <w:t>Ожидаемый по контракту результат</w:t>
            </w:r>
          </w:p>
        </w:tc>
        <w:tc>
          <w:tcPr>
            <w:tcW w:type="dxa" w:w="2339"/>
          </w:tcPr>
          <w:p>
            <w:r>
              <w:t>Фактический результат, команда, журнал</w:t>
            </w:r>
          </w:p>
        </w:tc>
      </w:tr>
      <w:tr>
        <w:tc>
          <w:tcPr>
            <w:tcW w:type="dxa" w:w="2339"/>
          </w:tcPr>
          <w:p>
            <w:r>
              <w:t>file-backed</w:t>
            </w:r>
          </w:p>
        </w:tc>
        <w:tc>
          <w:tcPr>
            <w:tcW w:type="dxa" w:w="2339"/>
          </w:tcPr>
          <w:p>
            <w:r>
              <w:t>normal</w:t>
            </w:r>
          </w:p>
        </w:tc>
        <w:tc>
          <w:tcPr>
            <w:tcW w:type="dxa" w:w="2339"/>
          </w:tcPr>
          <w:p>
            <w:r>
              <w:t>VERIFIED</w:t>
            </w:r>
          </w:p>
        </w:tc>
        <w:tc>
          <w:tcPr>
            <w:tcW w:type="dxa" w:w="2339"/>
          </w:tcPr>
          <w:p>
            <w:r>
              <w:t>PASS; hit-52-c2-local-clean.log</w:t>
            </w:r>
          </w:p>
        </w:tc>
      </w:tr>
      <w:tr>
        <w:tc>
          <w:tcPr>
            <w:tcW w:type="dxa" w:w="2339"/>
          </w:tcPr>
          <w:p>
            <w:r>
              <w:t>file-backed</w:t>
            </w:r>
          </w:p>
        </w:tc>
        <w:tc>
          <w:tcPr>
            <w:tcW w:type="dxa" w:w="2339"/>
          </w:tcPr>
          <w:p>
            <w:r>
              <w:t>boundary</w:t>
            </w:r>
          </w:p>
        </w:tc>
        <w:tc>
          <w:tcPr>
            <w:tcW w:type="dxa" w:w="2339"/>
          </w:tcPr>
          <w:p>
            <w:r>
              <w:t>300 passes; 301 rejects</w:t>
            </w:r>
          </w:p>
        </w:tc>
        <w:tc>
          <w:tcPr>
            <w:tcW w:type="dxa" w:w="2339"/>
          </w:tcPr>
          <w:p>
            <w:r>
              <w:t>PASS; same log</w:t>
            </w:r>
          </w:p>
        </w:tc>
      </w:tr>
      <w:tr>
        <w:tc>
          <w:tcPr>
            <w:tcW w:type="dxa" w:w="2339"/>
          </w:tcPr>
          <w:p>
            <w:r>
              <w:t>file-backed</w:t>
            </w:r>
          </w:p>
        </w:tc>
        <w:tc>
          <w:tcPr>
            <w:tcW w:type="dxa" w:w="2339"/>
          </w:tcPr>
          <w:p>
            <w:r>
              <w:t>error</w:t>
            </w:r>
          </w:p>
        </w:tc>
        <w:tc>
          <w:tcPr>
            <w:tcW w:type="dxa" w:w="2339"/>
          </w:tcPr>
          <w:p>
            <w:r>
              <w:t>safe REJECTED</w:t>
            </w:r>
          </w:p>
        </w:tc>
        <w:tc>
          <w:tcPr>
            <w:tcW w:type="dxa" w:w="2339"/>
          </w:tcPr>
          <w:p>
            <w:r>
              <w:t>PASS; same log</w:t>
            </w:r>
          </w:p>
        </w:tc>
      </w:tr>
      <w:tr>
        <w:tc>
          <w:tcPr>
            <w:tcW w:type="dxa" w:w="2339"/>
          </w:tcPr>
          <w:p>
            <w:r>
              <w:t>in-memory/fixed</w:t>
            </w:r>
          </w:p>
        </w:tc>
        <w:tc>
          <w:tcPr>
            <w:tcW w:type="dxa" w:w="2339"/>
          </w:tcPr>
          <w:p>
            <w:r>
              <w:t>normal</w:t>
            </w:r>
          </w:p>
        </w:tc>
        <w:tc>
          <w:tcPr>
            <w:tcW w:type="dxa" w:w="2339"/>
          </w:tcPr>
          <w:p>
            <w:r>
              <w:t>VERIFIED</w:t>
            </w:r>
          </w:p>
        </w:tc>
        <w:tc>
          <w:tcPr>
            <w:tcW w:type="dxa" w:w="2339"/>
          </w:tcPr>
          <w:p>
            <w:r>
              <w:t>PASS; same log</w:t>
            </w:r>
          </w:p>
        </w:tc>
      </w:tr>
      <w:tr>
        <w:tc>
          <w:tcPr>
            <w:tcW w:type="dxa" w:w="2339"/>
          </w:tcPr>
          <w:p>
            <w:r>
              <w:t>in-memory/fixed</w:t>
            </w:r>
          </w:p>
        </w:tc>
        <w:tc>
          <w:tcPr>
            <w:tcW w:type="dxa" w:w="2339"/>
          </w:tcPr>
          <w:p>
            <w:r>
              <w:t>boundary</w:t>
            </w:r>
          </w:p>
        </w:tc>
        <w:tc>
          <w:tcPr>
            <w:tcW w:type="dxa" w:w="2339"/>
          </w:tcPr>
          <w:p>
            <w:r>
              <w:t>300 passes; 301 rejects</w:t>
            </w:r>
          </w:p>
        </w:tc>
        <w:tc>
          <w:tcPr>
            <w:tcW w:type="dxa" w:w="2339"/>
          </w:tcPr>
          <w:p>
            <w:r>
              <w:t>PASS; same log</w:t>
            </w:r>
          </w:p>
        </w:tc>
      </w:tr>
      <w:tr>
        <w:tc>
          <w:tcPr>
            <w:tcW w:type="dxa" w:w="2339"/>
          </w:tcPr>
          <w:p>
            <w:r>
              <w:t>in-memory/fixed</w:t>
            </w:r>
          </w:p>
        </w:tc>
        <w:tc>
          <w:tcPr>
            <w:tcW w:type="dxa" w:w="2339"/>
          </w:tcPr>
          <w:p>
            <w:r>
              <w:t>error</w:t>
            </w:r>
          </w:p>
        </w:tc>
        <w:tc>
          <w:tcPr>
            <w:tcW w:type="dxa" w:w="2339"/>
          </w:tcPr>
          <w:p>
            <w:r>
              <w:t>safe REJECTED</w:t>
            </w:r>
          </w:p>
        </w:tc>
        <w:tc>
          <w:tcPr>
            <w:tcW w:type="dxa" w:w="2339"/>
          </w:tcPr>
          <w:p>
            <w:r>
              <w:t>PASS; same log</w:t>
            </w:r>
          </w:p>
        </w:tc>
      </w:tr>
    </w:tbl>
    <w:p>
      <w:r>
        <w:t>Local C2 checks PASS; actual two-implementation tests are in authenticate_test.go and the evidence log. CI/review/merge status is not promoted here.</w:t>
      </w:r>
    </w:p>
    <w:p>
      <w:pPr>
        <w:pStyle w:val="afa"/>
      </w:pPr>
      <w:r>
        <w:t>4.2 Взаимная проверка модуля другого студента</w:t>
      </w:r>
    </w:p>
    <w:p>
      <w:r>
        <w:t>Reciprocal module check by another student: NOT_CONDUCTED; protocol docs/labs/pr12/nb/human-gates/peer-module-out.md.</w:t>
      </w:r>
    </w:p>
    <w:p>
      <w:pPr>
        <w:pStyle w:val="af7"/>
      </w:pPr>
      <w:r>
        <w:t>5 Заключение и индивидуальный вклад</w:t>
      </w:r>
    </w:p>
    <w:p>
      <w:r>
        <w:t>Individual result: module contract, consumer, map, complexity profile and ADR are content-ready. Immutable tag 0104-pz02-nb-v1 not created; defense not conducted.</w:t>
      </w:r>
    </w:p>
    <w:p>
      <w:pPr>
        <w:pStyle w:val="af7"/>
      </w:pPr>
      <w:r>
        <w:t>СПИСОК ИСПОЛЬЗОВАННЫХ МАТЕРИАЛОВ</w:t>
      </w:r>
    </w:p>
    <w:p>
      <w:r>
        <w:t>Актуальная методичка (точное имя и SHA-256 из реестра источников); канонические требования и архитектура HitPipe (ID, URL и revision); собственные PR, commit, CI и журналы; общие документы и авторы соответствующих частей. Указывать реально использованные версии, а не главную ветку без фиксации.</w:t>
      </w:r>
    </w:p>
    <w:p>
      <w:pPr>
        <w:pStyle w:val="af7"/>
      </w:pPr>
      <w:r>
        <w:t>ПРИЛОЖЕНИЕ. ИНСТРУКЦИИ ДЛЯ ОБЯЗАТЕЛЬНЫХ РИСУНКОВ</w:t>
      </w:r>
    </w:p>
    <w:p>
      <w:r>
        <w:t>Каждый слот содержит текстовую инструкцию для ручной вставки реального изображения. Агент изображения не создавал и не захватывал.</w:t>
      </w:r>
    </w:p>
    <w:p>
      <w:pPr>
        <w:pStyle w:val="afa"/>
      </w:pPr>
      <w:r>
        <w:t>Рисунок 1 — Публичный контракт и существенная реализация</w:t>
      </w:r>
    </w:p>
    <w:p>
      <w:r>
        <w:t>[ВСТАВИТЬ РЕАЛЬНОЕ ИЗОБРАЖЕНИЕ ВРУЧНУЮ: 0104-pz02-01.png]</w:t>
      </w:r>
    </w:p>
    <w:p>
      <w:r>
        <w:t>Что открыть/выполнить: Открыть https://github.com/hitpipe/hitpipe/blob/df1a7d58179148abfda8e71862654f5ef7fcdbc7/services/intake/internal/domain/stripesignature/verifier.go#L18-L86 и services/intake/docs/module-contract.md. Показать публичную операцию, часть собственной реализации и определённые вход/выход/ошибки; указать версию.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docs/labs/pr12/nb/evidence/screenshots/0104-pz02-01.png. Подпись: «Рисунок 1 — Публичный контракт и существенная реализация».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2 — Документация модуля по стандарту стека</w:t>
      </w:r>
    </w:p>
    <w:p>
      <w:r>
        <w:t>[ВСТАВИТЬ РЕАЛЬНОЕ ИЗОБРАЖЕНИЕ ВРУЧНУЮ: 0104-pz02-02.png]</w:t>
      </w:r>
    </w:p>
    <w:p>
      <w:r>
        <w:t>Что открыть/выполнить: Открыть services/intake/docs/module-contract.md, полученную командой sed -n '1,220p' services/intake/docs/module-contract.md либо встроенные GoDoc/TSDoc/docstring. Показать назначение, входы, результат, ошибки, зависимости и пример использования; документация относится к df1a7d58179148abfda8e71862654f5ef7fcdbc7.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docs/labs/pr12/nb/evidence/screenshots/0104-pz02-02.png. Подпись: «Рисунок 2 — Документация модуля по стандарту стека».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3 — Один потребитель и две подключаемые реализации</w:t>
      </w:r>
    </w:p>
    <w:p>
      <w:r>
        <w:t>[ВСТАВИТЬ РЕАЛЬНОЕ ИЗОБРАЖЕНИЕ ВРУЧНУЮ: 0104-pz02-03.png]</w:t>
      </w:r>
    </w:p>
    <w:p>
      <w:r>
        <w:t>Что открыть/выполнить: Открыть services/intake/cmd/intake-contractcheck/main.go и неизменённый services/intake/internal/application/authenticatewebhook/authenticate.go. Выполнить go test -count=1 ./... для одного сценария с реализациями FileResolver + FixedClock (executed application test) и MapSecrets + FixedClock (executed application test). Показать точку сборки/DI, оба результата и доказательство неизменности потребителя; ограничения подмены указать в тексте.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docs/labs/pr12/nb/evidence/screenshots/0104-pz02-03.png. Подпись: «Рисунок 3 — Один потребитель и две подключаемые реализации».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4 — Модульная карта с легендой и статусами</w:t>
      </w:r>
    </w:p>
    <w:p>
      <w:r>
        <w:t>[ВСТАВИТЬ РЕАЛЬНОЕ ИЗОБРАЖЕНИЕ ВРУЧНУЮ: 0104-pz02-04.png]</w:t>
      </w:r>
    </w:p>
    <w:p>
      <w:r>
        <w:t>Что открыть/выполнить: Открыть docs/labs/pr12/nb/module-map.md на версии df1a7d58179148abfda8e71862654f5ef7fcdbc7. Показать собственный модуль, ответственность, публичный контракт, зависимости, пути, автора, статусы «работает/план» и легенду направления стрелок. Карта должна соответствовать реальным импортам, а не будущей схеме.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docs/labs/pr12/nb/evidence/screenshots/0104-pz02-04.png. Подпись: «Рисунок 4 — Модульная карта с легендой и статусами».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5 — Проверки с обеими реализациями</w:t>
      </w:r>
    </w:p>
    <w:p>
      <w:r>
        <w:t>[ВСТАВИТЬ РЕАЛЬНОЕ ИЗОБРАЖЕНИЕ ВРУЧНУЮ: 0104-pz02-05.png]</w:t>
      </w:r>
    </w:p>
    <w:p>
      <w:r>
        <w:t>Что открыть/выполнить: Выполнить cd services/intake &amp;&amp; go test -count=1 ./... на df1a7d58179148abfda8e71862654f5ef7fcdbc7. Показать обе реализации, штатный, граничный и ошибочный случаи для каждой, ожидаемые/фактические результаты и итог/код завершения.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docs/labs/pr12/nb/evidence/screenshots/0104-pz02-05.png. Подпись: «Рисунок 5 — Проверки с обеими реализациями». В основном тексте дать ссылку на этот рисунок рядом с фактическим результатом.</w:t>
      </w:r>
    </w:p>
    <w:p>
      <w:pPr>
        <w:pStyle w:val="afa"/>
      </w:pPr>
      <w:r>
        <w:t>Рисунок 6 — Реальная взаимная проверка модуля другого студента</w:t>
      </w:r>
    </w:p>
    <w:p>
      <w:r>
        <w:t>[ВСТАВИТЬ РЕАЛЬНОЕ ИЗОБРАЖЕНИЕ ВРУЧНУЮ: 0104-pz02-06.png]</w:t>
      </w:r>
    </w:p>
    <w:p>
      <w:r>
        <w:t>Что открыть/выполнить: После независимой проверки открыть docs/labs/pr12/nb/human-gates/peer-module-out.md (NOT_CONDUCTED) и docs/labs/pr12/nb/human-gates/peer-module-out.md (NOT_CONDUCTED). Показать имя проверяющего, дату, автора/название чужого модуля, commit, команды сборки, случаи контракта, подмену, сверку карты и замечания/повторный прогон. Агентский self-review не заменяет проверку другого студента.</w:t>
      </w:r>
    </w:p>
    <w:p>
      <w:r>
        <w:t>Кадр: сохранять заголовок страницы/терминала, полный релевантный текст и результат; не обрезать команду, версию, автора, названия тестов, итог или код завершения. Если содержание не помещается, сделать несколько последовательных снимков подрисунками. Скрыть токены, пароли, cookie, личную почту, лишние персональные данные и соседние окна; секреты заранее исключить из команды и вывода, а не раскрывать ради снимка. Не заменять фактический вывод нарисованным терминалом и не вставлять чужие результаты.</w:t>
      </w:r>
    </w:p>
    <w:p>
      <w:r>
        <w:t>Файл: docs/labs/pr12/nb/evidence/screenshots/0104-pz02-06.png. Подпись: «Рисунок 6 — Реальная взаимная проверка модуля другого студента». В основном тексте дать ссылку на этот рисунок рядом с фактическим результатом.</w:t>
      </w:r>
    </w:p>
    <w:sectPr w:rsidR="00D73871" w:rsidSect="004E0014">
      <w:footerReference w:type="default" r:id="rId8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endnote>
  <w:end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3871" w:rsidRDefault="00181D04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11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220D" w:rsidRDefault="00F7220D" w:rsidP="00C81787">
      <w:pPr>
        <w:spacing w:line="240" w:lineRule="auto"/>
      </w:pPr>
      <w:r>
        <w:separator/>
      </w:r>
    </w:p>
    <w:p w:rsidR="00F7220D" w:rsidRDefault="00F7220D"/>
  </w:footnote>
  <w:footnote w:type="continuationSeparator" w:id="0">
    <w:p w:rsidR="00F7220D" w:rsidRDefault="00F7220D" w:rsidP="00C81787">
      <w:pPr>
        <w:spacing w:line="240" w:lineRule="auto"/>
      </w:pPr>
      <w:r>
        <w:continuationSeparator/>
      </w:r>
    </w:p>
    <w:p w:rsidR="00F7220D" w:rsidRDefault="00F7220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A7A44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08CDB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8C0F5B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72DA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A6406E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4424C1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620B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6C9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A0A38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53607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45A9A"/>
    <w:multiLevelType w:val="hybridMultilevel"/>
    <w:tmpl w:val="29921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643744B"/>
    <w:multiLevelType w:val="hybridMultilevel"/>
    <w:tmpl w:val="51FCC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4C3E22"/>
    <w:multiLevelType w:val="hybridMultilevel"/>
    <w:tmpl w:val="72AEF734"/>
    <w:lvl w:ilvl="0" w:tplc="409C0ECC">
      <w:start w:val="1"/>
      <w:numFmt w:val="decimal"/>
      <w:pStyle w:val="-"/>
      <w:lvlText w:val="%1)"/>
      <w:lvlJc w:val="left"/>
      <w:pPr>
        <w:ind w:left="8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2" w:hanging="360"/>
      </w:pPr>
    </w:lvl>
    <w:lvl w:ilvl="2" w:tplc="0419001B" w:tentative="1">
      <w:start w:val="1"/>
      <w:numFmt w:val="lowerRoman"/>
      <w:lvlText w:val="%3."/>
      <w:lvlJc w:val="right"/>
      <w:pPr>
        <w:ind w:left="2332" w:hanging="180"/>
      </w:pPr>
    </w:lvl>
    <w:lvl w:ilvl="3" w:tplc="0419000F" w:tentative="1">
      <w:start w:val="1"/>
      <w:numFmt w:val="decimal"/>
      <w:lvlText w:val="%4."/>
      <w:lvlJc w:val="left"/>
      <w:pPr>
        <w:ind w:left="3052" w:hanging="360"/>
      </w:pPr>
    </w:lvl>
    <w:lvl w:ilvl="4" w:tplc="04190019" w:tentative="1">
      <w:start w:val="1"/>
      <w:numFmt w:val="lowerLetter"/>
      <w:lvlText w:val="%5."/>
      <w:lvlJc w:val="left"/>
      <w:pPr>
        <w:ind w:left="3772" w:hanging="360"/>
      </w:pPr>
    </w:lvl>
    <w:lvl w:ilvl="5" w:tplc="0419001B" w:tentative="1">
      <w:start w:val="1"/>
      <w:numFmt w:val="lowerRoman"/>
      <w:lvlText w:val="%6."/>
      <w:lvlJc w:val="right"/>
      <w:pPr>
        <w:ind w:left="4492" w:hanging="180"/>
      </w:pPr>
    </w:lvl>
    <w:lvl w:ilvl="6" w:tplc="0419000F" w:tentative="1">
      <w:start w:val="1"/>
      <w:numFmt w:val="decimal"/>
      <w:lvlText w:val="%7."/>
      <w:lvlJc w:val="left"/>
      <w:pPr>
        <w:ind w:left="5212" w:hanging="360"/>
      </w:pPr>
    </w:lvl>
    <w:lvl w:ilvl="7" w:tplc="04190019" w:tentative="1">
      <w:start w:val="1"/>
      <w:numFmt w:val="lowerLetter"/>
      <w:lvlText w:val="%8."/>
      <w:lvlJc w:val="left"/>
      <w:pPr>
        <w:ind w:left="5932" w:hanging="360"/>
      </w:pPr>
    </w:lvl>
    <w:lvl w:ilvl="8" w:tplc="0419001B" w:tentative="1">
      <w:start w:val="1"/>
      <w:numFmt w:val="lowerRoman"/>
      <w:lvlText w:val="%9."/>
      <w:lvlJc w:val="right"/>
      <w:pPr>
        <w:ind w:left="6652" w:hanging="180"/>
      </w:pPr>
    </w:lvl>
  </w:abstractNum>
  <w:abstractNum w:abstractNumId="13" w15:restartNumberingAfterBreak="0">
    <w:nsid w:val="0A963FBC"/>
    <w:multiLevelType w:val="multilevel"/>
    <w:tmpl w:val="2FAAEC28"/>
    <w:name w:val="ГОСТ2"/>
    <w:lvl w:ilvl="0">
      <w:start w:val="1"/>
      <w:numFmt w:val="decimal"/>
      <w:pStyle w:val="a"/>
      <w:lvlText w:val="%1)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4D600F0"/>
    <w:multiLevelType w:val="hybridMultilevel"/>
    <w:tmpl w:val="395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8663FB2"/>
    <w:multiLevelType w:val="hybridMultilevel"/>
    <w:tmpl w:val="BEEE3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F2561D"/>
    <w:multiLevelType w:val="multilevel"/>
    <w:tmpl w:val="E24E64F6"/>
    <w:lvl w:ilvl="0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17" w15:restartNumberingAfterBreak="0">
    <w:nsid w:val="29EE5BDE"/>
    <w:multiLevelType w:val="hybridMultilevel"/>
    <w:tmpl w:val="3F9499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A5191F"/>
    <w:multiLevelType w:val="hybridMultilevel"/>
    <w:tmpl w:val="B9FC89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8F5311"/>
    <w:multiLevelType w:val="hybridMultilevel"/>
    <w:tmpl w:val="D50CE2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213752"/>
    <w:multiLevelType w:val="hybridMultilevel"/>
    <w:tmpl w:val="2CECE11E"/>
    <w:lvl w:ilvl="0" w:tplc="E6F02302">
      <w:start w:val="1"/>
      <w:numFmt w:val="bullet"/>
      <w:pStyle w:val="a0"/>
      <w:lvlText w:val="—"/>
      <w:lvlJc w:val="left"/>
      <w:pPr>
        <w:ind w:left="1429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C12027"/>
    <w:multiLevelType w:val="multilevel"/>
    <w:tmpl w:val="249A6EFA"/>
    <w:name w:val="ГОСТ2"/>
    <w:lvl w:ilvl="0">
      <w:start w:val="1"/>
      <w:numFmt w:val="decimal"/>
      <w:pStyle w:val="a1"/>
      <w:lvlText w:val="%1."/>
      <w:lvlJc w:val="right"/>
      <w:pPr>
        <w:tabs>
          <w:tab w:val="num" w:pos="1049"/>
        </w:tabs>
        <w:ind w:left="0" w:firstLine="896"/>
      </w:pPr>
      <w:rPr>
        <w:rFonts w:hint="default"/>
      </w:rPr>
    </w:lvl>
    <w:lvl w:ilvl="1">
      <w:start w:val="1"/>
      <w:numFmt w:val="russianLower"/>
      <w:lvlText w:val="%2)"/>
      <w:lvlJc w:val="right"/>
      <w:pPr>
        <w:tabs>
          <w:tab w:val="num" w:pos="1474"/>
        </w:tabs>
        <w:ind w:left="0" w:firstLine="1304"/>
      </w:pPr>
      <w:rPr>
        <w:rFonts w:hint="default"/>
      </w:rPr>
    </w:lvl>
    <w:lvl w:ilvl="2">
      <w:start w:val="1"/>
      <w:numFmt w:val="bullet"/>
      <w:lvlText w:val="–"/>
      <w:lvlJc w:val="left"/>
      <w:pPr>
        <w:tabs>
          <w:tab w:val="num" w:pos="1758"/>
        </w:tabs>
        <w:ind w:left="0" w:firstLine="1474"/>
      </w:pPr>
      <w:rPr>
        <w:rFonts w:ascii="Calibri" w:hAnsi="Calibri" w:hint="default"/>
      </w:rPr>
    </w:lvl>
    <w:lvl w:ilvl="3">
      <w:start w:val="1"/>
      <w:numFmt w:val="decimal"/>
      <w:lvlText w:val="%4."/>
      <w:lvlJc w:val="left"/>
      <w:pPr>
        <w:ind w:left="0" w:firstLine="107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107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107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107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107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1072"/>
      </w:pPr>
      <w:rPr>
        <w:rFonts w:hint="default"/>
      </w:rPr>
    </w:lvl>
  </w:abstractNum>
  <w:abstractNum w:abstractNumId="22" w15:restartNumberingAfterBreak="0">
    <w:nsid w:val="4B4442E1"/>
    <w:multiLevelType w:val="hybridMultilevel"/>
    <w:tmpl w:val="03EE0A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58698F"/>
    <w:multiLevelType w:val="hybridMultilevel"/>
    <w:tmpl w:val="0F4C2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DA1A40"/>
    <w:multiLevelType w:val="hybridMultilevel"/>
    <w:tmpl w:val="7D303A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0D04A0"/>
    <w:multiLevelType w:val="multilevel"/>
    <w:tmpl w:val="6C10188E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6" w15:restartNumberingAfterBreak="0">
    <w:nsid w:val="753B371D"/>
    <w:multiLevelType w:val="hybridMultilevel"/>
    <w:tmpl w:val="39E0A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5650AD"/>
    <w:multiLevelType w:val="hybridMultilevel"/>
    <w:tmpl w:val="8C08AFF6"/>
    <w:lvl w:ilvl="0" w:tplc="39A283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A155FF"/>
    <w:multiLevelType w:val="hybridMultilevel"/>
    <w:tmpl w:val="D81C2190"/>
    <w:lvl w:ilvl="0" w:tplc="E4AE6EC6">
      <w:start w:val="1"/>
      <w:numFmt w:val="bullet"/>
      <w:pStyle w:val="-0"/>
      <w:lvlText w:val="—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D23A1D"/>
    <w:multiLevelType w:val="hybridMultilevel"/>
    <w:tmpl w:val="890AB51E"/>
    <w:lvl w:ilvl="0" w:tplc="39A283D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5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6"/>
  </w:num>
  <w:num w:numId="13">
    <w:abstractNumId w:val="23"/>
  </w:num>
  <w:num w:numId="14">
    <w:abstractNumId w:val="14"/>
  </w:num>
  <w:num w:numId="15">
    <w:abstractNumId w:val="11"/>
  </w:num>
  <w:num w:numId="16">
    <w:abstractNumId w:val="22"/>
  </w:num>
  <w:num w:numId="17">
    <w:abstractNumId w:val="24"/>
  </w:num>
  <w:num w:numId="18">
    <w:abstractNumId w:val="19"/>
  </w:num>
  <w:num w:numId="19">
    <w:abstractNumId w:val="10"/>
  </w:num>
  <w:num w:numId="2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7"/>
  </w:num>
  <w:num w:numId="28">
    <w:abstractNumId w:val="20"/>
  </w:num>
  <w:num w:numId="29">
    <w:abstractNumId w:val="16"/>
  </w:num>
  <w:num w:numId="3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8"/>
  </w:num>
  <w:num w:numId="3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9"/>
  </w:num>
  <w:num w:numId="37">
    <w:abstractNumId w:val="27"/>
  </w:num>
  <w:num w:numId="38">
    <w:abstractNumId w:val="12"/>
  </w:num>
  <w:num w:numId="39">
    <w:abstractNumId w:val="28"/>
  </w:num>
  <w:num w:numId="40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5"/>
  </w:num>
  <w:num w:numId="42">
    <w:abstractNumId w:val="25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3"/>
  </w:num>
  <w:num w:numId="4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F8B"/>
    <w:rsid w:val="00001454"/>
    <w:rsid w:val="00011033"/>
    <w:rsid w:val="000151FC"/>
    <w:rsid w:val="000327A7"/>
    <w:rsid w:val="00032F28"/>
    <w:rsid w:val="000352C0"/>
    <w:rsid w:val="000376D0"/>
    <w:rsid w:val="00041690"/>
    <w:rsid w:val="00042266"/>
    <w:rsid w:val="0005289B"/>
    <w:rsid w:val="00054BE7"/>
    <w:rsid w:val="00060B4F"/>
    <w:rsid w:val="00060E40"/>
    <w:rsid w:val="000825BB"/>
    <w:rsid w:val="00086AF4"/>
    <w:rsid w:val="000A11C4"/>
    <w:rsid w:val="000B2A81"/>
    <w:rsid w:val="000C7090"/>
    <w:rsid w:val="000D2E7E"/>
    <w:rsid w:val="000D4853"/>
    <w:rsid w:val="000E2958"/>
    <w:rsid w:val="000E4B64"/>
    <w:rsid w:val="000E59DE"/>
    <w:rsid w:val="000F223F"/>
    <w:rsid w:val="000F2EF5"/>
    <w:rsid w:val="000F7B8E"/>
    <w:rsid w:val="00103DF6"/>
    <w:rsid w:val="00103FF6"/>
    <w:rsid w:val="00104025"/>
    <w:rsid w:val="00105013"/>
    <w:rsid w:val="0011544D"/>
    <w:rsid w:val="00115B95"/>
    <w:rsid w:val="001251CC"/>
    <w:rsid w:val="00130F25"/>
    <w:rsid w:val="00133569"/>
    <w:rsid w:val="00145503"/>
    <w:rsid w:val="00147DC3"/>
    <w:rsid w:val="00151E71"/>
    <w:rsid w:val="00152E65"/>
    <w:rsid w:val="00153A35"/>
    <w:rsid w:val="00180B59"/>
    <w:rsid w:val="00181D04"/>
    <w:rsid w:val="00194715"/>
    <w:rsid w:val="001A07FF"/>
    <w:rsid w:val="001A39D3"/>
    <w:rsid w:val="001A6858"/>
    <w:rsid w:val="001B07CE"/>
    <w:rsid w:val="001B5D82"/>
    <w:rsid w:val="001B65A6"/>
    <w:rsid w:val="001B6A1F"/>
    <w:rsid w:val="001B7AD1"/>
    <w:rsid w:val="001C7C5D"/>
    <w:rsid w:val="001D042C"/>
    <w:rsid w:val="001D540D"/>
    <w:rsid w:val="001F02FE"/>
    <w:rsid w:val="001F49FB"/>
    <w:rsid w:val="001F4BAD"/>
    <w:rsid w:val="00205D0D"/>
    <w:rsid w:val="0020758E"/>
    <w:rsid w:val="00212863"/>
    <w:rsid w:val="002136AC"/>
    <w:rsid w:val="00237C4A"/>
    <w:rsid w:val="00257455"/>
    <w:rsid w:val="0026132B"/>
    <w:rsid w:val="0027528D"/>
    <w:rsid w:val="0027603C"/>
    <w:rsid w:val="00276A59"/>
    <w:rsid w:val="00282F37"/>
    <w:rsid w:val="00285403"/>
    <w:rsid w:val="00286F98"/>
    <w:rsid w:val="002A2F29"/>
    <w:rsid w:val="002A3535"/>
    <w:rsid w:val="002B50F1"/>
    <w:rsid w:val="002B7A4A"/>
    <w:rsid w:val="002B7DF8"/>
    <w:rsid w:val="002C1DDA"/>
    <w:rsid w:val="002C377F"/>
    <w:rsid w:val="002E28F1"/>
    <w:rsid w:val="002E6EAD"/>
    <w:rsid w:val="002F6F0D"/>
    <w:rsid w:val="00301721"/>
    <w:rsid w:val="00326A29"/>
    <w:rsid w:val="00342B8A"/>
    <w:rsid w:val="003527B0"/>
    <w:rsid w:val="0035451C"/>
    <w:rsid w:val="00370A62"/>
    <w:rsid w:val="00380012"/>
    <w:rsid w:val="00380B90"/>
    <w:rsid w:val="003819C9"/>
    <w:rsid w:val="003878DE"/>
    <w:rsid w:val="003B2904"/>
    <w:rsid w:val="003B5272"/>
    <w:rsid w:val="003D33EE"/>
    <w:rsid w:val="003D3799"/>
    <w:rsid w:val="003E1CD2"/>
    <w:rsid w:val="003E4F1A"/>
    <w:rsid w:val="003E6B04"/>
    <w:rsid w:val="003F1A61"/>
    <w:rsid w:val="00405975"/>
    <w:rsid w:val="00415BF0"/>
    <w:rsid w:val="004253F6"/>
    <w:rsid w:val="004271BC"/>
    <w:rsid w:val="004313FA"/>
    <w:rsid w:val="00443995"/>
    <w:rsid w:val="00443B9E"/>
    <w:rsid w:val="0045099E"/>
    <w:rsid w:val="00450CB8"/>
    <w:rsid w:val="00455886"/>
    <w:rsid w:val="00460F4D"/>
    <w:rsid w:val="00480DC0"/>
    <w:rsid w:val="0049759E"/>
    <w:rsid w:val="004B1DD9"/>
    <w:rsid w:val="004B70DD"/>
    <w:rsid w:val="004C3781"/>
    <w:rsid w:val="004C5AD5"/>
    <w:rsid w:val="004D0DF9"/>
    <w:rsid w:val="004D4040"/>
    <w:rsid w:val="004E0014"/>
    <w:rsid w:val="004E63D3"/>
    <w:rsid w:val="004F0A30"/>
    <w:rsid w:val="004F6C01"/>
    <w:rsid w:val="00501AA2"/>
    <w:rsid w:val="00502EC5"/>
    <w:rsid w:val="00502F1A"/>
    <w:rsid w:val="00503D85"/>
    <w:rsid w:val="005113DD"/>
    <w:rsid w:val="005148FD"/>
    <w:rsid w:val="00524054"/>
    <w:rsid w:val="00530A10"/>
    <w:rsid w:val="00534737"/>
    <w:rsid w:val="0056200F"/>
    <w:rsid w:val="005639EE"/>
    <w:rsid w:val="00581234"/>
    <w:rsid w:val="005B25EB"/>
    <w:rsid w:val="005C4792"/>
    <w:rsid w:val="005D0441"/>
    <w:rsid w:val="005D130D"/>
    <w:rsid w:val="005E46F3"/>
    <w:rsid w:val="005F36D7"/>
    <w:rsid w:val="005F3E53"/>
    <w:rsid w:val="005F7099"/>
    <w:rsid w:val="005F70E7"/>
    <w:rsid w:val="006220EC"/>
    <w:rsid w:val="00630613"/>
    <w:rsid w:val="00637C97"/>
    <w:rsid w:val="00663945"/>
    <w:rsid w:val="00673807"/>
    <w:rsid w:val="00673C37"/>
    <w:rsid w:val="00681F8B"/>
    <w:rsid w:val="006829D9"/>
    <w:rsid w:val="006A08B3"/>
    <w:rsid w:val="006A466D"/>
    <w:rsid w:val="006C668F"/>
    <w:rsid w:val="006D4415"/>
    <w:rsid w:val="006E0615"/>
    <w:rsid w:val="006E17BB"/>
    <w:rsid w:val="006E7875"/>
    <w:rsid w:val="00703F72"/>
    <w:rsid w:val="00715EE1"/>
    <w:rsid w:val="00721B59"/>
    <w:rsid w:val="00723442"/>
    <w:rsid w:val="0072683D"/>
    <w:rsid w:val="00727544"/>
    <w:rsid w:val="00731527"/>
    <w:rsid w:val="00731F51"/>
    <w:rsid w:val="007347B0"/>
    <w:rsid w:val="00741D4E"/>
    <w:rsid w:val="00746C96"/>
    <w:rsid w:val="007550A8"/>
    <w:rsid w:val="00757E86"/>
    <w:rsid w:val="007621BF"/>
    <w:rsid w:val="00765E0A"/>
    <w:rsid w:val="00770DE2"/>
    <w:rsid w:val="00774F76"/>
    <w:rsid w:val="00785FC1"/>
    <w:rsid w:val="00787BC8"/>
    <w:rsid w:val="00794B35"/>
    <w:rsid w:val="007954D1"/>
    <w:rsid w:val="007B0E65"/>
    <w:rsid w:val="007B4830"/>
    <w:rsid w:val="007C6D39"/>
    <w:rsid w:val="007E0BE3"/>
    <w:rsid w:val="007E1F9B"/>
    <w:rsid w:val="007E781E"/>
    <w:rsid w:val="007F53B1"/>
    <w:rsid w:val="007F68A0"/>
    <w:rsid w:val="00802655"/>
    <w:rsid w:val="00802910"/>
    <w:rsid w:val="008045F2"/>
    <w:rsid w:val="00805EF8"/>
    <w:rsid w:val="008060C7"/>
    <w:rsid w:val="008107CC"/>
    <w:rsid w:val="008111E7"/>
    <w:rsid w:val="008473E0"/>
    <w:rsid w:val="00851308"/>
    <w:rsid w:val="00871715"/>
    <w:rsid w:val="00873423"/>
    <w:rsid w:val="008741AA"/>
    <w:rsid w:val="00887A8A"/>
    <w:rsid w:val="008925F1"/>
    <w:rsid w:val="008A0595"/>
    <w:rsid w:val="008A221B"/>
    <w:rsid w:val="008B136B"/>
    <w:rsid w:val="008B3C96"/>
    <w:rsid w:val="008C68FC"/>
    <w:rsid w:val="008D733F"/>
    <w:rsid w:val="008E3ECF"/>
    <w:rsid w:val="0090253B"/>
    <w:rsid w:val="00906717"/>
    <w:rsid w:val="00910BF6"/>
    <w:rsid w:val="00916BFB"/>
    <w:rsid w:val="00917FFB"/>
    <w:rsid w:val="0094222C"/>
    <w:rsid w:val="009450C4"/>
    <w:rsid w:val="009473B6"/>
    <w:rsid w:val="00947907"/>
    <w:rsid w:val="00947C30"/>
    <w:rsid w:val="00971EA3"/>
    <w:rsid w:val="00990BD9"/>
    <w:rsid w:val="009A6662"/>
    <w:rsid w:val="009B2B09"/>
    <w:rsid w:val="009D0E76"/>
    <w:rsid w:val="009E29A2"/>
    <w:rsid w:val="009E354D"/>
    <w:rsid w:val="009F14F8"/>
    <w:rsid w:val="009F46EC"/>
    <w:rsid w:val="009F64EC"/>
    <w:rsid w:val="00A10515"/>
    <w:rsid w:val="00A141BA"/>
    <w:rsid w:val="00A231A0"/>
    <w:rsid w:val="00A2369A"/>
    <w:rsid w:val="00A43933"/>
    <w:rsid w:val="00A56C1D"/>
    <w:rsid w:val="00A5706A"/>
    <w:rsid w:val="00A61F04"/>
    <w:rsid w:val="00A63779"/>
    <w:rsid w:val="00A65F36"/>
    <w:rsid w:val="00A672F7"/>
    <w:rsid w:val="00A76E1F"/>
    <w:rsid w:val="00A94FA6"/>
    <w:rsid w:val="00AA26B4"/>
    <w:rsid w:val="00AB104C"/>
    <w:rsid w:val="00AB12F2"/>
    <w:rsid w:val="00AD6164"/>
    <w:rsid w:val="00AD6869"/>
    <w:rsid w:val="00AE1ACD"/>
    <w:rsid w:val="00B22A03"/>
    <w:rsid w:val="00B33E45"/>
    <w:rsid w:val="00B3779D"/>
    <w:rsid w:val="00B55460"/>
    <w:rsid w:val="00B62D72"/>
    <w:rsid w:val="00B65E4B"/>
    <w:rsid w:val="00B75578"/>
    <w:rsid w:val="00B80738"/>
    <w:rsid w:val="00B8379C"/>
    <w:rsid w:val="00B97D79"/>
    <w:rsid w:val="00BB460F"/>
    <w:rsid w:val="00BB536C"/>
    <w:rsid w:val="00BC1A42"/>
    <w:rsid w:val="00BC499A"/>
    <w:rsid w:val="00BC5E01"/>
    <w:rsid w:val="00BD5ABF"/>
    <w:rsid w:val="00BD5CD7"/>
    <w:rsid w:val="00BE14B8"/>
    <w:rsid w:val="00BE7546"/>
    <w:rsid w:val="00BF07BF"/>
    <w:rsid w:val="00BF5326"/>
    <w:rsid w:val="00C06F0A"/>
    <w:rsid w:val="00C104A8"/>
    <w:rsid w:val="00C1503F"/>
    <w:rsid w:val="00C518C3"/>
    <w:rsid w:val="00C62421"/>
    <w:rsid w:val="00C64CD5"/>
    <w:rsid w:val="00C65C10"/>
    <w:rsid w:val="00C667ED"/>
    <w:rsid w:val="00C66B03"/>
    <w:rsid w:val="00C742BF"/>
    <w:rsid w:val="00C81787"/>
    <w:rsid w:val="00C81930"/>
    <w:rsid w:val="00C84267"/>
    <w:rsid w:val="00C91B64"/>
    <w:rsid w:val="00C9663D"/>
    <w:rsid w:val="00CA59C3"/>
    <w:rsid w:val="00CD1A02"/>
    <w:rsid w:val="00CD1C5F"/>
    <w:rsid w:val="00CD1DF5"/>
    <w:rsid w:val="00CE601C"/>
    <w:rsid w:val="00D23367"/>
    <w:rsid w:val="00D30726"/>
    <w:rsid w:val="00D313CC"/>
    <w:rsid w:val="00D31DC5"/>
    <w:rsid w:val="00D35EE7"/>
    <w:rsid w:val="00D40F4E"/>
    <w:rsid w:val="00D459CC"/>
    <w:rsid w:val="00D538E8"/>
    <w:rsid w:val="00D539ED"/>
    <w:rsid w:val="00D5493F"/>
    <w:rsid w:val="00D55F4B"/>
    <w:rsid w:val="00D65D23"/>
    <w:rsid w:val="00D717DA"/>
    <w:rsid w:val="00D73871"/>
    <w:rsid w:val="00D76F6E"/>
    <w:rsid w:val="00D7752A"/>
    <w:rsid w:val="00D93BA3"/>
    <w:rsid w:val="00DA1CB8"/>
    <w:rsid w:val="00DA1F86"/>
    <w:rsid w:val="00DA60A5"/>
    <w:rsid w:val="00DA7487"/>
    <w:rsid w:val="00DB0F3E"/>
    <w:rsid w:val="00DC7995"/>
    <w:rsid w:val="00DD1DFD"/>
    <w:rsid w:val="00DD71B9"/>
    <w:rsid w:val="00DE1613"/>
    <w:rsid w:val="00DE240C"/>
    <w:rsid w:val="00DE4426"/>
    <w:rsid w:val="00DE5BB8"/>
    <w:rsid w:val="00DE7771"/>
    <w:rsid w:val="00DE7F31"/>
    <w:rsid w:val="00DF100D"/>
    <w:rsid w:val="00E0629F"/>
    <w:rsid w:val="00E16E87"/>
    <w:rsid w:val="00E23F94"/>
    <w:rsid w:val="00E27515"/>
    <w:rsid w:val="00E30AD3"/>
    <w:rsid w:val="00E34DB5"/>
    <w:rsid w:val="00E401AD"/>
    <w:rsid w:val="00E76467"/>
    <w:rsid w:val="00E94A5D"/>
    <w:rsid w:val="00EA2E9E"/>
    <w:rsid w:val="00EA30B8"/>
    <w:rsid w:val="00EB0CC7"/>
    <w:rsid w:val="00EB2856"/>
    <w:rsid w:val="00EB2AC0"/>
    <w:rsid w:val="00EC6012"/>
    <w:rsid w:val="00ED3B16"/>
    <w:rsid w:val="00ED70D3"/>
    <w:rsid w:val="00F03463"/>
    <w:rsid w:val="00F27D74"/>
    <w:rsid w:val="00F41BFB"/>
    <w:rsid w:val="00F43419"/>
    <w:rsid w:val="00F5784D"/>
    <w:rsid w:val="00F62060"/>
    <w:rsid w:val="00F70F9C"/>
    <w:rsid w:val="00F71027"/>
    <w:rsid w:val="00F7220D"/>
    <w:rsid w:val="00F74ABB"/>
    <w:rsid w:val="00F86905"/>
    <w:rsid w:val="00F90BFA"/>
    <w:rsid w:val="00FA653F"/>
    <w:rsid w:val="00FB63F6"/>
    <w:rsid w:val="00FC720F"/>
    <w:rsid w:val="00FC7FE4"/>
    <w:rsid w:val="00FD7B7B"/>
    <w:rsid w:val="00FD7FE5"/>
    <w:rsid w:val="00FE1AE3"/>
    <w:rsid w:val="00FE5A5B"/>
    <w:rsid w:val="00FF0AAE"/>
    <w:rsid w:val="00FF1920"/>
    <w:rsid w:val="00FF22BE"/>
    <w:rsid w:val="00FF5195"/>
    <w:rsid w:val="00FF65B8"/>
    <w:rsid w:val="00FF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553A2CB-E71A-4CC5-8FC7-744F6AC90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semiHidden/>
    <w:qFormat/>
    <w:rsid w:val="00B33E4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next w:val="a2"/>
    <w:link w:val="10"/>
    <w:uiPriority w:val="9"/>
    <w:semiHidden/>
    <w:rsid w:val="001D042C"/>
    <w:pPr>
      <w:keepNext/>
      <w:keepLines/>
      <w:pageBreakBefore/>
      <w:spacing w:after="12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  <w:shd w:val="clear" w:color="auto" w:fill="FFFFFF"/>
    </w:rPr>
  </w:style>
  <w:style w:type="paragraph" w:styleId="2">
    <w:name w:val="heading 2"/>
    <w:basedOn w:val="a2"/>
    <w:next w:val="a2"/>
    <w:link w:val="20"/>
    <w:uiPriority w:val="9"/>
    <w:semiHidden/>
    <w:qFormat/>
    <w:rsid w:val="007B0E65"/>
    <w:pPr>
      <w:keepNext/>
      <w:keepLines/>
      <w:spacing w:after="120"/>
      <w:jc w:val="left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paragraph" w:styleId="3">
    <w:name w:val="heading 3"/>
    <w:basedOn w:val="a2"/>
    <w:next w:val="a2"/>
    <w:link w:val="30"/>
    <w:uiPriority w:val="9"/>
    <w:semiHidden/>
    <w:qFormat/>
    <w:rsid w:val="002136AC"/>
    <w:pPr>
      <w:keepNext/>
      <w:keepLines/>
      <w:pageBreakBefore/>
      <w:spacing w:after="120"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basedOn w:val="a3"/>
    <w:link w:val="1"/>
    <w:uiPriority w:val="9"/>
    <w:semiHidden/>
    <w:rsid w:val="00917FFB"/>
    <w:rPr>
      <w:rFonts w:asciiTheme="majorHAnsi" w:eastAsiaTheme="majorEastAsia" w:hAnsiTheme="majorHAnsi" w:cstheme="majorBidi"/>
      <w:b/>
      <w:bCs/>
      <w:caps/>
      <w:color w:val="000000" w:themeColor="text1"/>
      <w:sz w:val="24"/>
      <w:szCs w:val="24"/>
    </w:rPr>
  </w:style>
  <w:style w:type="character" w:styleId="a6">
    <w:name w:val="Emphasis"/>
    <w:basedOn w:val="a3"/>
    <w:uiPriority w:val="20"/>
    <w:semiHidden/>
    <w:qFormat/>
    <w:rsid w:val="00D65D23"/>
    <w:rPr>
      <w:i/>
      <w:iCs/>
    </w:rPr>
  </w:style>
  <w:style w:type="paragraph" w:customStyle="1" w:styleId="a1">
    <w:name w:val="Список нумерованный"/>
    <w:uiPriority w:val="1"/>
    <w:qFormat/>
    <w:rsid w:val="008B3C96"/>
    <w:pPr>
      <w:numPr>
        <w:numId w:val="44"/>
      </w:numPr>
      <w:spacing w:after="0" w:line="360" w:lineRule="auto"/>
      <w:jc w:val="both"/>
    </w:pPr>
    <w:rPr>
      <w:sz w:val="24"/>
    </w:rPr>
  </w:style>
  <w:style w:type="paragraph" w:styleId="a7">
    <w:name w:val="Title"/>
    <w:basedOn w:val="a2"/>
    <w:next w:val="a2"/>
    <w:link w:val="a8"/>
    <w:uiPriority w:val="10"/>
    <w:semiHidden/>
    <w:qFormat/>
    <w:rsid w:val="00C81787"/>
    <w:pPr>
      <w:keepNext/>
      <w:keepLines/>
      <w:pageBreakBefore/>
      <w:spacing w:after="120"/>
      <w:ind w:firstLine="0"/>
      <w:contextualSpacing/>
      <w:jc w:val="center"/>
    </w:pPr>
    <w:rPr>
      <w:rFonts w:asciiTheme="majorHAnsi" w:eastAsiaTheme="majorEastAsia" w:hAnsiTheme="majorHAnsi" w:cstheme="majorBidi"/>
      <w:b/>
      <w:bCs/>
      <w:kern w:val="28"/>
      <w:szCs w:val="24"/>
    </w:rPr>
  </w:style>
  <w:style w:type="character" w:customStyle="1" w:styleId="a8">
    <w:name w:val="Заголовок Знак"/>
    <w:basedOn w:val="a3"/>
    <w:link w:val="a7"/>
    <w:uiPriority w:val="10"/>
    <w:semiHidden/>
    <w:rsid w:val="00370A62"/>
    <w:rPr>
      <w:rFonts w:asciiTheme="majorHAnsi" w:eastAsiaTheme="majorEastAsia" w:hAnsiTheme="majorHAnsi" w:cstheme="majorBidi"/>
      <w:b/>
      <w:bCs/>
      <w:kern w:val="28"/>
      <w:sz w:val="24"/>
      <w:szCs w:val="24"/>
    </w:rPr>
  </w:style>
  <w:style w:type="character" w:customStyle="1" w:styleId="20">
    <w:name w:val="Заголовок 2 Знак"/>
    <w:basedOn w:val="a3"/>
    <w:link w:val="2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9">
    <w:name w:val="header"/>
    <w:basedOn w:val="a2"/>
    <w:link w:val="aa"/>
    <w:uiPriority w:val="99"/>
    <w:semiHidden/>
    <w:rsid w:val="00C81787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semiHidden/>
    <w:rsid w:val="00145503"/>
    <w:rPr>
      <w:sz w:val="24"/>
    </w:rPr>
  </w:style>
  <w:style w:type="paragraph" w:styleId="ab">
    <w:name w:val="footer"/>
    <w:basedOn w:val="a2"/>
    <w:link w:val="ac"/>
    <w:uiPriority w:val="99"/>
    <w:semiHidden/>
    <w:rsid w:val="004E0014"/>
    <w:pPr>
      <w:tabs>
        <w:tab w:val="center" w:pos="4677"/>
        <w:tab w:val="right" w:pos="9355"/>
      </w:tabs>
      <w:spacing w:line="240" w:lineRule="auto"/>
      <w:ind w:firstLine="0"/>
      <w:jc w:val="center"/>
    </w:pPr>
  </w:style>
  <w:style w:type="character" w:customStyle="1" w:styleId="ac">
    <w:name w:val="Нижний колонтитул Знак"/>
    <w:basedOn w:val="a3"/>
    <w:link w:val="ab"/>
    <w:uiPriority w:val="99"/>
    <w:semiHidden/>
    <w:rsid w:val="00145503"/>
    <w:rPr>
      <w:sz w:val="24"/>
    </w:rPr>
  </w:style>
  <w:style w:type="paragraph" w:customStyle="1" w:styleId="ad">
    <w:name w:val="Заголовок пункта"/>
    <w:next w:val="a2"/>
    <w:uiPriority w:val="5"/>
    <w:qFormat/>
    <w:rsid w:val="00A63779"/>
    <w:pPr>
      <w:keepNext/>
      <w:keepLines/>
      <w:spacing w:before="120" w:after="120" w:line="360" w:lineRule="auto"/>
      <w:ind w:firstLine="709"/>
      <w:outlineLvl w:val="2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e">
    <w:name w:val="Таблица"/>
    <w:qFormat/>
    <w:rsid w:val="003F1A61"/>
    <w:pPr>
      <w:spacing w:after="120" w:line="240" w:lineRule="auto"/>
      <w:jc w:val="center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30">
    <w:name w:val="Заголовок 3 Знак"/>
    <w:basedOn w:val="a3"/>
    <w:link w:val="3"/>
    <w:uiPriority w:val="9"/>
    <w:semiHidden/>
    <w:rsid w:val="00370A62"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af">
    <w:name w:val="Balloon Text"/>
    <w:basedOn w:val="a2"/>
    <w:link w:val="af0"/>
    <w:uiPriority w:val="99"/>
    <w:semiHidden/>
    <w:unhideWhenUsed/>
    <w:rsid w:val="008741A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3"/>
    <w:link w:val="af"/>
    <w:uiPriority w:val="99"/>
    <w:semiHidden/>
    <w:rsid w:val="008741AA"/>
    <w:rPr>
      <w:rFonts w:ascii="Segoe UI" w:hAnsi="Segoe UI" w:cs="Segoe UI"/>
      <w:sz w:val="18"/>
      <w:szCs w:val="18"/>
    </w:rPr>
  </w:style>
  <w:style w:type="paragraph" w:customStyle="1" w:styleId="-0">
    <w:name w:val="Таблица - список маркированный"/>
    <w:uiPriority w:val="7"/>
    <w:qFormat/>
    <w:rsid w:val="00086AF4"/>
    <w:pPr>
      <w:numPr>
        <w:numId w:val="39"/>
      </w:numPr>
      <w:tabs>
        <w:tab w:val="left" w:pos="314"/>
      </w:tabs>
      <w:spacing w:after="0" w:line="240" w:lineRule="auto"/>
      <w:ind w:left="314" w:hanging="284"/>
    </w:pPr>
    <w:rPr>
      <w:rFonts w:ascii="Times New Roman" w:hAnsi="Times New Roman" w:cs="Times New Roman"/>
      <w:sz w:val="24"/>
      <w:szCs w:val="28"/>
      <w:lang w:bidi="en-US"/>
    </w:rPr>
  </w:style>
  <w:style w:type="character" w:styleId="af1">
    <w:name w:val="annotation reference"/>
    <w:basedOn w:val="a3"/>
    <w:uiPriority w:val="99"/>
    <w:semiHidden/>
    <w:unhideWhenUsed/>
    <w:rsid w:val="008741AA"/>
    <w:rPr>
      <w:sz w:val="16"/>
      <w:szCs w:val="16"/>
    </w:rPr>
  </w:style>
  <w:style w:type="paragraph" w:styleId="af2">
    <w:name w:val="annotation text"/>
    <w:link w:val="af3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character" w:customStyle="1" w:styleId="af3">
    <w:name w:val="Текст примечания Знак"/>
    <w:basedOn w:val="a3"/>
    <w:link w:val="af2"/>
    <w:uiPriority w:val="1"/>
    <w:semiHidden/>
    <w:rsid w:val="00BB536C"/>
    <w:rPr>
      <w:rFonts w:ascii="Arial" w:hAnsi="Arial" w:cs="Times New Roman"/>
      <w:sz w:val="20"/>
      <w:szCs w:val="20"/>
      <w:lang w:val="en-US" w:bidi="en-US"/>
    </w:rPr>
  </w:style>
  <w:style w:type="table" w:styleId="af4">
    <w:name w:val="Table Grid"/>
    <w:basedOn w:val="a4"/>
    <w:uiPriority w:val="59"/>
    <w:rsid w:val="003F1A61"/>
    <w:pPr>
      <w:spacing w:after="0" w:line="240" w:lineRule="auto"/>
    </w:pPr>
    <w:rPr>
      <w:rFonts w:ascii="Times New Roman" w:hAnsi="Times New Roman" w:cs="Times New Roman"/>
      <w:sz w:val="28"/>
      <w:szCs w:val="28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E27515"/>
    <w:pPr>
      <w:tabs>
        <w:tab w:val="left" w:pos="1276"/>
        <w:tab w:val="left" w:pos="1701"/>
      </w:tabs>
    </w:pPr>
    <w:rPr>
      <w:rFonts w:asciiTheme="minorHAnsi" w:hAnsiTheme="minorHAnsi" w:cstheme="minorBidi"/>
      <w:bCs/>
      <w:lang w:val="ru-RU" w:bidi="ar-SA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E27515"/>
    <w:rPr>
      <w:rFonts w:ascii="Times New Roman" w:hAnsi="Times New Roman" w:cs="Times New Roman"/>
      <w:bCs/>
      <w:sz w:val="20"/>
      <w:szCs w:val="20"/>
      <w:lang w:val="en-US" w:bidi="en-US"/>
    </w:rPr>
  </w:style>
  <w:style w:type="paragraph" w:customStyle="1" w:styleId="a0">
    <w:name w:val="Список маркированный"/>
    <w:uiPriority w:val="1"/>
    <w:qFormat/>
    <w:rsid w:val="00103DF6"/>
    <w:pPr>
      <w:numPr>
        <w:numId w:val="28"/>
      </w:numPr>
      <w:tabs>
        <w:tab w:val="left" w:pos="1049"/>
      </w:tabs>
      <w:spacing w:after="0" w:line="360" w:lineRule="auto"/>
      <w:ind w:left="0" w:firstLine="709"/>
      <w:jc w:val="both"/>
    </w:pPr>
    <w:rPr>
      <w:sz w:val="24"/>
    </w:rPr>
  </w:style>
  <w:style w:type="paragraph" w:customStyle="1" w:styleId="af7">
    <w:name w:val="Заголовок раздела"/>
    <w:next w:val="a2"/>
    <w:uiPriority w:val="3"/>
    <w:qFormat/>
    <w:rsid w:val="00A63779"/>
    <w:pPr>
      <w:keepNext/>
      <w:keepLines/>
      <w:pageBreakBefore/>
      <w:suppressAutoHyphens/>
      <w:spacing w:after="120" w:line="360" w:lineRule="auto"/>
      <w:ind w:firstLine="709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8">
    <w:name w:val="Структурный элемент (без содержания)"/>
    <w:uiPriority w:val="2"/>
    <w:qFormat/>
    <w:rsid w:val="00BD5ABF"/>
    <w:pPr>
      <w:keepNext/>
      <w:keepLines/>
      <w:pageBreakBefore/>
      <w:spacing w:after="120" w:line="360" w:lineRule="auto"/>
      <w:jc w:val="center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9">
    <w:name w:val="Структурный элемент (содержание)"/>
    <w:uiPriority w:val="2"/>
    <w:qFormat/>
    <w:rsid w:val="00BD5ABF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color w:val="000000"/>
      <w:sz w:val="28"/>
      <w:szCs w:val="24"/>
      <w:shd w:val="clear" w:color="auto" w:fill="FFFFFF"/>
    </w:rPr>
  </w:style>
  <w:style w:type="paragraph" w:customStyle="1" w:styleId="afa">
    <w:name w:val="Заголовок подраздела"/>
    <w:next w:val="a2"/>
    <w:uiPriority w:val="4"/>
    <w:qFormat/>
    <w:rsid w:val="00A63779"/>
    <w:pPr>
      <w:keepNext/>
      <w:keepLines/>
      <w:suppressAutoHyphen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">
    <w:name w:val="Список нумерованный со скобкой"/>
    <w:uiPriority w:val="1"/>
    <w:qFormat/>
    <w:rsid w:val="008B3C96"/>
    <w:pPr>
      <w:numPr>
        <w:numId w:val="45"/>
      </w:numPr>
      <w:spacing w:after="0" w:line="360" w:lineRule="auto"/>
      <w:jc w:val="both"/>
    </w:pPr>
    <w:rPr>
      <w:sz w:val="24"/>
    </w:rPr>
  </w:style>
  <w:style w:type="paragraph" w:styleId="afb">
    <w:name w:val="caption"/>
    <w:aliases w:val="таблицы"/>
    <w:basedOn w:val="a2"/>
    <w:next w:val="a2"/>
    <w:uiPriority w:val="7"/>
    <w:unhideWhenUsed/>
    <w:qFormat/>
    <w:rsid w:val="007550A8"/>
    <w:pPr>
      <w:keepNext/>
      <w:spacing w:before="120" w:after="120" w:line="240" w:lineRule="auto"/>
      <w:ind w:firstLine="0"/>
      <w:jc w:val="left"/>
    </w:pPr>
    <w:rPr>
      <w:szCs w:val="18"/>
    </w:rPr>
  </w:style>
  <w:style w:type="paragraph" w:customStyle="1" w:styleId="afc">
    <w:name w:val="Рисунок"/>
    <w:basedOn w:val="a2"/>
    <w:uiPriority w:val="9"/>
    <w:qFormat/>
    <w:rsid w:val="000327A7"/>
    <w:pPr>
      <w:keepNext/>
      <w:spacing w:before="120" w:after="240" w:line="240" w:lineRule="auto"/>
      <w:ind w:firstLine="0"/>
      <w:jc w:val="center"/>
    </w:pPr>
    <w:rPr>
      <w:noProof/>
    </w:rPr>
  </w:style>
  <w:style w:type="paragraph" w:customStyle="1" w:styleId="afd">
    <w:name w:val="Примечание"/>
    <w:uiPriority w:val="8"/>
    <w:qFormat/>
    <w:rsid w:val="007550A8"/>
    <w:pPr>
      <w:spacing w:before="120" w:line="360" w:lineRule="auto"/>
      <w:ind w:firstLine="709"/>
      <w:contextualSpacing/>
    </w:pPr>
    <w:rPr>
      <w:sz w:val="24"/>
    </w:rPr>
  </w:style>
  <w:style w:type="paragraph" w:customStyle="1" w:styleId="afe">
    <w:name w:val="Подрисуночный текст"/>
    <w:uiPriority w:val="10"/>
    <w:qFormat/>
    <w:rsid w:val="00D717DA"/>
    <w:pPr>
      <w:spacing w:after="120" w:line="240" w:lineRule="auto"/>
      <w:contextualSpacing/>
      <w:jc w:val="center"/>
    </w:pPr>
    <w:rPr>
      <w:noProof/>
      <w:sz w:val="24"/>
    </w:rPr>
  </w:style>
  <w:style w:type="paragraph" w:styleId="11">
    <w:name w:val="toc 1"/>
    <w:basedOn w:val="a2"/>
    <w:next w:val="a2"/>
    <w:autoRedefine/>
    <w:uiPriority w:val="39"/>
    <w:rsid w:val="00B62D72"/>
    <w:pPr>
      <w:tabs>
        <w:tab w:val="right" w:leader="dot" w:pos="9345"/>
      </w:tabs>
      <w:spacing w:after="100"/>
      <w:ind w:firstLine="0"/>
    </w:pPr>
  </w:style>
  <w:style w:type="paragraph" w:styleId="21">
    <w:name w:val="toc 2"/>
    <w:basedOn w:val="a2"/>
    <w:next w:val="a2"/>
    <w:autoRedefine/>
    <w:uiPriority w:val="39"/>
    <w:rsid w:val="004E0014"/>
    <w:pPr>
      <w:tabs>
        <w:tab w:val="right" w:leader="dot" w:pos="9345"/>
      </w:tabs>
      <w:spacing w:after="100"/>
      <w:ind w:left="238" w:firstLine="0"/>
    </w:pPr>
  </w:style>
  <w:style w:type="paragraph" w:styleId="31">
    <w:name w:val="toc 3"/>
    <w:basedOn w:val="a2"/>
    <w:next w:val="a2"/>
    <w:autoRedefine/>
    <w:uiPriority w:val="39"/>
    <w:rsid w:val="009F14F8"/>
    <w:pPr>
      <w:tabs>
        <w:tab w:val="right" w:leader="dot" w:pos="9345"/>
      </w:tabs>
      <w:spacing w:after="100"/>
      <w:ind w:left="482" w:firstLine="0"/>
    </w:pPr>
  </w:style>
  <w:style w:type="character" w:styleId="aff">
    <w:name w:val="Hyperlink"/>
    <w:basedOn w:val="a3"/>
    <w:uiPriority w:val="99"/>
    <w:rsid w:val="00B65E4B"/>
    <w:rPr>
      <w:color w:val="0563C1" w:themeColor="hyperlink"/>
      <w:u w:val="single"/>
    </w:rPr>
  </w:style>
  <w:style w:type="character" w:styleId="aff0">
    <w:name w:val="Placeholder Text"/>
    <w:basedOn w:val="a3"/>
    <w:uiPriority w:val="99"/>
    <w:semiHidden/>
    <w:rsid w:val="00105013"/>
    <w:rPr>
      <w:color w:val="808080"/>
    </w:rPr>
  </w:style>
  <w:style w:type="paragraph" w:customStyle="1" w:styleId="-1">
    <w:name w:val="Титул - текст"/>
    <w:uiPriority w:val="16"/>
    <w:qFormat/>
    <w:rsid w:val="00D76F6E"/>
    <w:pPr>
      <w:widowControl w:val="0"/>
      <w:autoSpaceDE w:val="0"/>
      <w:autoSpaceDN w:val="0"/>
      <w:adjustRightInd w:val="0"/>
      <w:spacing w:after="0" w:line="240" w:lineRule="auto"/>
      <w:jc w:val="center"/>
    </w:pPr>
    <w:rPr>
      <w:sz w:val="24"/>
    </w:rPr>
  </w:style>
  <w:style w:type="character" w:customStyle="1" w:styleId="12">
    <w:name w:val="Неразрешенное упоминание1"/>
    <w:basedOn w:val="a3"/>
    <w:uiPriority w:val="99"/>
    <w:semiHidden/>
    <w:unhideWhenUsed/>
    <w:rsid w:val="00794B35"/>
    <w:rPr>
      <w:color w:val="605E5C"/>
      <w:shd w:val="clear" w:color="auto" w:fill="E1DFDD"/>
    </w:rPr>
  </w:style>
  <w:style w:type="character" w:styleId="aff1">
    <w:name w:val="FollowedHyperlink"/>
    <w:basedOn w:val="a3"/>
    <w:uiPriority w:val="99"/>
    <w:semiHidden/>
    <w:unhideWhenUsed/>
    <w:rsid w:val="00794B35"/>
    <w:rPr>
      <w:color w:val="954F72" w:themeColor="followedHyperlink"/>
      <w:u w:val="single"/>
    </w:rPr>
  </w:style>
  <w:style w:type="paragraph" w:styleId="aff2">
    <w:name w:val="Body Text"/>
    <w:basedOn w:val="a2"/>
    <w:link w:val="aff3"/>
    <w:rsid w:val="00D76F6E"/>
    <w:pPr>
      <w:widowControl w:val="0"/>
      <w:autoSpaceDE w:val="0"/>
      <w:autoSpaceDN w:val="0"/>
      <w:adjustRightInd w:val="0"/>
    </w:pPr>
    <w:rPr>
      <w:szCs w:val="24"/>
      <w:lang w:eastAsia="ru-RU"/>
    </w:rPr>
  </w:style>
  <w:style w:type="character" w:customStyle="1" w:styleId="aff3">
    <w:name w:val="Основной текст Знак"/>
    <w:basedOn w:val="a3"/>
    <w:link w:val="aff2"/>
    <w:rsid w:val="00BB536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4">
    <w:name w:val="Заголовок приложения"/>
    <w:next w:val="a2"/>
    <w:uiPriority w:val="6"/>
    <w:qFormat/>
    <w:rsid w:val="00194715"/>
    <w:pPr>
      <w:keepNext/>
      <w:keepLines/>
      <w:pageBreakBefore/>
      <w:spacing w:after="120"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4"/>
      <w:shd w:val="clear" w:color="auto" w:fill="FFFFFF"/>
    </w:rPr>
  </w:style>
  <w:style w:type="paragraph" w:customStyle="1" w:styleId="aff5">
    <w:name w:val="Заголовок раздела приложения"/>
    <w:semiHidden/>
    <w:qFormat/>
    <w:rsid w:val="00802655"/>
    <w:pPr>
      <w:keepNext/>
      <w:keepLines/>
      <w:spacing w:before="120" w:after="120" w:line="360" w:lineRule="auto"/>
      <w:ind w:firstLine="709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customStyle="1" w:styleId="aff6">
    <w:name w:val="Заголовок подраздела приложения"/>
    <w:basedOn w:val="a2"/>
    <w:semiHidden/>
    <w:qFormat/>
    <w:rsid w:val="00802655"/>
    <w:pPr>
      <w:spacing w:before="120"/>
    </w:pPr>
    <w:rPr>
      <w:b/>
    </w:rPr>
  </w:style>
  <w:style w:type="paragraph" w:customStyle="1" w:styleId="-10">
    <w:name w:val="Титул - шапка 1"/>
    <w:uiPriority w:val="11"/>
    <w:qFormat/>
    <w:rsid w:val="008107CC"/>
    <w:pPr>
      <w:spacing w:after="12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2">
    <w:name w:val="Титул - шапка 2"/>
    <w:uiPriority w:val="12"/>
    <w:qFormat/>
    <w:rsid w:val="008107CC"/>
    <w:pPr>
      <w:spacing w:after="0" w:line="240" w:lineRule="auto"/>
      <w:jc w:val="center"/>
    </w:pPr>
    <w:rPr>
      <w:rFonts w:ascii="Times New Roman" w:eastAsia="Times New Roman" w:hAnsi="Times New Roman" w:cs="Times New Roman"/>
      <w:bCs/>
      <w:spacing w:val="-6"/>
      <w:sz w:val="24"/>
      <w:szCs w:val="24"/>
      <w:lang w:eastAsia="ru-RU"/>
    </w:rPr>
  </w:style>
  <w:style w:type="paragraph" w:customStyle="1" w:styleId="-3">
    <w:name w:val="Титул - название кафедры"/>
    <w:uiPriority w:val="13"/>
    <w:qFormat/>
    <w:rsid w:val="00EB2856"/>
    <w:pPr>
      <w:widowControl w:val="0"/>
      <w:autoSpaceDE w:val="0"/>
      <w:autoSpaceDN w:val="0"/>
      <w:adjustRightInd w:val="0"/>
      <w:spacing w:before="480" w:after="1440" w:line="240" w:lineRule="auto"/>
      <w:jc w:val="center"/>
    </w:pPr>
    <w:rPr>
      <w:caps/>
      <w:sz w:val="24"/>
    </w:rPr>
  </w:style>
  <w:style w:type="paragraph" w:customStyle="1" w:styleId="-4">
    <w:name w:val="Титул - боковые заголовки"/>
    <w:uiPriority w:val="15"/>
    <w:qFormat/>
    <w:rsid w:val="00EB2856"/>
    <w:pPr>
      <w:widowControl w:val="0"/>
      <w:autoSpaceDE w:val="0"/>
      <w:autoSpaceDN w:val="0"/>
      <w:adjustRightInd w:val="0"/>
      <w:spacing w:before="120" w:after="120" w:line="240" w:lineRule="auto"/>
    </w:pPr>
    <w:rPr>
      <w:sz w:val="24"/>
    </w:rPr>
  </w:style>
  <w:style w:type="paragraph" w:customStyle="1" w:styleId="-5">
    <w:name w:val="Титул - заголовок"/>
    <w:basedOn w:val="a2"/>
    <w:uiPriority w:val="14"/>
    <w:qFormat/>
    <w:rsid w:val="008045F2"/>
    <w:pPr>
      <w:widowControl w:val="0"/>
      <w:autoSpaceDE w:val="0"/>
      <w:autoSpaceDN w:val="0"/>
      <w:adjustRightInd w:val="0"/>
      <w:spacing w:before="720" w:line="240" w:lineRule="auto"/>
      <w:ind w:firstLine="0"/>
      <w:jc w:val="center"/>
    </w:pPr>
    <w:rPr>
      <w:szCs w:val="28"/>
      <w:lang w:eastAsia="ru-RU"/>
    </w:rPr>
  </w:style>
  <w:style w:type="paragraph" w:customStyle="1" w:styleId="-6">
    <w:name w:val="Титул - дата"/>
    <w:uiPriority w:val="17"/>
    <w:qFormat/>
    <w:rsid w:val="00EB2856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-">
    <w:name w:val="Таблица - список нумерованный со скобкой"/>
    <w:uiPriority w:val="7"/>
    <w:qFormat/>
    <w:rsid w:val="00086AF4"/>
    <w:pPr>
      <w:numPr>
        <w:numId w:val="38"/>
      </w:numPr>
      <w:tabs>
        <w:tab w:val="left" w:pos="314"/>
      </w:tabs>
      <w:spacing w:after="0" w:line="240" w:lineRule="auto"/>
      <w:ind w:left="314" w:hanging="314"/>
    </w:pPr>
    <w:rPr>
      <w:rFonts w:ascii="Times New Roman" w:hAnsi="Times New Roman" w:cs="Times New Roman"/>
      <w:sz w:val="24"/>
      <w:szCs w:val="28"/>
      <w:lang w:bidi="en-US"/>
    </w:rPr>
  </w:style>
  <w:style w:type="character" w:customStyle="1" w:styleId="aff7">
    <w:name w:val="Курсив"/>
    <w:uiPriority w:val="1"/>
    <w:semiHidden/>
    <w:qFormat/>
    <w:rsid w:val="00502F1A"/>
    <w:rPr>
      <w:i/>
      <w:iCs/>
    </w:rPr>
  </w:style>
  <w:style w:type="paragraph" w:customStyle="1" w:styleId="-7">
    <w:name w:val="Титул - название работы"/>
    <w:qFormat/>
    <w:rsid w:val="008045F2"/>
    <w:pPr>
      <w:spacing w:after="0" w:line="240" w:lineRule="auto"/>
      <w:jc w:val="center"/>
    </w:pPr>
    <w:rPr>
      <w:rFonts w:ascii="Times New Roman" w:eastAsia="Times New Roman" w:hAnsi="Times New Roman" w:cs="Times New Roman"/>
      <w:caps/>
      <w:sz w:val="28"/>
      <w:szCs w:val="32"/>
      <w:lang w:eastAsia="ru-RU"/>
    </w:rPr>
  </w:style>
  <w:style w:type="paragraph" w:customStyle="1" w:styleId="-8">
    <w:name w:val="Титул - название дисциплины"/>
    <w:qFormat/>
    <w:rsid w:val="008045F2"/>
    <w:pPr>
      <w:widowControl w:val="0"/>
      <w:autoSpaceDE w:val="0"/>
      <w:autoSpaceDN w:val="0"/>
      <w:adjustRightInd w:val="0"/>
      <w:spacing w:before="100" w:beforeAutospacing="1"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8">
    <w:name w:val="Код ПЗ"/>
    <w:pPr>
      <w:keepLines/>
      <w:spacing w:after="6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УАП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BC66BF-1F33-4EA8-9D5B-1A387B7A9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11</Pages>
  <Words>838</Words>
  <Characters>5624</Characters>
  <Application>Microsoft Office Word</Application>
  <DocSecurity>0</DocSecurity>
  <Lines>175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отчёт. ПЗ №1. Формирование требований и регламента инженерного процесса проекта</dc:title>
  <dc:subject>МДК.03.02 «Обеспечение качества функционирования компьютерных систем»</dc:subject>
  <dc:creator/>
  <cp:keywords/>
  <dc:description/>
  <cp:lastModifiedBy>PC_Main</cp:lastModifiedBy>
  <cp:revision>2</cp:revision>
  <dcterms:created xsi:type="dcterms:W3CDTF">2025-10-10T11:59:00Z</dcterms:created>
  <dcterms:modified xsi:type="dcterms:W3CDTF">2026-10-07T07:23:00Z</dcterms:modified>
</cp:coreProperties>
</file>