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TSRS — נספח עדכוני TDD</w:t>
      </w:r>
    </w:p>
    <w:p>
      <w:pPr>
        <w:jc w:val="right"/>
        <w:bidi/>
      </w:pPr>
      <w:r>
        <w:rPr>
          <w:rFonts w:ascii="Arial" w:hAnsi="Arial"/>
          <w:color w:val="64748B"/>
          <w:sz w:val="26"/>
        </w:rPr>
        <w:t>מסמך אפיון טכני — נספח עדכונים</w:t>
      </w:r>
    </w:p>
    <w:p>
      <w:pPr>
        <w:jc w:val="right"/>
        <w:bidi/>
      </w:pPr>
      <w:r>
        <w:rPr>
          <w:rFonts w:ascii="Arial" w:hAnsi="Arial"/>
          <w:color w:val="64748B"/>
          <w:sz w:val="22"/>
        </w:rPr>
        <w:t>גרסה 2.0 | אפריל 2026</w:t>
      </w:r>
    </w:p>
    <w:p>
      <w:pPr>
        <w:jc w:val="center"/>
      </w:pPr>
      <w:r>
        <w:rPr>
          <w:color w:val="14B8A6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jc w:val="right"/>
        <w:bidi/>
      </w:pPr>
      <w:r>
        <w:t>1. עדכוני ארכיטקטורה</w:t>
      </w:r>
    </w:p>
    <w:p>
      <w:pPr>
        <w:jc w:val="right"/>
        <w:bidi/>
      </w:pPr>
      <w:r>
        <w:rPr>
          <w:rFonts w:ascii="Arial" w:hAnsi="Arial"/>
          <w:b/>
          <w:sz w:val="22"/>
        </w:rPr>
        <w:t>הארכיטקטורה המקורית (React + FastAPI + PostGIS) הוחלפה בארכיטקטורה סטטית קלת-משקל המתאימה לפריסה ב-Vercel ללא backend.</w:t>
      </w:r>
    </w:p>
    <w:p>
      <w:pPr>
        <w:pStyle w:val="Heading3"/>
        <w:jc w:val="right"/>
        <w:bidi/>
      </w:pPr>
      <w:r>
        <w:t>1.1 ארכיטקטורה חדשה</w:t>
      </w:r>
    </w:p>
    <w:p>
      <w:pPr>
        <w:jc w:val="right"/>
        <w:bidi/>
      </w:pPr>
      <w:r>
        <w:rPr>
          <w:rFonts w:ascii="Arial" w:hAnsi="Arial"/>
          <w:sz w:val="22"/>
        </w:rPr>
        <w:t>• Frontend: HTML5 + JavaScript ES6 + Leaflet.js (ללא Build step)</w:t>
      </w:r>
    </w:p>
    <w:p>
      <w:pPr>
        <w:jc w:val="right"/>
        <w:bidi/>
      </w:pPr>
      <w:r>
        <w:rPr>
          <w:rFonts w:ascii="Arial" w:hAnsi="Arial"/>
          <w:sz w:val="22"/>
        </w:rPr>
        <w:t>• Storage: קבצי JSON סטטיים (cities.json, socioeconomic.json, inundation.json)</w:t>
      </w:r>
    </w:p>
    <w:p>
      <w:pPr>
        <w:jc w:val="right"/>
        <w:bidi/>
      </w:pPr>
      <w:r>
        <w:rPr>
          <w:rFonts w:ascii="Arial" w:hAnsi="Arial"/>
          <w:sz w:val="22"/>
        </w:rPr>
        <w:t>• Map: Leaflet 1.9 + Leaflet.heat + osmtogeojson</w:t>
      </w:r>
    </w:p>
    <w:p>
      <w:pPr>
        <w:jc w:val="right"/>
        <w:bidi/>
      </w:pPr>
      <w:r>
        <w:rPr>
          <w:rFonts w:ascii="Arial" w:hAnsi="Arial"/>
          <w:sz w:val="22"/>
        </w:rPr>
        <w:t>• Hosting: Vercel (סטטי, חינם)</w:t>
      </w:r>
    </w:p>
    <w:p>
      <w:pPr>
        <w:jc w:val="right"/>
        <w:bidi/>
      </w:pPr>
      <w:r>
        <w:rPr>
          <w:rFonts w:ascii="Arial" w:hAnsi="Arial"/>
          <w:sz w:val="22"/>
        </w:rPr>
        <w:t>• Backup: Firebase Realtime Database (אופציונלי)</w:t>
      </w:r>
    </w:p>
    <w:p>
      <w:pPr>
        <w:jc w:val="right"/>
        <w:bidi/>
      </w:pPr>
      <w:r>
        <w:rPr>
          <w:rFonts w:ascii="Arial" w:hAnsi="Arial"/>
          <w:sz w:val="22"/>
        </w:rPr>
        <w:t>• Backend (אופציונלי): Python FastAPI לפיתוח מקומי</w:t>
      </w:r>
    </w:p>
    <w:p>
      <w:pPr>
        <w:pStyle w:val="Heading2"/>
        <w:jc w:val="right"/>
        <w:bidi/>
      </w:pPr>
      <w:r>
        <w:t>2. מודולים חדשים</w:t>
      </w:r>
    </w:p>
    <w:p>
      <w:pPr>
        <w:pStyle w:val="Heading3"/>
        <w:jc w:val="right"/>
        <w:bidi/>
      </w:pPr>
      <w:r>
        <w:t>2.1 frontend/js/weights.js</w:t>
      </w:r>
    </w:p>
    <w:p>
      <w:pPr>
        <w:jc w:val="right"/>
        <w:bidi/>
      </w:pPr>
      <w:r>
        <w:rPr>
          <w:rFonts w:ascii="Arial" w:hAnsi="Arial"/>
          <w:sz w:val="22"/>
        </w:rPr>
        <w:t>מודול ניהול משקלי TSRS עם פריסט ישראלי וברירת מחדל בינלאומית. API: get(), set(), setAll(), resetToIsrael(), resetToInternational(), calculate(H,V,O,R,I), getTier(score), getFormulaString(), onChange().</w:t>
      </w:r>
    </w:p>
    <w:p>
      <w:pPr>
        <w:pStyle w:val="Heading3"/>
        <w:jc w:val="right"/>
        <w:bidi/>
      </w:pPr>
      <w:r>
        <w:t>2.2 frontend/js/i18n.js</w:t>
      </w:r>
    </w:p>
    <w:p>
      <w:pPr>
        <w:jc w:val="right"/>
        <w:bidi/>
      </w:pPr>
      <w:r>
        <w:rPr>
          <w:rFonts w:ascii="Arial" w:hAnsi="Arial"/>
          <w:sz w:val="22"/>
        </w:rPr>
        <w:t>מודול תרגום לחמש שפות (HE, EN, RU, FR, ES). ~80 מפתחות תרגום לכל שפה. API: t(key, params), setLanguage(lang), getLang(), isRTL(), init(). שמירת העדפה ב-localStorage.</w:t>
      </w:r>
    </w:p>
    <w:p>
      <w:pPr>
        <w:pStyle w:val="Heading3"/>
        <w:jc w:val="right"/>
        <w:bidi/>
      </w:pPr>
      <w:r>
        <w:t>2.3 frontend/js/osm-overlays.js</w:t>
      </w:r>
    </w:p>
    <w:p>
      <w:pPr>
        <w:jc w:val="right"/>
        <w:bidi/>
      </w:pPr>
      <w:r>
        <w:rPr>
          <w:rFonts w:ascii="Arial" w:hAnsi="Arial"/>
          <w:sz w:val="22"/>
        </w:rPr>
        <w:t>אינטגרציה עם Overpass API לטעינה דינמית של שכבות OSM: כבישים (זום 13+), מבנים (זום 15+), תחנות משטרה (זום 12+). Debouncing, AbortController, fallback בין שני endpoint.</w:t>
      </w:r>
    </w:p>
    <w:p>
      <w:pPr>
        <w:pStyle w:val="Heading3"/>
        <w:jc w:val="right"/>
        <w:bidi/>
      </w:pPr>
      <w:r>
        <w:t>2.4 frontend/js/inundation.js</w:t>
      </w:r>
    </w:p>
    <w:p>
      <w:pPr>
        <w:jc w:val="right"/>
        <w:bidi/>
      </w:pPr>
      <w:r>
        <w:rPr>
          <w:rFonts w:ascii="Arial" w:hAnsi="Arial"/>
          <w:sz w:val="22"/>
        </w:rPr>
        <w:t>שכבת מפת חום הצפות באמצעות Leaflet.heat. גרדיאנט 6 צבעים. רדיוס דינמי לפי גובה גל (18-35px). Inland gradient factor.</w:t>
      </w:r>
    </w:p>
    <w:p>
      <w:pPr>
        <w:pStyle w:val="Heading2"/>
        <w:jc w:val="right"/>
        <w:bidi/>
      </w:pPr>
      <w:r>
        <w:t>3. נתונים</w:t>
      </w:r>
    </w:p>
    <w:p>
      <w:pPr>
        <w:jc w:val="right"/>
        <w:bidi/>
      </w:pPr>
      <w:r>
        <w:rPr>
          <w:rFonts w:ascii="Arial" w:hAnsi="Arial"/>
          <w:sz w:val="22"/>
        </w:rPr>
        <w:t>• frontend/data/cities.json — 237 ערים, 3.1MB, גבולות מ-OSM</w:t>
      </w:r>
    </w:p>
    <w:p>
      <w:pPr>
        <w:jc w:val="right"/>
        <w:bidi/>
      </w:pPr>
      <w:r>
        <w:rPr>
          <w:rFonts w:ascii="Arial" w:hAnsi="Arial"/>
          <w:sz w:val="22"/>
        </w:rPr>
        <w:t>• frontend/data/socioeconomic.json — 202 ערים, 19.6KB, אשכול ס"א מלמ"ס</w:t>
      </w:r>
    </w:p>
    <w:p>
      <w:pPr>
        <w:jc w:val="right"/>
        <w:bidi/>
      </w:pPr>
      <w:r>
        <w:rPr>
          <w:rFonts w:ascii="Arial" w:hAnsi="Arial"/>
          <w:sz w:val="22"/>
        </w:rPr>
        <w:t>• frontend/data/inundation.json — 20 רמות גובה גל (0.5-10m)</w:t>
      </w:r>
    </w:p>
    <w:p>
      <w:pPr>
        <w:jc w:val="right"/>
        <w:bidi/>
      </w:pPr>
      <w:r>
        <w:rPr>
          <w:rFonts w:ascii="Arial" w:hAnsi="Arial"/>
          <w:sz w:val="22"/>
        </w:rPr>
        <w:t>• frontend/data/stations.json — נתוני תחנות סינתטיים (גיבוי)</w:t>
      </w:r>
    </w:p>
    <w:p>
      <w:pPr>
        <w:pStyle w:val="Heading2"/>
        <w:jc w:val="right"/>
        <w:bidi/>
      </w:pPr>
      <w:r>
        <w:t>4. CSS Responsive</w:t>
      </w:r>
    </w:p>
    <w:p>
      <w:pPr>
        <w:jc w:val="right"/>
        <w:bidi/>
      </w:pPr>
      <w:r>
        <w:rPr>
          <w:rFonts w:ascii="Arial" w:hAnsi="Arial"/>
          <w:b/>
          <w:sz w:val="22"/>
        </w:rPr>
        <w:t>5 נקודות שבירה:</w:t>
      </w:r>
    </w:p>
    <w:p>
      <w:pPr>
        <w:jc w:val="right"/>
        <w:bidi/>
      </w:pPr>
      <w:r>
        <w:rPr>
          <w:rFonts w:ascii="Arial" w:hAnsi="Arial"/>
          <w:sz w:val="22"/>
        </w:rPr>
        <w:t>• ≤1023px: טאבלט — סרגל צד 270px, פונטים קטנים</w:t>
      </w:r>
    </w:p>
    <w:p>
      <w:pPr>
        <w:jc w:val="right"/>
        <w:bidi/>
      </w:pPr>
      <w:r>
        <w:rPr>
          <w:rFonts w:ascii="Arial" w:hAnsi="Arial"/>
          <w:sz w:val="22"/>
        </w:rPr>
        <w:t>• ≤767px: טאבלט קטן — סרגל צד מתקפל overlay, כפתור המבורגר</w:t>
      </w:r>
    </w:p>
    <w:p>
      <w:pPr>
        <w:jc w:val="right"/>
        <w:bidi/>
      </w:pPr>
      <w:r>
        <w:rPr>
          <w:rFonts w:ascii="Arial" w:hAnsi="Arial"/>
          <w:sz w:val="22"/>
        </w:rPr>
        <w:t>• ≤600px: מודל — grid חד-עמודי</w:t>
      </w:r>
    </w:p>
    <w:p>
      <w:pPr>
        <w:jc w:val="right"/>
        <w:bidi/>
      </w:pPr>
      <w:r>
        <w:rPr>
          <w:rFonts w:ascii="Arial" w:hAnsi="Arial"/>
          <w:sz w:val="22"/>
        </w:rPr>
        <w:t>• ≤480px: טלפון — כותרת 50px, מטרות מגע 22px slider</w:t>
      </w:r>
    </w:p>
    <w:p>
      <w:pPr>
        <w:jc w:val="right"/>
        <w:bidi/>
      </w:pPr>
      <w:r>
        <w:rPr>
          <w:rFonts w:ascii="Arial" w:hAnsi="Arial"/>
          <w:sz w:val="22"/>
        </w:rPr>
        <w:t>• ≤360px: טלפון קטן — מינימליסטי, סליידרים קומפקטיים</w:t>
      </w:r>
    </w:p>
    <w:p>
      <w:pPr>
        <w:pStyle w:val="Heading2"/>
        <w:jc w:val="right"/>
        <w:bidi/>
      </w:pPr>
      <w:r>
        <w:t>5. נוסחת חישוב TSRS — משקלים מכוילים</w:t>
      </w:r>
    </w:p>
    <w:p>
      <w:pPr>
        <w:jc w:val="center"/>
      </w:pPr>
      <w:r>
        <w:rPr>
          <w:rFonts w:ascii="Courier New" w:hAnsi="Courier New"/>
          <w:b/>
          <w:color w:val="14B8A6"/>
          <w:sz w:val="26"/>
        </w:rPr>
        <w:t>TSRS = (H × 0.25) + (V × 0.30) + (O × 0.15) + (R⁻¹ × 0.18) + (I⁻¹ × 0.12)</w:t>
      </w:r>
    </w:p>
    <w:p>
      <w:pPr>
        <w:pStyle w:val="Heading2"/>
        <w:jc w:val="right"/>
        <w:bidi/>
      </w:pPr>
      <w:r>
        <w:t>6. הערות</w:t>
      </w:r>
    </w:p>
    <w:p>
      <w:pPr>
        <w:jc w:val="right"/>
        <w:bidi/>
      </w:pPr>
      <w:r>
        <w:rPr>
          <w:rFonts w:ascii="Arial" w:hAnsi="Arial"/>
          <w:sz w:val="22"/>
        </w:rPr>
        <w:t>נספח זה משלים את ה-TDD המקורי. הוא משקף את המצב הנוכחי של המערכת לאחר 15+ commits ב-GitHub.</w:t>
      </w:r>
    </w:p>
    <w:p>
      <w:pPr>
        <w:jc w:val="right"/>
        <w:bidi/>
      </w:pPr>
      <w:r>
        <w:rPr>
          <w:rFonts w:ascii="Arial" w:hAnsi="Arial"/>
          <w:color w:val="64748B"/>
          <w:sz w:val="20"/>
        </w:rPr>
        <w:t>Repository: github.com/hitprojectscenter-beep/Flood-Risk-Assesment-Police-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  <w:jc w:val="right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right"/>
      <w:outlineLvl w:val="0"/>
    </w:pPr>
    <w:rPr>
      <w:rFonts w:asciiTheme="majorHAnsi" w:eastAsiaTheme="majorEastAsia" w:hAnsiTheme="majorHAnsi" w:cstheme="majorBidi" w:ascii="Arial" w:hAnsi="Arial"/>
      <w:b/>
      <w:bCs/>
      <w:color w:val="14B8A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right"/>
      <w:outlineLvl w:val="1"/>
    </w:pPr>
    <w:rPr>
      <w:rFonts w:asciiTheme="majorHAnsi" w:eastAsiaTheme="majorEastAsia" w:hAnsiTheme="majorHAnsi" w:cstheme="majorBidi" w:ascii="Arial" w:hAnsi="Arial"/>
      <w:b/>
      <w:bCs/>
      <w:color w:val="0F172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right"/>
      <w:outlineLvl w:val="2"/>
    </w:pPr>
    <w:rPr>
      <w:rFonts w:asciiTheme="majorHAnsi" w:eastAsiaTheme="majorEastAsia" w:hAnsiTheme="majorHAnsi" w:cstheme="majorBidi" w:ascii="Arial" w:hAnsi="Arial"/>
      <w:b/>
      <w:bCs/>
      <w:color w:val="3341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