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143000" cy="1143000"/>
            <wp:effectExtent t="0" r="0" b="0" l="0"/>
            <wp:docPr id="1" name="mapi-logo" descr="Israel Mapping Center Logo" title="Mapi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100"/>
        <w:jc w:val="center"/>
      </w:pPr>
      <w:r>
        <w:rPr>
          <w:rFonts w:ascii="Arial" w:cs="Arial" w:eastAsia="Arial" w:hAnsi="Arial"/>
          <w:b/>
          <w:bCs/>
          <w:color w:val="1E5FA8"/>
          <w:sz w:val="36"/>
          <w:szCs w:val="36"/>
        </w:rPr>
        <w:t xml:space="preserve">Work OS — Project Management Platform of the Israel Mapping Center</w:t>
      </w:r>
    </w:p>
    <w:p>
      <w:pPr>
        <w:spacing w:after="400"/>
        <w:jc w:val="center"/>
      </w:pPr>
      <w:r>
        <w:rPr>
          <w:rFonts w:ascii="Arial" w:cs="Arial" w:eastAsia="Arial" w:hAnsi="Arial"/>
          <w:i/>
          <w:iCs/>
          <w:color w:val="555555"/>
          <w:sz w:val="28"/>
          <w:szCs w:val="28"/>
        </w:rPr>
        <w:t xml:space="preserve">Marketing Brief</w:t>
      </w:r>
    </w:p>
    <w:p>
      <w:pPr>
        <w:pBdr>
          <w:bottom w:val="single" w:color="1E5FA8" w:sz="6" w:space="1"/>
        </w:pBdr>
        <w:spacing w:after="300"/>
      </w:pPr>
    </w:p>
    <w:p>
      <w:pPr>
        <w:spacing w:after="200" w:line="360"/>
        <w:jc w:val="left"/>
      </w:pPr>
      <w:r>
        <w:rPr>
          <w:rFonts w:ascii="Arial" w:cs="Arial" w:eastAsia="Arial" w:hAnsi="Arial"/>
          <w:color w:val="1A1A2E"/>
          <w:sz w:val="24"/>
          <w:szCs w:val="24"/>
        </w:rPr>
        <w:t xml:space="preserve">Work OS is an internal project management platform built specifically for the Israel Mapping Center, bridging the gap between strategy and execution — in one place, with full Hebrew support.</w:t>
      </w:r>
    </w:p>
    <w:p>
      <w:pPr>
        <w:spacing w:after="200" w:line="360"/>
        <w:jc w:val="left"/>
      </w:pPr>
      <w:r>
        <w:rPr>
          <w:rFonts w:ascii="Arial" w:cs="Arial" w:eastAsia="Arial" w:hAnsi="Arial"/>
          <w:color w:val="1A1A2E"/>
          <w:sz w:val="24"/>
          <w:szCs w:val="24"/>
        </w:rPr>
        <w:t xml:space="preserve">The system features an interactive Gantt chart with planned vs. actual tracking, critical path analysis, milestones, and an 8-level Work Breakdown Structure (WBS) — from portfolio down to subtask.</w:t>
      </w:r>
    </w:p>
    <w:p>
      <w:pPr>
        <w:spacing w:after="200" w:line="360"/>
        <w:jc w:val="left"/>
      </w:pPr>
      <w:r>
        <w:rPr>
          <w:rFonts w:ascii="Arial" w:cs="Arial" w:eastAsia="Arial" w:hAnsi="Arial"/>
          <w:color w:val="1A1A2E"/>
          <w:sz w:val="24"/>
          <w:szCs w:val="24"/>
        </w:rPr>
        <w:t xml:space="preserve">An AI-powered Personal Assistant lets users manage the system by voice or text: create tasks, ask "What are the risks?", and receive instant answers with real project data.</w:t>
      </w:r>
    </w:p>
    <w:p>
      <w:pPr>
        <w:spacing w:after="200" w:line="360"/>
        <w:jc w:val="left"/>
      </w:pPr>
      <w:r>
        <w:rPr>
          <w:rFonts w:ascii="Arial" w:cs="Arial" w:eastAsia="Arial" w:hAnsi="Arial"/>
          <w:color w:val="1A1A2E"/>
          <w:sz w:val="24"/>
          <w:szCs w:val="24"/>
        </w:rPr>
        <w:t xml:space="preserve">A proactive Risk Detection Engine continuously scans all tasks, identifies blockers, delays, and overruns — and generates a Mitigation Plan with smart reassignment recommendations based on skills, availability, and performance history.</w:t>
      </w:r>
    </w:p>
    <w:p>
      <w:pPr>
        <w:spacing w:after="200" w:line="360"/>
        <w:jc w:val="left"/>
      </w:pPr>
      <w:r>
        <w:rPr>
          <w:rFonts w:ascii="Arial" w:cs="Arial" w:eastAsia="Arial" w:hAnsi="Arial"/>
          <w:color w:val="1A1A2E"/>
          <w:sz w:val="24"/>
          <w:szCs w:val="24"/>
        </w:rPr>
        <w:t xml:space="preserve">Role-based dashboards display different KPIs for Project Managers (operational) and PMO Managers (strategic) — including Velocity, Budget Adherence, EVM metrics (CPI/SPI), ROI, and RAG status.</w:t>
      </w:r>
    </w:p>
    <w:p>
      <w:pPr>
        <w:spacing w:after="200" w:line="360"/>
        <w:jc w:val="left"/>
      </w:pPr>
      <w:r>
        <w:rPr>
          <w:rFonts w:ascii="Arial" w:cs="Arial" w:eastAsia="Arial" w:hAnsi="Arial"/>
          <w:color w:val="1A1A2E"/>
          <w:sz w:val="24"/>
          <w:szCs w:val="24"/>
        </w:rPr>
        <w:t xml:space="preserve">The system includes 4 project views — List, Kanban (Drag &amp; Drop), Gantt, and Calendar — enabling each user to work in the style that suits them best.</w:t>
      </w:r>
    </w:p>
    <w:p>
      <w:pPr>
        <w:spacing w:after="200" w:line="360"/>
        <w:jc w:val="left"/>
      </w:pPr>
      <w:r>
        <w:rPr>
          <w:rFonts w:ascii="Arial" w:cs="Arial" w:eastAsia="Arial" w:hAnsi="Arial"/>
          <w:color w:val="1A1A2E"/>
          <w:sz w:val="24"/>
          <w:szCs w:val="24"/>
        </w:rPr>
        <w:t xml:space="preserve">FTE-based participant management tracks allocation percentages per team member per project, with automatic warnings when allocations exceed the 80% safety threshold.</w:t>
      </w:r>
    </w:p>
    <w:p>
      <w:pPr>
        <w:spacing w:after="200" w:line="360"/>
        <w:jc w:val="left"/>
      </w:pPr>
      <w:r>
        <w:rPr>
          <w:rFonts w:ascii="Arial" w:cs="Arial" w:eastAsia="Arial" w:hAnsi="Arial"/>
          <w:color w:val="1A1A2E"/>
          <w:sz w:val="24"/>
          <w:szCs w:val="24"/>
        </w:rPr>
        <w:t xml:space="preserve">An RBAC system with 5 roles and a full permissions matrix ensures every user sees and acts only within their authority level.</w:t>
      </w:r>
    </w:p>
    <w:p>
      <w:pPr>
        <w:spacing w:after="200" w:line="360"/>
        <w:jc w:val="left"/>
      </w:pPr>
      <w:r>
        <w:rPr>
          <w:rFonts w:ascii="Arial" w:cs="Arial" w:eastAsia="Arial" w:hAnsi="Arial"/>
          <w:color w:val="1A1A2E"/>
          <w:sz w:val="24"/>
          <w:szCs w:val="24"/>
        </w:rPr>
        <w:t xml:space="preserve">An Admin Management screen allows administrators to manage users, define roles, create custom task types, and assign projects to programs — all from a single interface.</w:t>
      </w:r>
    </w:p>
    <w:p>
      <w:pPr>
        <w:spacing w:after="200" w:line="360"/>
        <w:jc w:val="left"/>
      </w:pPr>
      <w:r>
        <w:rPr>
          <w:rFonts w:ascii="Arial" w:cs="Arial" w:eastAsia="Arial" w:hAnsi="Arial"/>
          <w:color w:val="1A1A2E"/>
          <w:sz w:val="24"/>
          <w:szCs w:val="24"/>
        </w:rPr>
        <w:t xml:space="preserve">The platform supports full Hebrew RTL (including Gantt!), English, Russian, French, and Spanish, with one-click language switching and automatic geo-based locale detection.</w:t>
      </w:r>
    </w:p>
    <w:p>
      <w:pPr>
        <w:spacing w:after="200" w:line="360"/>
        <w:jc w:val="left"/>
      </w:pPr>
      <w:r>
        <w:rPr>
          <w:rFonts w:ascii="Arial" w:cs="Arial" w:eastAsia="Arial" w:hAnsi="Arial"/>
          <w:color w:val="1A1A2E"/>
          <w:sz w:val="24"/>
          <w:szCs w:val="24"/>
        </w:rPr>
        <w:t xml:space="preserve">A PWA app optimized for mobile, tablet, iOS, and Android — with a hamburger menu, touch-friendly targets, and iPhone safe-area support.</w:t>
      </w:r>
    </w:p>
    <w:p>
      <w:pPr>
        <w:spacing w:after="200" w:line="360"/>
        <w:jc w:val="left"/>
      </w:pPr>
      <w:r>
        <w:rPr>
          <w:rFonts w:ascii="Arial" w:cs="Arial" w:eastAsia="Arial" w:hAnsi="Arial"/>
          <w:color w:val="1A1A2E"/>
          <w:sz w:val="24"/>
          <w:szCs w:val="24"/>
        </w:rPr>
        <w:t xml:space="preserve">A 12-step interactive tour and a Help Bot with 16 FAQs ensure every user — from the CEO to the newest team member — gets oriented within minutes.</w:t>
      </w:r>
    </w:p>
    <w:p>
      <w:pPr>
        <w:spacing w:after="200" w:line="360"/>
        <w:jc w:val="left"/>
      </w:pPr>
      <w:r>
        <w:rPr>
          <w:rFonts w:ascii="Arial" w:cs="Arial" w:eastAsia="Arial" w:hAnsi="Arial"/>
          <w:color w:val="1A1A2E"/>
          <w:sz w:val="24"/>
          <w:szCs w:val="24"/>
        </w:rPr>
        <w:t xml:space="preserve">Work OS — because enterprise project management should be smart, accessible, and in your language.</w:t>
      </w:r>
    </w:p>
    <w:p>
      <w:pPr>
        <w:pBdr>
          <w:top w:val="single" w:color="1E5FA8" w:sz="4" w:space="1"/>
        </w:pBdr>
        <w:spacing w:after="100" w:before="400"/>
      </w:pPr>
    </w:p>
    <w:p>
      <w:pPr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Israel Mapping Center · April 2026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55555"/>
        <w:sz w:val="16"/>
        <w:szCs w:val="16"/>
      </w:rPr>
      <w:t xml:space="preserve">Page </w:t>
    </w:r>
    <w:r>
      <w:rPr>
        <w:rFonts w:ascii="Arial" w:cs="Arial" w:eastAsia="Arial" w:hAnsi="Arial"/>
        <w:color w:val="55555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rFonts w:ascii="Arial" w:cs="Arial" w:eastAsia="Arial" w:hAnsi="Arial"/>
        <w:i/>
        <w:iCs/>
        <w:color w:val="555555"/>
        <w:sz w:val="16"/>
        <w:szCs w:val="16"/>
      </w:rPr>
      <w:t xml:space="preserve">Work OS — Marketing Brief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5FA8"/>
      <w:sz w:val="36"/>
      <w:szCs w:val="3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3c7a01206fafea4be7d647746546aa1bb4f4bf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2026-04-10T14:31:16.553Z</dcterms:created>
  <dcterms:modified xsi:type="dcterms:W3CDTF">2026-04-10T14:31:16.553Z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