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4D54" w14:textId="7713D472" w:rsidR="00DD01A9" w:rsidRPr="00DD01A9" w:rsidRDefault="00DD01A9" w:rsidP="00DD01A9">
      <w:pPr>
        <w:ind w:left="360"/>
        <w:rPr>
          <w:b/>
        </w:rPr>
      </w:pPr>
      <w:bookmarkStart w:id="0" w:name="_Hlk70343763"/>
      <w:r>
        <w:rPr>
          <w:b/>
        </w:rPr>
        <w:t xml:space="preserve">5.2 </w:t>
      </w:r>
      <w:r w:rsidRPr="00DD01A9">
        <w:rPr>
          <w:b/>
        </w:rPr>
        <w:t xml:space="preserve">Equipment: </w:t>
      </w:r>
      <w:r w:rsidRPr="00DD01A9">
        <w:t xml:space="preserve"> Philips will provide the limited warranties for Equipment as is specified in each respective Equipment-specific Exhibit.</w:t>
      </w:r>
      <w:bookmarkEnd w:id="0"/>
    </w:p>
    <w:p w14:paraId="5C77A24D" w14:textId="77777777" w:rsidR="008E4DFE" w:rsidRDefault="008E4DFE"/>
    <w:sectPr w:rsidR="008E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1D3"/>
    <w:multiLevelType w:val="multilevel"/>
    <w:tmpl w:val="84CE3D3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  <w:b/>
        <w:bCs/>
        <w:i w:val="0"/>
        <w:spacing w:val="-1"/>
        <w:w w:val="10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ind w:left="0" w:firstLine="360"/>
      </w:pPr>
      <w:rPr>
        <w:rFonts w:asciiTheme="minorHAnsi" w:hAnsiTheme="minorHAnsi" w:cstheme="minorHAnsi" w:hint="default"/>
        <w:b/>
        <w:i w:val="0"/>
        <w:spacing w:val="-1"/>
        <w:w w:val="100"/>
        <w:sz w:val="20"/>
      </w:rPr>
    </w:lvl>
    <w:lvl w:ilvl="2">
      <w:start w:val="1"/>
      <w:numFmt w:val="lowerLetter"/>
      <w:suff w:val="space"/>
      <w:lvlText w:val="(%3)"/>
      <w:lvlJc w:val="left"/>
      <w:pPr>
        <w:ind w:left="360" w:firstLine="0"/>
      </w:pPr>
      <w:rPr>
        <w:rFonts w:hint="default"/>
        <w:b/>
        <w:i w:val="0"/>
        <w:spacing w:val="-1"/>
        <w:w w:val="100"/>
      </w:rPr>
    </w:lvl>
    <w:lvl w:ilvl="3">
      <w:start w:val="1"/>
      <w:numFmt w:val="lowerRoman"/>
      <w:lvlText w:val="(%4)"/>
      <w:lvlJc w:val="left"/>
      <w:pPr>
        <w:ind w:left="1000" w:hanging="360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4">
      <w:numFmt w:val="bullet"/>
      <w:lvlText w:val="•"/>
      <w:lvlJc w:val="left"/>
      <w:pPr>
        <w:ind w:left="2955" w:hanging="360"/>
      </w:pPr>
      <w:rPr>
        <w:rFonts w:hint="default"/>
      </w:rPr>
    </w:lvl>
    <w:lvl w:ilvl="5">
      <w:numFmt w:val="bullet"/>
      <w:lvlText w:val="•"/>
      <w:lvlJc w:val="left"/>
      <w:pPr>
        <w:ind w:left="3932" w:hanging="360"/>
      </w:pPr>
      <w:rPr>
        <w:rFonts w:hint="default"/>
      </w:rPr>
    </w:lvl>
    <w:lvl w:ilvl="6">
      <w:numFmt w:val="bullet"/>
      <w:lvlText w:val="•"/>
      <w:lvlJc w:val="left"/>
      <w:pPr>
        <w:ind w:left="4910" w:hanging="360"/>
      </w:pPr>
      <w:rPr>
        <w:rFonts w:hint="default"/>
      </w:rPr>
    </w:lvl>
    <w:lvl w:ilvl="7">
      <w:numFmt w:val="bullet"/>
      <w:lvlText w:val="•"/>
      <w:lvlJc w:val="left"/>
      <w:pPr>
        <w:ind w:left="5887" w:hanging="360"/>
      </w:pPr>
      <w:rPr>
        <w:rFonts w:hint="default"/>
      </w:rPr>
    </w:lvl>
    <w:lvl w:ilvl="8">
      <w:numFmt w:val="bullet"/>
      <w:lvlText w:val="•"/>
      <w:lvlJc w:val="left"/>
      <w:pPr>
        <w:ind w:left="6865" w:hanging="360"/>
      </w:pPr>
      <w:rPr>
        <w:rFonts w:hint="default"/>
      </w:rPr>
    </w:lvl>
  </w:abstractNum>
  <w:num w:numId="1" w16cid:durableId="19859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A9"/>
    <w:rsid w:val="004D5DC4"/>
    <w:rsid w:val="008E4DFE"/>
    <w:rsid w:val="00B90C00"/>
    <w:rsid w:val="00D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7B3D"/>
  <w15:chartTrackingRefBased/>
  <w15:docId w15:val="{6077CAD1-1665-46D3-BA95-7AB0082E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Rani Jangeti</dc:creator>
  <cp:keywords/>
  <dc:description/>
  <cp:lastModifiedBy>Sandhya Rani Jangeti</cp:lastModifiedBy>
  <cp:revision>1</cp:revision>
  <dcterms:created xsi:type="dcterms:W3CDTF">2022-05-31T09:38:00Z</dcterms:created>
  <dcterms:modified xsi:type="dcterms:W3CDTF">2022-05-31T09:39:00Z</dcterms:modified>
</cp:coreProperties>
</file>