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5F5646">
      <w:hyperlink r:id="rId4" w:history="1">
        <w:r w:rsidRPr="00AB205D">
          <w:rPr>
            <w:rStyle w:val="Hyperlink"/>
          </w:rPr>
          <w:t>https://nhanweb.com/lam-viec-voi-restful-service-tren-codeigniter.html</w:t>
        </w:r>
      </w:hyperlink>
    </w:p>
    <w:p w:rsidR="005F5646" w:rsidRDefault="005F5646">
      <w:bookmarkStart w:id="0" w:name="_GoBack"/>
      <w:bookmarkEnd w:id="0"/>
    </w:p>
    <w:sectPr w:rsidR="005F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83"/>
    <w:rsid w:val="005F5646"/>
    <w:rsid w:val="00683AB8"/>
    <w:rsid w:val="009D61DE"/>
    <w:rsid w:val="00BA235E"/>
    <w:rsid w:val="00F0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86D2"/>
  <w15:chartTrackingRefBased/>
  <w15:docId w15:val="{9B96B9F9-A725-432B-B52F-40C36A45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6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hanweb.com/lam-viec-voi-restful-service-tren-codeign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2019-01-16T04:20:00Z</dcterms:created>
  <dcterms:modified xsi:type="dcterms:W3CDTF">2019-01-16T04:20:00Z</dcterms:modified>
</cp:coreProperties>
</file>