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8607AA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8607AA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8607AA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8607AA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8607AA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8607A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8607AA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8607AA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8607AA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8607AA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8607AA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8607AA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8607AA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8607AA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8607AA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8607AA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8607AA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8607AA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8607AA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8607AA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8607AA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8607AA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8607AA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8607AA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8607AA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8607AA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8607AA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8607AA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8607AA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8607AA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8607AA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8607AA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r w:rsidRPr="00012F0C">
        <w:rPr>
          <w:rStyle w:val="Hyperlink"/>
          <w:color w:val="auto"/>
          <w:u w:val="none"/>
        </w:rPr>
        <w:t>Bình Dương</w:t>
      </w:r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 nghệ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tối tân</w:t>
      </w:r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thiết bị phát Wifi :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Linksys Velop</w:t>
      </w:r>
    </w:p>
    <w:p w:rsidR="00FF3ABF" w:rsidRDefault="008607AA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bookmarkStart w:id="0" w:name="_GoBack"/>
      <w:bookmarkEnd w:id="0"/>
      <w:r w:rsidRPr="008607AA">
        <w:rPr>
          <w:rFonts w:ascii="Arial" w:hAnsi="Arial" w:cs="Arial"/>
          <w:bCs w:val="0"/>
          <w:color w:val="00B050"/>
          <w:sz w:val="24"/>
          <w:szCs w:val="45"/>
        </w:rPr>
        <w:t>ự cần thiết 18000 từ điển y tế bằng tiếng Việt: Essential 18000 Medical Words Dictionary in Vietnamese</w:t>
      </w:r>
    </w:p>
    <w:p w:rsidR="00FB3817" w:rsidRDefault="008607AA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P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>: Từ điển giải thích thuật ngữ y dược</w:t>
      </w:r>
    </w:p>
    <w:p w:rsidR="00FB3817" w:rsidRPr="00FF3ABF" w:rsidRDefault="00FB3817" w:rsidP="00CC0E73">
      <w:pPr>
        <w:rPr>
          <w:color w:val="000000" w:themeColor="text1"/>
          <w:sz w:val="21"/>
        </w:rPr>
      </w:pPr>
    </w:p>
    <w:p w:rsidR="00AB1B6E" w:rsidRDefault="00AB1B6E" w:rsidP="000F73E2"/>
    <w:p w:rsidR="00AB6969" w:rsidRPr="008748E8" w:rsidRDefault="00AB6969" w:rsidP="000F73E2"/>
    <w:sectPr w:rsidR="00AB6969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34B75"/>
    <w:rsid w:val="00344A15"/>
    <w:rsid w:val="00380D6E"/>
    <w:rsid w:val="00385C73"/>
    <w:rsid w:val="003B2436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687973"/>
    <w:rsid w:val="006E443D"/>
    <w:rsid w:val="007E1617"/>
    <w:rsid w:val="008607AA"/>
    <w:rsid w:val="00865309"/>
    <w:rsid w:val="0087464B"/>
    <w:rsid w:val="008748E8"/>
    <w:rsid w:val="008D6A71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E09E5"/>
    <w:rsid w:val="00AE7A06"/>
    <w:rsid w:val="00AF03C4"/>
    <w:rsid w:val="00BA235E"/>
    <w:rsid w:val="00BF7C96"/>
    <w:rsid w:val="00C4149D"/>
    <w:rsid w:val="00C42C70"/>
    <w:rsid w:val="00C43FBF"/>
    <w:rsid w:val="00C70696"/>
    <w:rsid w:val="00C763F9"/>
    <w:rsid w:val="00CA72DB"/>
    <w:rsid w:val="00CC0E73"/>
    <w:rsid w:val="00CE2B42"/>
    <w:rsid w:val="00D5226C"/>
    <w:rsid w:val="00DA0512"/>
    <w:rsid w:val="00E91D47"/>
    <w:rsid w:val="00EA5303"/>
    <w:rsid w:val="00EB014D"/>
    <w:rsid w:val="00F64D68"/>
    <w:rsid w:val="00F71F62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6104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fontTable" Target="fontTable.xm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79</cp:revision>
  <dcterms:created xsi:type="dcterms:W3CDTF">2018-08-28T05:43:00Z</dcterms:created>
  <dcterms:modified xsi:type="dcterms:W3CDTF">2018-12-07T02:48:00Z</dcterms:modified>
</cp:coreProperties>
</file>