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1417F64D"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{"citationID":"5MuPhlri","properties":{"formattedCitation":"[2]","plainCitation":"[2]","noteIndex":0},"citationItems":[{"id":"ayknmiG7/LRqEnOoS","uris":["http://zotero.org/users/local/1xQafZjB/items/J8N8AQPH"],"itemData":{"id":1,"type":"article-journal","abstract":"Memorizing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50FE809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{"citationID":"Dd7wbrUw","properties":{"formattedCitation":"[5]","plainCitation":"[5]","noteIndex":0},"citationItems":[{"id":"ayknmiG7/40iLb57c","uris":["http://zotero.org/users/local/1xQafZjB/items/5UI9C3UM"],"itemData":{"id":3,"type":"article","abstract":"The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CVL56T0D","properties":{"formattedCitation":"[6]","plainCitation":"[6]","noteIndex":0},"citationItems":[{"id":"ayknmiG7/sRTQuXlt","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749DB675"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{"citationID":"BrlyXDYk","properties":{"formattedCitation":"[7]","plainCitation":"[7]","noteIndex":0},"citationItems":[{"id":"ayknmiG7/2kyTatxM","uris":["http://zotero.org/users/local/1xQafZjB/items/YDXV32QF"],"itemData":{"id":8,"type":"paper-conference","container-title":"2022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{"citationID":"A8sZTk8z","properties":{"formattedCitation":"[8]","plainCitation":"[8]","noteIndex":0},"citationItems":[{"id":"ayknmiG7/3Zfrw5gh","uris":["http://zotero.org/users/local/1xQafZjB/items/WWZXW47Y"],"itemData":{"id":9,"type":"article","abstract":"Recently,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GR1qs4T6","properties":{"formattedCitation":"[9]","plainCitation":"[9]","noteIndex":0},"citationItems":[{"id":"ayknmiG7/6TqDE26v","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47C840BC" w:rsidR="000068F8" w:rsidRPr="008764FF" w:rsidRDefault="00D7772B" w:rsidP="00916F0E">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r w:rsidR="00AB0471" w:rsidRPr="00AB0471">
              <w:rPr>
                <w:rFonts w:ascii="Times New Roman" w:hAnsi="Times New Roman" w:cs="Times New Roman"/>
                <w:i/>
                <w:iCs/>
                <w:sz w:val="24"/>
                <w:szCs w:val="24"/>
              </w:rPr>
              <w:t>contrastive masked prediction of quantized units</w:t>
            </w:r>
          </w:p>
        </w:tc>
        <w:tc>
          <w:tcPr>
            <w:tcW w:w="3402"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022"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r w:rsidRPr="00AB0471">
              <w:rPr>
                <w:rFonts w:ascii="Times New Roman" w:hAnsi="Times New Roman" w:cs="Times New Roman"/>
                <w:i/>
                <w:iCs/>
                <w:sz w:val="24"/>
                <w:szCs w:val="24"/>
              </w:rPr>
              <w:t>self-distillation of contextual latent representations</w:t>
            </w:r>
          </w:p>
        </w:tc>
        <w:tc>
          <w:tcPr>
            <w:tcW w:w="3402"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w:t>
            </w:r>
            <w:r w:rsidRPr="004936AE">
              <w:rPr>
                <w:rFonts w:ascii="Times New Roman" w:hAnsi="Times New Roman" w:cs="Times New Roman"/>
                <w:sz w:val="24"/>
                <w:szCs w:val="24"/>
              </w:rPr>
              <w:lastRenderedPageBreak/>
              <w:t>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13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022"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402"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022"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w:t>
            </w:r>
            <w:r w:rsidRPr="00167B0D">
              <w:rPr>
                <w:rFonts w:ascii="Times New Roman" w:hAnsi="Times New Roman" w:cs="Times New Roman"/>
                <w:sz w:val="24"/>
                <w:szCs w:val="24"/>
              </w:rPr>
              <w:lastRenderedPageBreak/>
              <w:t xml:space="preserve">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3402"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 xml:space="preserve">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w:t>
            </w:r>
            <w:r w:rsidRPr="00167B0D">
              <w:rPr>
                <w:rFonts w:ascii="Times New Roman" w:hAnsi="Times New Roman" w:cs="Times New Roman"/>
                <w:sz w:val="24"/>
                <w:szCs w:val="24"/>
              </w:rPr>
              <w:lastRenderedPageBreak/>
              <w:t>dengan skor kemiripan mencapai 0,97 pada topik tertentu, sehingga mendemonstrasikan potensi NLP untuk studi teks keagamaan.</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33"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proofErr w:type="spellStart"/>
            <w:r w:rsidRPr="005C33FE">
              <w:rPr>
                <w:rFonts w:ascii="Times New Roman" w:hAnsi="Times New Roman" w:cs="Times New Roman"/>
                <w:sz w:val="24"/>
                <w:szCs w:val="24"/>
                <w:lang w:val="en-ID"/>
              </w:rPr>
              <w:t>Peneliti</w:t>
            </w:r>
            <w:proofErr w:type="spellEnd"/>
            <w:r w:rsidRPr="005C33FE">
              <w:rPr>
                <w:rFonts w:ascii="Times New Roman" w:hAnsi="Times New Roman" w:cs="Times New Roman"/>
                <w:sz w:val="24"/>
                <w:szCs w:val="24"/>
                <w:lang w:val="en-ID"/>
              </w:rPr>
              <w:t xml:space="preserve">: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proofErr w:type="spellStart"/>
            <w:r w:rsidRPr="005C33FE">
              <w:rPr>
                <w:rFonts w:ascii="Times New Roman" w:hAnsi="Times New Roman" w:cs="Times New Roman"/>
                <w:sz w:val="24"/>
                <w:szCs w:val="24"/>
                <w:lang w:val="en-ID"/>
              </w:rPr>
              <w:t>dkk</w:t>
            </w:r>
            <w:proofErr w:type="spellEnd"/>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022"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kompresi, serta optimisasi CPU/GPU dan antarmuka penyimpanan eksternal melalui abstraksi seperti InvertedLists dan InvertedListScanner.</w:t>
            </w:r>
          </w:p>
        </w:tc>
        <w:tc>
          <w:tcPr>
            <w:tcW w:w="3402" w:type="dxa"/>
          </w:tcPr>
          <w:p w14:paraId="43720A9F" w14:textId="48368573" w:rsidR="004C183A" w:rsidRPr="006154BE" w:rsidRDefault="005B23C4" w:rsidP="0018095D">
            <w:pPr>
              <w:pStyle w:val="ListParagraph"/>
              <w:keepNext/>
              <w:spacing w:line="360" w:lineRule="auto"/>
              <w:ind w:left="0"/>
              <w:jc w:val="both"/>
              <w:rPr>
                <w:rFonts w:ascii="Times New Roman" w:hAnsi="Times New Roman" w:cs="Times New Roman"/>
                <w:sz w:val="24"/>
                <w:szCs w:val="24"/>
                <w:lang w:val="en-US"/>
              </w:rPr>
            </w:pPr>
            <w:r w:rsidRPr="005B23C4">
              <w:rPr>
                <w:rFonts w:ascii="Times New Roman" w:hAnsi="Times New Roman" w:cs="Times New Roman"/>
                <w:sz w:val="24"/>
                <w:szCs w:val="24"/>
              </w:rPr>
              <w:t>Mendeskripsikan prinsip desain, trade-off antara akurasi dan efisiensi, serta antarmuka implementasi Faiss; memaparkan benchmark performa dan aplikasi nyata (triliun skala indeks, text retrieval, data mining, content moderation).</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t xml:space="preserve">Pada </w:t>
      </w:r>
      <w:r w:rsidR="00FF3039" w:rsidRPr="005C33FE">
        <w:rPr>
          <w:sz w:val="24"/>
          <w:szCs w:val="24"/>
          <w:lang w:val="fi-FI"/>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w:t>
      </w:r>
      <w:r w:rsidR="005C33FE" w:rsidRPr="005C33FE">
        <w:rPr>
          <w:sz w:val="24"/>
          <w:szCs w:val="24"/>
        </w:rPr>
        <w:lastRenderedPageBreak/>
        <w:t xml:space="preserve">memperkenalkan </w:t>
      </w:r>
      <w:r w:rsidR="005C33FE">
        <w:rPr>
          <w:sz w:val="24"/>
          <w:szCs w:val="24"/>
        </w:rPr>
        <w:t>metode</w:t>
      </w:r>
      <w:r w:rsidR="005C33FE" w:rsidRPr="005C33FE">
        <w:rPr>
          <w:sz w:val="24"/>
          <w:szCs w:val="24"/>
        </w:rPr>
        <w:t xml:space="preserve"> </w:t>
      </w:r>
      <w:r w:rsidR="005C33FE" w:rsidRPr="005C33FE">
        <w:rPr>
          <w:i/>
          <w:iCs/>
          <w:sz w:val="24"/>
          <w:szCs w:val="24"/>
        </w:rPr>
        <w:t>self-supervised</w:t>
      </w:r>
      <w:r w:rsidR="005C33FE" w:rsidRPr="005C33FE">
        <w:rPr>
          <w:sz w:val="24"/>
          <w:szCs w:val="24"/>
        </w:rPr>
        <w:t xml:space="preserve"> untuk mengekstraksi suara langsung dari sinyal audio mentah, mengurangi kebutuhan data berlabel besar, sementara data2vec memperluas pendekatan serupa menjadi </w:t>
      </w:r>
      <w:r w:rsidR="005C33FE">
        <w:rPr>
          <w:i/>
          <w:iCs/>
          <w:sz w:val="24"/>
          <w:szCs w:val="24"/>
        </w:rPr>
        <w:t>multimodal framework</w:t>
      </w:r>
      <w:r w:rsidR="005C33FE" w:rsidRPr="005C33FE">
        <w:rPr>
          <w:sz w:val="24"/>
          <w:szCs w:val="24"/>
        </w:rPr>
        <w:t xml:space="preserve"> yang seragam untuk suara, teks, dan gambar melalui mekanisme </w:t>
      </w:r>
      <w:r w:rsidR="005C33FE" w:rsidRPr="005C33FE">
        <w:rPr>
          <w:i/>
          <w:iCs/>
          <w:sz w:val="24"/>
          <w:szCs w:val="24"/>
        </w:rPr>
        <w:t>self-distillation</w:t>
      </w:r>
      <w:r w:rsidR="005C33FE" w:rsidRPr="005C33FE">
        <w:rPr>
          <w:sz w:val="24"/>
          <w:szCs w:val="24"/>
        </w:rPr>
        <w:t xml:space="preserve">. Kemudian, studi Arabic Speech Emotion Recognition menunjukkan penerapan praktis representasi kontekstual Wav2Vec 2.0 dan HuBERT dalam klasifikasi emosi bahasa Arab dengan hasil akurasi tinggi. Di ranah teks keagamaan, penelitian </w:t>
      </w:r>
      <w:r w:rsidR="005C33FE" w:rsidRPr="005C33FE">
        <w:rPr>
          <w:i/>
          <w:iCs/>
          <w:sz w:val="24"/>
          <w:szCs w:val="24"/>
        </w:rPr>
        <w:t>Quranic Conversations</w:t>
      </w:r>
      <w:r w:rsidR="005C33FE" w:rsidRPr="005C33FE">
        <w:rPr>
          <w:sz w:val="24"/>
          <w:szCs w:val="24"/>
        </w:rPr>
        <w:t xml:space="preserve"> memanfaatkan </w:t>
      </w:r>
      <w:r w:rsidR="005C33FE" w:rsidRPr="005C33FE">
        <w:rPr>
          <w:i/>
          <w:iCs/>
          <w:sz w:val="24"/>
          <w:szCs w:val="24"/>
        </w:rPr>
        <w:t>word embeddings</w:t>
      </w:r>
      <w:r w:rsidR="005C33FE" w:rsidRPr="005C33FE">
        <w:rPr>
          <w:sz w:val="24"/>
          <w:szCs w:val="24"/>
        </w:rPr>
        <w:t xml:space="preserve"> dan </w:t>
      </w:r>
      <w:r w:rsidR="005C33FE" w:rsidRPr="005C33FE">
        <w:rPr>
          <w:i/>
          <w:iCs/>
          <w:sz w:val="24"/>
          <w:szCs w:val="24"/>
        </w:rPr>
        <w:t>transformer-based models</w:t>
      </w:r>
      <w:r w:rsidR="005C33FE" w:rsidRPr="005C33FE">
        <w:rPr>
          <w:sz w:val="24"/>
          <w:szCs w:val="24"/>
        </w:rPr>
        <w:t xml:space="preserve"> untuk membangun sistem pencarian semantik Al-Qur’an yang mampu menjawab pertanyaan konseptual secara kontekstual. Terakhir, FAISS </w:t>
      </w:r>
      <w:r w:rsidR="005C33FE" w:rsidRPr="00596149">
        <w:rPr>
          <w:i/>
          <w:iCs/>
          <w:sz w:val="24"/>
          <w:szCs w:val="24"/>
        </w:rPr>
        <w:t>Library</w:t>
      </w:r>
      <w:r w:rsidR="005C33FE" w:rsidRPr="005C33FE">
        <w:rPr>
          <w:sz w:val="24"/>
          <w:szCs w:val="24"/>
        </w:rPr>
        <w:t xml:space="preserve"> berkontribusi dengan menyediakan infrastruktur indexing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r w:rsidR="005C33FE" w:rsidRPr="00596149">
        <w:rPr>
          <w:i/>
          <w:iCs/>
          <w:sz w:val="24"/>
          <w:szCs w:val="24"/>
        </w:rPr>
        <w:t>embedding</w:t>
      </w:r>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FD8E64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165BD27"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84D9E7"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lastRenderedPageBreak/>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5F3E6E7"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129031003"/>
      <w:r w:rsidRPr="00F832CC">
        <w:rPr>
          <w:rFonts w:cs="Times New Roman"/>
          <w:szCs w:val="24"/>
        </w:rPr>
        <w:lastRenderedPageBreak/>
        <w:t>Metode Penelitian</w:t>
      </w:r>
      <w:bookmarkEnd w:id="12"/>
    </w:p>
    <w:p w14:paraId="4B37140E" w14:textId="3FB20951" w:rsidR="007E1360" w:rsidRPr="00C9241F"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3"/>
      <w:bookmarkEnd w:id="14"/>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129031004"/>
      <w:r w:rsidRPr="000C3128">
        <w:rPr>
          <w:rFonts w:cs="Times New Roman"/>
          <w:szCs w:val="24"/>
          <w:lang w:val="en-US"/>
        </w:rPr>
        <w:t>Perumusan Masalah</w:t>
      </w:r>
      <w:bookmarkEnd w:id="15"/>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6" w:name="_Toc129031005"/>
      <w:r w:rsidRPr="000C3128">
        <w:rPr>
          <w:rFonts w:cs="Times New Roman"/>
          <w:szCs w:val="24"/>
          <w:lang w:val="en-US"/>
        </w:rPr>
        <w:t>Studi literatur</w:t>
      </w:r>
      <w:bookmarkEnd w:id="16"/>
      <w:r w:rsidRPr="000C3128">
        <w:rPr>
          <w:rFonts w:cs="Times New Roman"/>
          <w:szCs w:val="24"/>
          <w:lang w:val="en-US"/>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proofErr w:type="spellStart"/>
      <w:r w:rsidR="00796EFB" w:rsidRPr="00796EFB">
        <w:rPr>
          <w:rFonts w:ascii="Times New Roman" w:hAnsi="Times New Roman" w:cs="Times New Roman"/>
          <w:sz w:val="24"/>
          <w:szCs w:val="24"/>
          <w:lang w:val="en-ID"/>
        </w:rPr>
        <w:t>Literatur</w:t>
      </w:r>
      <w:proofErr w:type="spellEnd"/>
      <w:r w:rsidR="00796EFB" w:rsidRPr="00796EFB">
        <w:rPr>
          <w:rFonts w:ascii="Times New Roman" w:hAnsi="Times New Roman" w:cs="Times New Roman"/>
          <w:sz w:val="24"/>
          <w:szCs w:val="24"/>
          <w:lang w:val="en-ID"/>
        </w:rPr>
        <w:t xml:space="preserve"> yang </w:t>
      </w:r>
      <w:proofErr w:type="spellStart"/>
      <w:r w:rsidR="00796EFB" w:rsidRPr="00796EFB">
        <w:rPr>
          <w:rFonts w:ascii="Times New Roman" w:hAnsi="Times New Roman" w:cs="Times New Roman"/>
          <w:sz w:val="24"/>
          <w:szCs w:val="24"/>
          <w:lang w:val="en-ID"/>
        </w:rPr>
        <w:t>dianalisis</w:t>
      </w:r>
      <w:proofErr w:type="spellEnd"/>
      <w:r w:rsidR="00796EFB" w:rsidRPr="00796EFB">
        <w:rPr>
          <w:rFonts w:ascii="Times New Roman" w:hAnsi="Times New Roman" w:cs="Times New Roman"/>
          <w:sz w:val="24"/>
          <w:szCs w:val="24"/>
          <w:lang w:val="en-ID"/>
        </w:rPr>
        <w:t xml:space="preserve"> </w:t>
      </w:r>
      <w:proofErr w:type="spellStart"/>
      <w:r w:rsidR="00796EFB" w:rsidRPr="00796EFB">
        <w:rPr>
          <w:rFonts w:ascii="Times New Roman" w:hAnsi="Times New Roman" w:cs="Times New Roman"/>
          <w:sz w:val="24"/>
          <w:szCs w:val="24"/>
          <w:lang w:val="en-ID"/>
        </w:rPr>
        <w:t>mencakup</w:t>
      </w:r>
      <w:proofErr w:type="spellEnd"/>
      <w:r w:rsidR="00796EFB" w:rsidRPr="00796EFB">
        <w:rPr>
          <w:rFonts w:ascii="Times New Roman" w:hAnsi="Times New Roman" w:cs="Times New Roman"/>
          <w:sz w:val="24"/>
          <w:szCs w:val="24"/>
          <w:lang w:val="en-ID"/>
        </w:rPr>
        <w:t>:</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lastRenderedPageBreak/>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sebagai</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pendekatan</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berbasis</w:t>
      </w:r>
      <w:proofErr w:type="spellEnd"/>
      <w:r w:rsidRPr="00FD3220">
        <w:rPr>
          <w:rFonts w:ascii="Times New Roman" w:hAnsi="Times New Roman" w:cs="Times New Roman"/>
          <w:sz w:val="24"/>
          <w:szCs w:val="24"/>
          <w:lang w:val="en-ID"/>
        </w:rPr>
        <w:t xml:space="preserve">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untuk</w:t>
      </w:r>
      <w:proofErr w:type="spellEnd"/>
      <w:r w:rsidRPr="00FD3220">
        <w:rPr>
          <w:rFonts w:ascii="Times New Roman" w:hAnsi="Times New Roman" w:cs="Times New Roman"/>
          <w:sz w:val="24"/>
          <w:szCs w:val="24"/>
          <w:lang w:val="en-ID"/>
        </w:rPr>
        <w:t xml:space="preserve"> </w:t>
      </w:r>
      <w:proofErr w:type="spellStart"/>
      <w:r w:rsidRPr="00FD3220">
        <w:rPr>
          <w:rFonts w:ascii="Times New Roman" w:hAnsi="Times New Roman" w:cs="Times New Roman"/>
          <w:sz w:val="24"/>
          <w:szCs w:val="24"/>
          <w:lang w:val="en-ID"/>
        </w:rPr>
        <w:t>representasi</w:t>
      </w:r>
      <w:proofErr w:type="spellEnd"/>
      <w:r w:rsidRPr="00FD3220">
        <w:rPr>
          <w:rFonts w:ascii="Times New Roman" w:hAnsi="Times New Roman" w:cs="Times New Roman"/>
          <w:sz w:val="24"/>
          <w:szCs w:val="24"/>
          <w:lang w:val="en-ID"/>
        </w:rPr>
        <w:t xml:space="preserve">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sebagai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kerangka</w:t>
      </w:r>
      <w:proofErr w:type="spellEnd"/>
      <w:r w:rsidRPr="00796EFB">
        <w:rPr>
          <w:rFonts w:ascii="Times New Roman" w:hAnsi="Times New Roman" w:cs="Times New Roman"/>
          <w:sz w:val="24"/>
          <w:szCs w:val="24"/>
          <w:lang w:val="en-ID"/>
        </w:rPr>
        <w:t xml:space="preserve"> multimodal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Penelitian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terdahulu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mengenai</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penerapan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termasuk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arsitektur</w:t>
      </w:r>
      <w:proofErr w:type="spellEnd"/>
      <w:r w:rsidRPr="00796EFB">
        <w:rPr>
          <w:rFonts w:ascii="Times New Roman" w:hAnsi="Times New Roman" w:cs="Times New Roman"/>
          <w:sz w:val="24"/>
          <w:szCs w:val="24"/>
          <w:lang w:val="en-ID"/>
        </w:rPr>
        <w:t xml:space="preserve"> CNN-</w:t>
      </w:r>
      <w:proofErr w:type="spellStart"/>
      <w:r w:rsidRPr="00796EFB">
        <w:rPr>
          <w:rFonts w:ascii="Times New Roman" w:hAnsi="Times New Roman" w:cs="Times New Roman"/>
          <w:sz w:val="24"/>
          <w:szCs w:val="24"/>
          <w:lang w:val="en-ID"/>
        </w:rPr>
        <w:t>BiGRU</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Connectionist Temporal Classification (CTC), </w:t>
      </w:r>
      <w:proofErr w:type="spellStart"/>
      <w:r w:rsidRPr="00796EFB">
        <w:rPr>
          <w:rFonts w:ascii="Times New Roman" w:hAnsi="Times New Roman" w:cs="Times New Roman"/>
          <w:sz w:val="24"/>
          <w:szCs w:val="24"/>
          <w:lang w:val="en-ID"/>
        </w:rPr>
        <w:t>serta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studi</w:t>
      </w:r>
      <w:proofErr w:type="spellEnd"/>
      <w:r w:rsidRPr="00796EFB">
        <w:rPr>
          <w:rFonts w:ascii="Times New Roman" w:hAnsi="Times New Roman" w:cs="Times New Roman"/>
          <w:sz w:val="24"/>
          <w:szCs w:val="24"/>
          <w:lang w:val="en-ID"/>
        </w:rPr>
        <w:t xml:space="preserve"> yang </w:t>
      </w:r>
      <w:proofErr w:type="spellStart"/>
      <w:r w:rsidRPr="00796EFB">
        <w:rPr>
          <w:rFonts w:ascii="Times New Roman" w:hAnsi="Times New Roman" w:cs="Times New Roman"/>
          <w:sz w:val="24"/>
          <w:szCs w:val="24"/>
          <w:lang w:val="en-ID"/>
        </w:rPr>
        <w:t>mengimplementasikan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HuBERT</w:t>
      </w:r>
      <w:proofErr w:type="spellEnd"/>
      <w:r w:rsidRPr="00796EFB">
        <w:rPr>
          <w:rFonts w:ascii="Times New Roman" w:hAnsi="Times New Roman" w:cs="Times New Roman"/>
          <w:sz w:val="24"/>
          <w:szCs w:val="24"/>
          <w:lang w:val="en-ID"/>
        </w:rPr>
        <w:t xml:space="preserve">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proofErr w:type="spellStart"/>
      <w:r w:rsidRPr="00796EFB">
        <w:rPr>
          <w:rFonts w:ascii="Times New Roman" w:hAnsi="Times New Roman" w:cs="Times New Roman"/>
          <w:sz w:val="24"/>
          <w:szCs w:val="24"/>
          <w:lang w:val="en-ID"/>
        </w:rPr>
        <w:t>Pendekatan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pencarian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semantik</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berbasis</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dengan</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pemanfaatan</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untuk</w:t>
      </w:r>
      <w:proofErr w:type="spellEnd"/>
      <w:r w:rsidRPr="00796EFB">
        <w:rPr>
          <w:rFonts w:ascii="Times New Roman" w:hAnsi="Times New Roman" w:cs="Times New Roman"/>
          <w:sz w:val="24"/>
          <w:szCs w:val="24"/>
          <w:lang w:val="en-ID"/>
        </w:rPr>
        <w:t xml:space="preserve">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dalam</w:t>
      </w:r>
      <w:proofErr w:type="spellEnd"/>
      <w:r w:rsidRPr="00796EFB">
        <w:rPr>
          <w:rFonts w:ascii="Times New Roman" w:hAnsi="Times New Roman" w:cs="Times New Roman"/>
          <w:sz w:val="24"/>
          <w:szCs w:val="24"/>
          <w:lang w:val="en-ID"/>
        </w:rPr>
        <w:t xml:space="preserve"> domain </w:t>
      </w:r>
      <w:proofErr w:type="spellStart"/>
      <w:r w:rsidRPr="00796EFB">
        <w:rPr>
          <w:rFonts w:ascii="Times New Roman" w:hAnsi="Times New Roman" w:cs="Times New Roman"/>
          <w:sz w:val="24"/>
          <w:szCs w:val="24"/>
          <w:lang w:val="en-ID"/>
        </w:rPr>
        <w:t>skala</w:t>
      </w:r>
      <w:proofErr w:type="spellEnd"/>
      <w:r w:rsidRPr="00796EFB">
        <w:rPr>
          <w:rFonts w:ascii="Times New Roman" w:hAnsi="Times New Roman" w:cs="Times New Roman"/>
          <w:sz w:val="24"/>
          <w:szCs w:val="24"/>
          <w:lang w:val="en-ID"/>
        </w:rPr>
        <w:t xml:space="preserve"> </w:t>
      </w:r>
      <w:proofErr w:type="spellStart"/>
      <w:r w:rsidRPr="00796EFB">
        <w:rPr>
          <w:rFonts w:ascii="Times New Roman" w:hAnsi="Times New Roman" w:cs="Times New Roman"/>
          <w:sz w:val="24"/>
          <w:szCs w:val="24"/>
          <w:lang w:val="en-ID"/>
        </w:rPr>
        <w:t>besar</w:t>
      </w:r>
      <w:proofErr w:type="spellEnd"/>
      <w:r w:rsidRPr="00796EFB">
        <w:rPr>
          <w:rFonts w:ascii="Times New Roman" w:hAnsi="Times New Roman" w:cs="Times New Roman"/>
          <w:sz w:val="24"/>
          <w:szCs w:val="24"/>
          <w:lang w:val="en-ID"/>
        </w:rPr>
        <w:t>.</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8A7CB14" w:rsidR="00193200" w:rsidRPr="000C3128" w:rsidRDefault="003B0749" w:rsidP="00EB278A">
      <w:pPr>
        <w:pStyle w:val="Heading2"/>
        <w:numPr>
          <w:ilvl w:val="0"/>
          <w:numId w:val="25"/>
        </w:numPr>
        <w:spacing w:line="360" w:lineRule="auto"/>
        <w:rPr>
          <w:rFonts w:cs="Times New Roman"/>
          <w:szCs w:val="24"/>
          <w:lang w:val="en-US"/>
        </w:rPr>
      </w:pPr>
      <w:proofErr w:type="spellStart"/>
      <w:r>
        <w:rPr>
          <w:rFonts w:cs="Times New Roman"/>
          <w:szCs w:val="24"/>
          <w:lang w:val="en-US"/>
        </w:rPr>
        <w:t>Pengumpulan</w:t>
      </w:r>
      <w:proofErr w:type="spellEnd"/>
      <w:r>
        <w:rPr>
          <w:rFonts w:cs="Times New Roman"/>
          <w:szCs w:val="24"/>
          <w:lang w:val="en-US"/>
        </w:rPr>
        <w:t xml:space="preserve"> dan </w:t>
      </w:r>
      <w:proofErr w:type="spellStart"/>
      <w:r>
        <w:rPr>
          <w:rFonts w:cs="Times New Roman"/>
          <w:szCs w:val="24"/>
          <w:lang w:val="en-US"/>
        </w:rPr>
        <w:t>pengolahan</w:t>
      </w:r>
      <w:proofErr w:type="spellEnd"/>
      <w:r>
        <w:rPr>
          <w:rFonts w:cs="Times New Roman"/>
          <w:szCs w:val="24"/>
          <w:lang w:val="en-US"/>
        </w:rPr>
        <w:t xml:space="preserve"> dataset</w:t>
      </w:r>
    </w:p>
    <w:p w14:paraId="2A62BB39" w14:textId="45FFBD36" w:rsidR="00193200" w:rsidRPr="000C3128" w:rsidRDefault="003B0749" w:rsidP="00EB278A">
      <w:pPr>
        <w:spacing w:line="360" w:lineRule="auto"/>
        <w:ind w:left="72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Pada Proses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mencakup</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pengumpulan</w:t>
      </w:r>
      <w:proofErr w:type="spellEnd"/>
      <w:r>
        <w:rPr>
          <w:rFonts w:ascii="Times New Roman" w:hAnsi="Times New Roman" w:cs="Times New Roman"/>
          <w:sz w:val="24"/>
          <w:szCs w:val="24"/>
          <w:lang w:val="en-US"/>
        </w:rPr>
        <w:t xml:space="preserve"> dataset </w:t>
      </w:r>
      <w:proofErr w:type="spellStart"/>
      <w:r>
        <w:rPr>
          <w:rFonts w:ascii="Times New Roman" w:hAnsi="Times New Roman" w:cs="Times New Roman"/>
          <w:sz w:val="24"/>
          <w:szCs w:val="24"/>
          <w:lang w:val="en-US"/>
        </w:rPr>
        <w:t>pembacaan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alquran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dataset yang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legal </w:t>
      </w:r>
      <w:proofErr w:type="spellStart"/>
      <w:r>
        <w:rPr>
          <w:rFonts w:ascii="Times New Roman" w:hAnsi="Times New Roman" w:cs="Times New Roman"/>
          <w:sz w:val="24"/>
          <w:szCs w:val="24"/>
          <w:lang w:val="en-US"/>
        </w:rPr>
        <w:t>sudah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disebar</w:t>
      </w:r>
      <w:proofErr w:type="spellEnd"/>
      <w:r>
        <w:rPr>
          <w:rFonts w:ascii="Times New Roman" w:hAnsi="Times New Roman" w:cs="Times New Roman"/>
          <w:sz w:val="24"/>
          <w:szCs w:val="24"/>
          <w:lang w:val="en-US"/>
        </w:rPr>
        <w:t xml:space="preserve"> </w:t>
      </w:r>
      <w:r w:rsidR="004C49CC" w:rsidRPr="000C3128">
        <w:rPr>
          <w:rFonts w:ascii="Times New Roman" w:hAnsi="Times New Roman" w:cs="Times New Roman"/>
          <w:sz w:val="24"/>
          <w:szCs w:val="24"/>
          <w:lang w:val="en-US"/>
        </w:rPr>
        <w:t>.</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7" w:name="_Toc129031007"/>
      <w:r w:rsidRPr="000C3128">
        <w:rPr>
          <w:rFonts w:cs="Times New Roman"/>
          <w:szCs w:val="24"/>
          <w:lang w:val="en-US"/>
        </w:rPr>
        <w:t>Pengukuran maintainability</w:t>
      </w:r>
      <w:bookmarkEnd w:id="17"/>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Pada tahap ini ketika perangkat lunak sudah jadi dilakukannya pengukuran dari perangkat lunak yang menerapkan SOLID design principle tersebut.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18" w:name="_Toc129031008"/>
      <w:r w:rsidRPr="000C3128">
        <w:rPr>
          <w:rFonts w:cs="Times New Roman"/>
          <w:szCs w:val="24"/>
          <w:lang w:val="en-US"/>
        </w:rPr>
        <w:t>Analisis hasil penelitian</w:t>
      </w:r>
      <w:bookmarkEnd w:id="18"/>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r w:rsidRPr="000C3128">
        <w:rPr>
          <w:rFonts w:ascii="Times New Roman" w:hAnsi="Times New Roman" w:cs="Times New Roman"/>
          <w:sz w:val="24"/>
          <w:szCs w:val="24"/>
          <w:lang w:val="en-US"/>
        </w:rPr>
        <w:t xml:space="preserve">Setelah dilakukannya pengukuran dengan menggunakan CK metrics maka akan menghasilkan </w:t>
      </w:r>
      <w:r w:rsidR="003C1E04" w:rsidRPr="000C3128">
        <w:rPr>
          <w:rFonts w:ascii="Times New Roman" w:hAnsi="Times New Roman" w:cs="Times New Roman"/>
          <w:sz w:val="24"/>
          <w:szCs w:val="24"/>
          <w:lang w:val="en-US"/>
        </w:rPr>
        <w:t xml:space="preserve">beberapa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19" w:name="_Toc129031009"/>
      <w:r w:rsidRPr="000C3128">
        <w:rPr>
          <w:rFonts w:cs="Times New Roman"/>
          <w:szCs w:val="24"/>
        </w:rPr>
        <w:t>Jadwal dan Lokasi Penelitian</w:t>
      </w:r>
      <w:bookmarkEnd w:id="19"/>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lastRenderedPageBreak/>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0" w:name="_Toc129031010"/>
      <w:r w:rsidRPr="00F832CC">
        <w:rPr>
          <w:rFonts w:cs="Times New Roman"/>
          <w:szCs w:val="24"/>
          <w:lang w:val="id-ID"/>
        </w:rPr>
        <w:t>DAFTAR PUSTAKA</w:t>
      </w:r>
      <w:bookmarkEnd w:id="20"/>
    </w:p>
    <w:p w14:paraId="27C72322" w14:textId="77777777" w:rsidR="00AB0471" w:rsidRPr="00AB0471" w:rsidRDefault="00BF16C3" w:rsidP="00AB0471">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AB0471" w:rsidRPr="00AB0471">
        <w:rPr>
          <w:rFonts w:ascii="Calibri" w:hAnsi="Calibri" w:cs="Calibri"/>
        </w:rPr>
        <w:t>[1]</w:t>
      </w:r>
      <w:r w:rsidR="00AB0471" w:rsidRPr="00AB0471">
        <w:rPr>
          <w:rFonts w:ascii="Calibri" w:hAnsi="Calibri" w:cs="Calibri"/>
        </w:rPr>
        <w:tab/>
        <w:t xml:space="preserve">M. H. Jarrahi, D. L. Blyth, and C. Goray, “Mindful work and mindful technology: Redressing digital distraction in knowledge work,” </w:t>
      </w:r>
      <w:r w:rsidR="00AB0471" w:rsidRPr="00AB0471">
        <w:rPr>
          <w:rFonts w:ascii="Calibri" w:hAnsi="Calibri" w:cs="Calibri"/>
          <w:i/>
          <w:iCs/>
        </w:rPr>
        <w:t>Digit. Bus.</w:t>
      </w:r>
      <w:r w:rsidR="00AB0471" w:rsidRPr="00AB0471">
        <w:rPr>
          <w:rFonts w:ascii="Calibri" w:hAnsi="Calibri" w:cs="Calibri"/>
        </w:rPr>
        <w:t>, vol. 3, no. 1, p. 100051, June 2023, doi: 10.1016/j.digbus.2022.100051.</w:t>
      </w:r>
    </w:p>
    <w:p w14:paraId="1D9B8933" w14:textId="77777777" w:rsidR="00AB0471" w:rsidRPr="00AB0471" w:rsidRDefault="00AB0471" w:rsidP="00AB0471">
      <w:pPr>
        <w:pStyle w:val="Bibliography"/>
        <w:rPr>
          <w:rFonts w:ascii="Calibri" w:hAnsi="Calibri" w:cs="Calibri"/>
        </w:rPr>
      </w:pPr>
      <w:r w:rsidRPr="00AB0471">
        <w:rPr>
          <w:rFonts w:ascii="Calibri" w:hAnsi="Calibri" w:cs="Calibri"/>
        </w:rPr>
        <w:t>[2]</w:t>
      </w:r>
      <w:r w:rsidRPr="00AB0471">
        <w:rPr>
          <w:rFonts w:ascii="Calibri" w:hAnsi="Calibri" w:cs="Calibri"/>
        </w:rPr>
        <w:tab/>
        <w:t xml:space="preserve">Moh. A. Imam Sofii, “Menghafal Al Qur`an Di Era Digital: Problematis Dan Metodologis.,” </w:t>
      </w:r>
      <w:r w:rsidRPr="00AB0471">
        <w:rPr>
          <w:rFonts w:ascii="Calibri" w:hAnsi="Calibri" w:cs="Calibri"/>
          <w:i/>
          <w:iCs/>
        </w:rPr>
        <w:t>Al Furqan J. Ilmu Al Quran Dan Tafsir</w:t>
      </w:r>
      <w:r w:rsidRPr="00AB0471">
        <w:rPr>
          <w:rFonts w:ascii="Calibri" w:hAnsi="Calibri" w:cs="Calibri"/>
        </w:rPr>
        <w:t>, vol. 7, no. 1, pp. 1–17, June 2024, doi: 10.58518/alfurqon.v7i1.2436.</w:t>
      </w:r>
    </w:p>
    <w:p w14:paraId="72EB25B1" w14:textId="77777777" w:rsidR="00AB0471" w:rsidRPr="00AB0471" w:rsidRDefault="00AB0471" w:rsidP="00AB0471">
      <w:pPr>
        <w:pStyle w:val="Bibliography"/>
        <w:rPr>
          <w:rFonts w:ascii="Calibri" w:hAnsi="Calibri" w:cs="Calibri"/>
        </w:rPr>
      </w:pPr>
      <w:r w:rsidRPr="00AB0471">
        <w:rPr>
          <w:rFonts w:ascii="Calibri" w:hAnsi="Calibri" w:cs="Calibri"/>
        </w:rPr>
        <w:t>[3]</w:t>
      </w:r>
      <w:r w:rsidRPr="00AB0471">
        <w:rPr>
          <w:rFonts w:ascii="Calibri" w:hAnsi="Calibri" w:cs="Calibri"/>
        </w:rPr>
        <w:tab/>
        <w:t xml:space="preserve">O. Shaklawoon, A. Shafter, M. Abuzaraida, A. Zeki, and Z. Mahmod, </w:t>
      </w:r>
      <w:r w:rsidRPr="00AB0471">
        <w:rPr>
          <w:rFonts w:ascii="Calibri" w:hAnsi="Calibri" w:cs="Calibri"/>
          <w:i/>
          <w:iCs/>
        </w:rPr>
        <w:t>Monitoring the memorization of the Holy Qur’an based on Speech Recognition and NLP Techniques</w:t>
      </w:r>
      <w:r w:rsidRPr="00AB0471">
        <w:rPr>
          <w:rFonts w:ascii="Calibri" w:hAnsi="Calibri" w:cs="Calibri"/>
        </w:rPr>
        <w:t>. 2023.</w:t>
      </w:r>
    </w:p>
    <w:p w14:paraId="4211F209" w14:textId="77777777" w:rsidR="00AB0471" w:rsidRPr="00AB0471" w:rsidRDefault="00AB0471" w:rsidP="00AB0471">
      <w:pPr>
        <w:pStyle w:val="Bibliography"/>
        <w:rPr>
          <w:rFonts w:ascii="Calibri" w:hAnsi="Calibri" w:cs="Calibri"/>
        </w:rPr>
      </w:pPr>
      <w:r w:rsidRPr="00AB0471">
        <w:rPr>
          <w:rFonts w:ascii="Calibri" w:hAnsi="Calibri" w:cs="Calibri"/>
        </w:rPr>
        <w:t>[4]</w:t>
      </w:r>
      <w:r w:rsidRPr="00AB0471">
        <w:rPr>
          <w:rFonts w:ascii="Calibri" w:hAnsi="Calibri" w:cs="Calibri"/>
        </w:rPr>
        <w:tab/>
        <w:t>M. Mutathahirin, A. Jaafar, and N. R. Kamaruzaman, “A Systematic Literature Review (SLR) on Quranic Memorization: Benefits, Methods, and Innovations,” vol. 6, no. 2.</w:t>
      </w:r>
    </w:p>
    <w:p w14:paraId="457F0B20" w14:textId="77777777" w:rsidR="00AB0471" w:rsidRPr="00AB0471" w:rsidRDefault="00AB0471" w:rsidP="00AB0471">
      <w:pPr>
        <w:pStyle w:val="Bibliography"/>
        <w:rPr>
          <w:rFonts w:ascii="Calibri" w:hAnsi="Calibri" w:cs="Calibri"/>
        </w:rPr>
      </w:pPr>
      <w:r w:rsidRPr="00AB0471">
        <w:rPr>
          <w:rFonts w:ascii="Calibri" w:hAnsi="Calibri" w:cs="Calibri"/>
        </w:rPr>
        <w:t>[5]</w:t>
      </w:r>
      <w:r w:rsidRPr="00AB0471">
        <w:rPr>
          <w:rFonts w:ascii="Calibri" w:hAnsi="Calibri" w:cs="Calibri"/>
        </w:rPr>
        <w:tab/>
        <w:t xml:space="preserve">A. A. Harere and K. A. Jallad, “Quran Recitation Recognition using End-to-End Deep Learning,” May 10, 2023, </w:t>
      </w:r>
      <w:r w:rsidRPr="00AB0471">
        <w:rPr>
          <w:rFonts w:ascii="Calibri" w:hAnsi="Calibri" w:cs="Calibri"/>
          <w:i/>
          <w:iCs/>
        </w:rPr>
        <w:t>arXiv</w:t>
      </w:r>
      <w:r w:rsidRPr="00AB0471">
        <w:rPr>
          <w:rFonts w:ascii="Calibri" w:hAnsi="Calibri" w:cs="Calibri"/>
        </w:rPr>
        <w:t>: arXiv:2305.07034. doi: 10.48550/arXiv.2305.07034.</w:t>
      </w:r>
    </w:p>
    <w:p w14:paraId="35DAABE2" w14:textId="77777777" w:rsidR="00AB0471" w:rsidRPr="00AB0471" w:rsidRDefault="00AB0471" w:rsidP="00AB0471">
      <w:pPr>
        <w:pStyle w:val="Bibliography"/>
        <w:rPr>
          <w:rFonts w:ascii="Calibri" w:hAnsi="Calibri" w:cs="Calibri"/>
        </w:rPr>
      </w:pPr>
      <w:r w:rsidRPr="00AB0471">
        <w:rPr>
          <w:rFonts w:ascii="Calibri" w:hAnsi="Calibri" w:cs="Calibri"/>
        </w:rPr>
        <w:t>[6]</w:t>
      </w:r>
      <w:r w:rsidRPr="00AB0471">
        <w:rPr>
          <w:rFonts w:ascii="Calibri" w:hAnsi="Calibri" w:cs="Calibri"/>
        </w:rPr>
        <w:tab/>
        <w:t xml:space="preserve">S. Al-Fadhli, H. Al-Harbi, and A. Cherif, “Speech Recognition Models for Holy Quran Recitation Based on Modern Approaches and Tajweed Rules: A Comprehensive Overview,” </w:t>
      </w:r>
      <w:r w:rsidRPr="00AB0471">
        <w:rPr>
          <w:rFonts w:ascii="Calibri" w:hAnsi="Calibri" w:cs="Calibri"/>
          <w:i/>
          <w:iCs/>
        </w:rPr>
        <w:t>Int. J. Adv. Comput. Sci. Appl.</w:t>
      </w:r>
      <w:r w:rsidRPr="00AB0471">
        <w:rPr>
          <w:rFonts w:ascii="Calibri" w:hAnsi="Calibri" w:cs="Calibri"/>
        </w:rPr>
        <w:t>, vol. 14, no. 12, 2023, doi: 10.14569/IJACSA.2023.0141297.</w:t>
      </w:r>
    </w:p>
    <w:p w14:paraId="2100CE1A" w14:textId="77777777" w:rsidR="00AB0471" w:rsidRPr="00AB0471" w:rsidRDefault="00AB0471" w:rsidP="00AB0471">
      <w:pPr>
        <w:pStyle w:val="Bibliography"/>
        <w:rPr>
          <w:rFonts w:ascii="Calibri" w:hAnsi="Calibri" w:cs="Calibri"/>
        </w:rPr>
      </w:pPr>
      <w:r w:rsidRPr="00AB0471">
        <w:rPr>
          <w:rFonts w:ascii="Calibri" w:hAnsi="Calibri" w:cs="Calibri"/>
        </w:rPr>
        <w:t>[7]</w:t>
      </w:r>
      <w:r w:rsidRPr="00AB0471">
        <w:rPr>
          <w:rFonts w:ascii="Calibri" w:hAnsi="Calibri" w:cs="Calibri"/>
        </w:rPr>
        <w:tab/>
        <w:t xml:space="preserve">N. Oukas, T. Zerrouki, S. Haboussi, and H. Djettou, “Arabic Speech Recognition Using Deep Learning and Common Voice Dataset,” in </w:t>
      </w:r>
      <w:r w:rsidRPr="00AB0471">
        <w:rPr>
          <w:rFonts w:ascii="Calibri" w:hAnsi="Calibri" w:cs="Calibri"/>
          <w:i/>
          <w:iCs/>
        </w:rPr>
        <w:t>2022 International Conference on Innovation and Intelligence for Informatics, Computing, and Technologies (3ICT)</w:t>
      </w:r>
      <w:r w:rsidRPr="00AB0471">
        <w:rPr>
          <w:rFonts w:ascii="Calibri" w:hAnsi="Calibri" w:cs="Calibri"/>
        </w:rPr>
        <w:t>, Sakheer, Bahrain: IEEE, Nov. 2022, pp. 642–647. doi: 10.1109/3ICT56508.2022.9990834.</w:t>
      </w:r>
    </w:p>
    <w:p w14:paraId="36EF7C7C" w14:textId="77777777" w:rsidR="00AB0471" w:rsidRPr="00AB0471" w:rsidRDefault="00AB0471" w:rsidP="00AB0471">
      <w:pPr>
        <w:pStyle w:val="Bibliography"/>
        <w:rPr>
          <w:rFonts w:ascii="Calibri" w:hAnsi="Calibri" w:cs="Calibri"/>
        </w:rPr>
      </w:pPr>
      <w:r w:rsidRPr="00AB0471">
        <w:rPr>
          <w:rFonts w:ascii="Calibri" w:hAnsi="Calibri" w:cs="Calibri"/>
        </w:rPr>
        <w:t>[8]</w:t>
      </w:r>
      <w:r w:rsidRPr="00AB0471">
        <w:rPr>
          <w:rFonts w:ascii="Calibri" w:hAnsi="Calibri" w:cs="Calibri"/>
        </w:rPr>
        <w:tab/>
        <w:t xml:space="preserve">O. Mohamed and S. A. Aly, “Arabic Speech Emotion Recognition Employing Wav2vec2.0 and HuBERT Based on BAVED Dataset,” 2021, </w:t>
      </w:r>
      <w:r w:rsidRPr="00AB0471">
        <w:rPr>
          <w:rFonts w:ascii="Calibri" w:hAnsi="Calibri" w:cs="Calibri"/>
          <w:i/>
          <w:iCs/>
        </w:rPr>
        <w:t>arXiv</w:t>
      </w:r>
      <w:r w:rsidRPr="00AB0471">
        <w:rPr>
          <w:rFonts w:ascii="Calibri" w:hAnsi="Calibri" w:cs="Calibri"/>
        </w:rPr>
        <w:t>. doi: 10.48550/ARXIV.2110.04425.</w:t>
      </w:r>
    </w:p>
    <w:p w14:paraId="1C876E00" w14:textId="77777777" w:rsidR="00AB0471" w:rsidRPr="00AB0471" w:rsidRDefault="00AB0471" w:rsidP="00AB0471">
      <w:pPr>
        <w:pStyle w:val="Bibliography"/>
        <w:rPr>
          <w:rFonts w:ascii="Calibri" w:hAnsi="Calibri" w:cs="Calibri"/>
        </w:rPr>
      </w:pPr>
      <w:r w:rsidRPr="00AB0471">
        <w:rPr>
          <w:rFonts w:ascii="Calibri" w:hAnsi="Calibri" w:cs="Calibri"/>
        </w:rPr>
        <w:t>[9]</w:t>
      </w:r>
      <w:r w:rsidRPr="00AB0471">
        <w:rPr>
          <w:rFonts w:ascii="Calibri" w:hAnsi="Calibri" w:cs="Calibri"/>
        </w:rPr>
        <w:tab/>
        <w:t xml:space="preserve">L. Alkanhal, A. Alessa, E. Almahmoud, and R. Alaqil, “Aswat: Arabic Audio Dataset for Automatic Speech Recognition Using Speech-Representation Learning,” in </w:t>
      </w:r>
      <w:r w:rsidRPr="00AB0471">
        <w:rPr>
          <w:rFonts w:ascii="Calibri" w:hAnsi="Calibri" w:cs="Calibri"/>
          <w:i/>
          <w:iCs/>
        </w:rPr>
        <w:t>Proceedings of ArabicNLP 2023</w:t>
      </w:r>
      <w:r w:rsidRPr="00AB0471">
        <w:rPr>
          <w:rFonts w:ascii="Calibri" w:hAnsi="Calibri" w:cs="Calibri"/>
        </w:rPr>
        <w:t>, Singapore (Hybrid): Association for Computational Linguistics, 2023, pp. 120–127. doi: 10.18653/v1/2023.arabicnlp-1.10.</w:t>
      </w:r>
    </w:p>
    <w:p w14:paraId="1293BE62" w14:textId="77777777" w:rsidR="00AB0471" w:rsidRPr="00AB0471" w:rsidRDefault="00AB0471" w:rsidP="00AB0471">
      <w:pPr>
        <w:pStyle w:val="Bibliography"/>
        <w:rPr>
          <w:rFonts w:ascii="Calibri" w:hAnsi="Calibri" w:cs="Calibri"/>
        </w:rPr>
      </w:pPr>
      <w:r w:rsidRPr="00AB0471">
        <w:rPr>
          <w:rFonts w:ascii="Calibri" w:hAnsi="Calibri" w:cs="Calibri"/>
        </w:rPr>
        <w:lastRenderedPageBreak/>
        <w:t>[10]</w:t>
      </w:r>
      <w:r w:rsidRPr="00AB0471">
        <w:rPr>
          <w:rFonts w:ascii="Calibri" w:hAnsi="Calibri" w:cs="Calibri"/>
        </w:rPr>
        <w:tab/>
        <w:t xml:space="preserve">A. Baevski, H. Zhou, A. Mohamed, and M. Auli, “wav2vec 2.0: A Framework for Self-Supervised Learning of Speech Representations,” Oct. 22, 2020, </w:t>
      </w:r>
      <w:r w:rsidRPr="00AB0471">
        <w:rPr>
          <w:rFonts w:ascii="Calibri" w:hAnsi="Calibri" w:cs="Calibri"/>
          <w:i/>
          <w:iCs/>
        </w:rPr>
        <w:t>arXiv</w:t>
      </w:r>
      <w:r w:rsidRPr="00AB0471">
        <w:rPr>
          <w:rFonts w:ascii="Calibri" w:hAnsi="Calibri" w:cs="Calibri"/>
        </w:rPr>
        <w:t>: arXiv:2006.11477. doi: 10.48550/arXiv.2006.11477.</w:t>
      </w:r>
    </w:p>
    <w:p w14:paraId="48FB7AE9" w14:textId="77777777" w:rsidR="00AB0471" w:rsidRPr="00AB0471" w:rsidRDefault="00AB0471" w:rsidP="00AB0471">
      <w:pPr>
        <w:pStyle w:val="Bibliography"/>
        <w:rPr>
          <w:rFonts w:ascii="Calibri" w:hAnsi="Calibri" w:cs="Calibri"/>
        </w:rPr>
      </w:pPr>
      <w:r w:rsidRPr="00AB0471">
        <w:rPr>
          <w:rFonts w:ascii="Calibri" w:hAnsi="Calibri" w:cs="Calibri"/>
        </w:rPr>
        <w:t>[11]</w:t>
      </w:r>
      <w:r w:rsidRPr="00AB0471">
        <w:rPr>
          <w:rFonts w:ascii="Calibri" w:hAnsi="Calibri" w:cs="Calibri"/>
        </w:rPr>
        <w:tab/>
        <w:t xml:space="preserve">A. Baevski, W.-N. Hsu, Q. Xu, A. Babu, J. Gu, and M. Auli, “data2vec: A General Framework for Self-supervised Learning in Speech, Vision and Language,” Oct. 25, 2022, </w:t>
      </w:r>
      <w:r w:rsidRPr="00AB0471">
        <w:rPr>
          <w:rFonts w:ascii="Calibri" w:hAnsi="Calibri" w:cs="Calibri"/>
          <w:i/>
          <w:iCs/>
        </w:rPr>
        <w:t>arXiv</w:t>
      </w:r>
      <w:r w:rsidRPr="00AB0471">
        <w:rPr>
          <w:rFonts w:ascii="Calibri" w:hAnsi="Calibri" w:cs="Calibri"/>
        </w:rPr>
        <w:t>: arXiv:2202.03555. doi: 10.48550/arXiv.2202.03555.</w:t>
      </w:r>
    </w:p>
    <w:p w14:paraId="72A71728" w14:textId="77777777" w:rsidR="00AB0471" w:rsidRPr="00AB0471" w:rsidRDefault="00AB0471" w:rsidP="00AB0471">
      <w:pPr>
        <w:pStyle w:val="Bibliography"/>
        <w:rPr>
          <w:rFonts w:ascii="Calibri" w:hAnsi="Calibri" w:cs="Calibri"/>
        </w:rPr>
      </w:pPr>
      <w:r w:rsidRPr="00AB0471">
        <w:rPr>
          <w:rFonts w:ascii="Calibri" w:hAnsi="Calibri" w:cs="Calibri"/>
        </w:rPr>
        <w:t>[12]</w:t>
      </w:r>
      <w:r w:rsidRPr="00AB0471">
        <w:rPr>
          <w:rFonts w:ascii="Calibri" w:hAnsi="Calibri" w:cs="Calibri"/>
        </w:rPr>
        <w:tab/>
        <w:t xml:space="preserve">O. Mohamed and S. A. Aly, “Arabic Speech Emotion Recognition Employing Wav2vec2.0 and HuBERT Based on BAVED Dataset,” Oct. 09, 2021, </w:t>
      </w:r>
      <w:r w:rsidRPr="00AB0471">
        <w:rPr>
          <w:rFonts w:ascii="Calibri" w:hAnsi="Calibri" w:cs="Calibri"/>
          <w:i/>
          <w:iCs/>
        </w:rPr>
        <w:t>arXiv</w:t>
      </w:r>
      <w:r w:rsidRPr="00AB0471">
        <w:rPr>
          <w:rFonts w:ascii="Calibri" w:hAnsi="Calibri" w:cs="Calibri"/>
        </w:rPr>
        <w:t>: arXiv:2110.04425. doi: 10.48550/arXiv.2110.04425.</w:t>
      </w:r>
    </w:p>
    <w:p w14:paraId="0F30438F" w14:textId="77777777" w:rsidR="00AB0471" w:rsidRPr="00AB0471" w:rsidRDefault="00AB0471" w:rsidP="00AB0471">
      <w:pPr>
        <w:pStyle w:val="Bibliography"/>
        <w:rPr>
          <w:rFonts w:ascii="Calibri" w:hAnsi="Calibri" w:cs="Calibri"/>
        </w:rPr>
      </w:pPr>
      <w:r w:rsidRPr="00AB0471">
        <w:rPr>
          <w:rFonts w:ascii="Calibri" w:hAnsi="Calibri" w:cs="Calibri"/>
        </w:rPr>
        <w:t>[13]</w:t>
      </w:r>
      <w:r w:rsidRPr="00AB0471">
        <w:rPr>
          <w:rFonts w:ascii="Calibri" w:hAnsi="Calibri" w:cs="Calibri"/>
        </w:rPr>
        <w:tab/>
        <w:t xml:space="preserve">Y. Shohoud, M. Shoman, and S. Abdelazim, “Quranic Conversations: Developing a Semantic Search tool for the Quran using Arabic NLP Techniques,” Nov. 09, 2023, </w:t>
      </w:r>
      <w:r w:rsidRPr="00AB0471">
        <w:rPr>
          <w:rFonts w:ascii="Calibri" w:hAnsi="Calibri" w:cs="Calibri"/>
          <w:i/>
          <w:iCs/>
        </w:rPr>
        <w:t>arXiv</w:t>
      </w:r>
      <w:r w:rsidRPr="00AB0471">
        <w:rPr>
          <w:rFonts w:ascii="Calibri" w:hAnsi="Calibri" w:cs="Calibri"/>
        </w:rPr>
        <w:t>: arXiv:2311.05120. doi: 10.48550/arXiv.2311.05120.</w:t>
      </w:r>
    </w:p>
    <w:p w14:paraId="499C7953" w14:textId="77777777" w:rsidR="00AB0471" w:rsidRPr="00AB0471" w:rsidRDefault="00AB0471" w:rsidP="00AB0471">
      <w:pPr>
        <w:pStyle w:val="Bibliography"/>
        <w:rPr>
          <w:rFonts w:ascii="Calibri" w:hAnsi="Calibri" w:cs="Calibri"/>
        </w:rPr>
      </w:pPr>
      <w:r w:rsidRPr="00AB0471">
        <w:rPr>
          <w:rFonts w:ascii="Calibri" w:hAnsi="Calibri" w:cs="Calibri"/>
        </w:rPr>
        <w:t>[14]</w:t>
      </w:r>
      <w:r w:rsidRPr="00AB0471">
        <w:rPr>
          <w:rFonts w:ascii="Calibri" w:hAnsi="Calibri" w:cs="Calibri"/>
        </w:rPr>
        <w:tab/>
        <w:t xml:space="preserve">M. Douze </w:t>
      </w:r>
      <w:r w:rsidRPr="00AB0471">
        <w:rPr>
          <w:rFonts w:ascii="Calibri" w:hAnsi="Calibri" w:cs="Calibri"/>
          <w:i/>
          <w:iCs/>
        </w:rPr>
        <w:t>et al.</w:t>
      </w:r>
      <w:r w:rsidRPr="00AB0471">
        <w:rPr>
          <w:rFonts w:ascii="Calibri" w:hAnsi="Calibri" w:cs="Calibri"/>
        </w:rPr>
        <w:t xml:space="preserve">, “The Faiss library,” Feb. 11, 2025, </w:t>
      </w:r>
      <w:r w:rsidRPr="00AB0471">
        <w:rPr>
          <w:rFonts w:ascii="Calibri" w:hAnsi="Calibri" w:cs="Calibri"/>
          <w:i/>
          <w:iCs/>
        </w:rPr>
        <w:t>arXiv</w:t>
      </w:r>
      <w:r w:rsidRPr="00AB0471">
        <w:rPr>
          <w:rFonts w:ascii="Calibri" w:hAnsi="Calibri" w:cs="Calibri"/>
        </w:rPr>
        <w:t>: arXiv:2401.08281. doi: 10.48550/arXiv.2401.08281.</w:t>
      </w:r>
    </w:p>
    <w:p w14:paraId="0EF980CF" w14:textId="09BB802A"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B1496" w14:textId="77777777" w:rsidR="002C5908" w:rsidRDefault="002C5908" w:rsidP="00925A65">
      <w:pPr>
        <w:spacing w:after="0" w:line="240" w:lineRule="auto"/>
      </w:pPr>
      <w:r>
        <w:separator/>
      </w:r>
    </w:p>
  </w:endnote>
  <w:endnote w:type="continuationSeparator" w:id="0">
    <w:p w14:paraId="48C86E62" w14:textId="77777777" w:rsidR="002C5908" w:rsidRDefault="002C5908"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36771" w14:textId="77777777" w:rsidR="002C5908" w:rsidRDefault="002C5908" w:rsidP="00925A65">
      <w:pPr>
        <w:spacing w:after="0" w:line="240" w:lineRule="auto"/>
      </w:pPr>
      <w:r>
        <w:separator/>
      </w:r>
    </w:p>
  </w:footnote>
  <w:footnote w:type="continuationSeparator" w:id="0">
    <w:p w14:paraId="0E3E615C" w14:textId="77777777" w:rsidR="002C5908" w:rsidRDefault="002C5908"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4565B84"/>
    <w:multiLevelType w:val="multilevel"/>
    <w:tmpl w:val="372AB7E0"/>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5"/>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7"/>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6"/>
  </w:num>
  <w:num w:numId="27" w16cid:durableId="442960811">
    <w:abstractNumId w:val="14"/>
  </w:num>
  <w:num w:numId="28" w16cid:durableId="970597233">
    <w:abstractNumId w:val="16"/>
  </w:num>
  <w:num w:numId="29" w16cid:durableId="114158247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44"/>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5908"/>
    <w:rsid w:val="002C635F"/>
    <w:rsid w:val="002D4F7F"/>
    <w:rsid w:val="002F544D"/>
    <w:rsid w:val="002F62BA"/>
    <w:rsid w:val="00303576"/>
    <w:rsid w:val="003036BC"/>
    <w:rsid w:val="00305E77"/>
    <w:rsid w:val="00312306"/>
    <w:rsid w:val="00312C4C"/>
    <w:rsid w:val="003145FA"/>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461C"/>
    <w:rsid w:val="00637D49"/>
    <w:rsid w:val="00640B3D"/>
    <w:rsid w:val="00640E22"/>
    <w:rsid w:val="0064159E"/>
    <w:rsid w:val="00643CAF"/>
    <w:rsid w:val="00644CE5"/>
    <w:rsid w:val="00646A47"/>
    <w:rsid w:val="00656492"/>
    <w:rsid w:val="00664BD3"/>
    <w:rsid w:val="00671AC6"/>
    <w:rsid w:val="00680CB3"/>
    <w:rsid w:val="006821EF"/>
    <w:rsid w:val="006919DC"/>
    <w:rsid w:val="00692D8D"/>
    <w:rsid w:val="006943C7"/>
    <w:rsid w:val="006953E3"/>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96EFB"/>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A1701"/>
    <w:rsid w:val="008A3B6A"/>
    <w:rsid w:val="008B43B9"/>
    <w:rsid w:val="008B4CBE"/>
    <w:rsid w:val="008B5389"/>
    <w:rsid w:val="008B5B29"/>
    <w:rsid w:val="008C089B"/>
    <w:rsid w:val="008C5249"/>
    <w:rsid w:val="008D50C4"/>
    <w:rsid w:val="008E15A0"/>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E006E"/>
    <w:rsid w:val="00AE28C6"/>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241F"/>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1C6C"/>
    <w:rsid w:val="00D42CC6"/>
    <w:rsid w:val="00D51159"/>
    <w:rsid w:val="00D51CA3"/>
    <w:rsid w:val="00D53AB9"/>
    <w:rsid w:val="00D6256B"/>
    <w:rsid w:val="00D63065"/>
    <w:rsid w:val="00D660F8"/>
    <w:rsid w:val="00D7379A"/>
    <w:rsid w:val="00D74B79"/>
    <w:rsid w:val="00D76036"/>
    <w:rsid w:val="00D7772B"/>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19</Pages>
  <Words>7312</Words>
  <Characters>41683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12</cp:revision>
  <cp:lastPrinted>2023-02-10T02:25:00Z</cp:lastPrinted>
  <dcterms:created xsi:type="dcterms:W3CDTF">2025-05-31T09:27:00Z</dcterms:created>
  <dcterms:modified xsi:type="dcterms:W3CDTF">2025-08-31T13:13:00Z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id="ayknmiG7"/&gt;&lt;style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