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2311"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Study Objectives</w:t>
      </w:r>
    </w:p>
    <w:p w14:paraId="02FF1839"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The objective of this project is to systematically extract and curate data related to HIV drug resistance from published reports. For each paper, identify and summarize information on:</w:t>
      </w:r>
    </w:p>
    <w:p w14:paraId="0F50FC68" w14:textId="77777777" w:rsidR="00602FFD" w:rsidRPr="00602FFD" w:rsidRDefault="00602FFD" w:rsidP="00602FFD">
      <w:pPr>
        <w:numPr>
          <w:ilvl w:val="0"/>
          <w:numId w:val="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HIV nucleotide or amino-acid sequences obtained from clinical samples, including GenBank accession numbers.</w:t>
      </w:r>
    </w:p>
    <w:p w14:paraId="30EFD004" w14:textId="77777777" w:rsidR="00602FFD" w:rsidRPr="00602FFD" w:rsidRDefault="00602FFD" w:rsidP="00602FFD">
      <w:pPr>
        <w:numPr>
          <w:ilvl w:val="0"/>
          <w:numId w:val="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The populations from whom HIV sequences were obtained.</w:t>
      </w:r>
    </w:p>
    <w:p w14:paraId="7B0BF6B3" w14:textId="77777777" w:rsidR="00602FFD" w:rsidRPr="00602FFD" w:rsidRDefault="00602FFD" w:rsidP="00602FFD">
      <w:pPr>
        <w:numPr>
          <w:ilvl w:val="0"/>
          <w:numId w:val="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The clinical samples and sequencing methods used.</w:t>
      </w:r>
    </w:p>
    <w:p w14:paraId="15043BA6" w14:textId="77777777" w:rsidR="00602FFD" w:rsidRPr="00602FFD" w:rsidRDefault="00602FFD" w:rsidP="00602FFD">
      <w:pPr>
        <w:numPr>
          <w:ilvl w:val="0"/>
          <w:numId w:val="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Antiretroviral (ARV) treatment histories of the individuals whose samples were sequenced.</w:t>
      </w:r>
    </w:p>
    <w:p w14:paraId="5E710447"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noProof/>
          <w:kern w:val="0"/>
          <w14:ligatures w14:val="none"/>
        </w:rPr>
      </w:r>
      <w:r w:rsidR="00602FFD" w:rsidRPr="00602FFD">
        <w:rPr>
          <w:rFonts w:ascii="Times New Roman" w:eastAsia="Times New Roman" w:hAnsi="Times New Roman" w:cs="Times New Roman"/>
          <w:noProof/>
          <w:kern w:val="0"/>
          <w14:ligatures w14:val="none"/>
        </w:rPr>
        <w:pict w14:anchorId="2E984FAF">
          <v:rect id="_x0000_i1025" alt="" style="width:468pt;height:.05pt;mso-width-percent:0;mso-height-percent:0;mso-width-percent:0;mso-height-percent:0" o:hralign="center" o:hrstd="t" o:hr="t" fillcolor="#a0a0a0" stroked="f"/>
        </w:pict>
      </w:r>
    </w:p>
    <w:p w14:paraId="30BE01BE"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 – Does the paper report HIV sequences from patient samples?</w:t>
      </w:r>
    </w:p>
    <w:p w14:paraId="0455A9B9"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Goal:</w:t>
      </w:r>
      <w:r w:rsidRPr="00602FFD">
        <w:rPr>
          <w:rFonts w:ascii="Times New Roman" w:eastAsia="Times New Roman" w:hAnsi="Times New Roman" w:cs="Times New Roman"/>
          <w:kern w:val="0"/>
          <w14:ligatures w14:val="none"/>
        </w:rPr>
        <w:t xml:space="preserve"> Determine whether the study generated new HIV nucleotide or amino-acid sequences, or reported lists of mutations, directly from clinical samples obtained from individuals with HIV (ART-naïve or ART-experienced).</w:t>
      </w:r>
    </w:p>
    <w:p w14:paraId="655CCD8F"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Answer “Yes” if the paper:</w:t>
      </w:r>
    </w:p>
    <w:p w14:paraId="3446DF5C" w14:textId="77777777" w:rsidR="00602FFD" w:rsidRPr="00602FFD" w:rsidRDefault="00602FFD" w:rsidP="00602FFD">
      <w:pPr>
        <w:numPr>
          <w:ilvl w:val="0"/>
          <w:numId w:val="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States that genetic sequencing, genotypic resistance testing, Sanger sequencing, next-generation sequencing, or single-genome sequencing was performed on clinical samples such as plasma, serum, PBMCs, proviral DNA, or dried blood spots.</w:t>
      </w:r>
    </w:p>
    <w:p w14:paraId="1DF3A24B" w14:textId="77777777" w:rsidR="00602FFD" w:rsidRPr="00602FFD" w:rsidRDefault="00602FFD" w:rsidP="00602FFD">
      <w:pPr>
        <w:numPr>
          <w:ilvl w:val="0"/>
          <w:numId w:val="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Indicates that sequencing was done on samples from patients, participants, subjects, blood donors, newly diagnosed or newly infected individuals, PLWH/PWH, or cohorts of individuals with HIV.</w:t>
      </w:r>
    </w:p>
    <w:p w14:paraId="26A5D0DE" w14:textId="77777777" w:rsidR="00602FFD" w:rsidRPr="00602FFD" w:rsidRDefault="00602FFD" w:rsidP="00602FFD">
      <w:pPr>
        <w:numPr>
          <w:ilvl w:val="0"/>
          <w:numId w:val="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States that surveillance for transmitted or acquired drug resistance was performed and generated new sequence data.</w:t>
      </w:r>
    </w:p>
    <w:p w14:paraId="424AA246" w14:textId="77777777" w:rsidR="00602FFD" w:rsidRPr="00602FFD" w:rsidRDefault="00602FFD" w:rsidP="00602FFD">
      <w:pPr>
        <w:numPr>
          <w:ilvl w:val="0"/>
          <w:numId w:val="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Reports GenBank accession numbers for sequences generated in the study.</w:t>
      </w:r>
    </w:p>
    <w:p w14:paraId="4440382A"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Answer “No” if:</w:t>
      </w:r>
    </w:p>
    <w:p w14:paraId="6EB769D6" w14:textId="77777777" w:rsidR="00602FFD" w:rsidRPr="00602FFD" w:rsidRDefault="00602FFD" w:rsidP="00602FFD">
      <w:pPr>
        <w:numPr>
          <w:ilvl w:val="0"/>
          <w:numId w:val="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Only laboratory strains (e.g., HXB2, IIIB, NL4-3, BAL, LAI) or site-directed mutants were studied.</w:t>
      </w:r>
    </w:p>
    <w:p w14:paraId="0D643AFE" w14:textId="77777777" w:rsidR="00602FFD" w:rsidRPr="00602FFD" w:rsidRDefault="00602FFD" w:rsidP="00602FFD">
      <w:pPr>
        <w:numPr>
          <w:ilvl w:val="0"/>
          <w:numId w:val="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The paper is a review or meta-analysis using sequences reported in other studies or downloaded from databases without generating new sequences.</w:t>
      </w:r>
    </w:p>
    <w:p w14:paraId="5937ECAD"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2435B6D5">
          <v:rect id="_x0000_i1026" style="width:0;height:1.5pt" o:hralign="center" o:hrstd="t" o:hr="t" fillcolor="#a0a0a0" stroked="f"/>
        </w:pict>
      </w:r>
    </w:p>
    <w:p w14:paraId="517F90D9"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2 – Does the paper report in vitro drug susceptibility data?</w:t>
      </w:r>
    </w:p>
    <w:p w14:paraId="25E4B32B"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lastRenderedPageBreak/>
        <w:t>Goal:</w:t>
      </w:r>
      <w:r w:rsidRPr="00602FFD">
        <w:rPr>
          <w:rFonts w:ascii="Times New Roman" w:eastAsia="Times New Roman" w:hAnsi="Times New Roman" w:cs="Times New Roman"/>
          <w:kern w:val="0"/>
          <w14:ligatures w14:val="none"/>
        </w:rPr>
        <w:t xml:space="preserve"> Determine whether the paper quantifies HIV in vitro susceptibility to ARV drugs.</w:t>
      </w:r>
    </w:p>
    <w:p w14:paraId="51BA4665"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Answer “Yes” if the paper:</w:t>
      </w:r>
    </w:p>
    <w:p w14:paraId="722B7F5C" w14:textId="77777777" w:rsidR="00602FFD" w:rsidRPr="00602FFD" w:rsidRDefault="00602FFD" w:rsidP="00602FFD">
      <w:pPr>
        <w:numPr>
          <w:ilvl w:val="0"/>
          <w:numId w:val="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States that phenotypic susceptibility testing, phenotypic resistance testing, or a drug susceptibility assay was performed.</w:t>
      </w:r>
    </w:p>
    <w:p w14:paraId="09C1D121" w14:textId="77777777" w:rsidR="00602FFD" w:rsidRPr="00602FFD" w:rsidRDefault="00602FFD" w:rsidP="00602FFD">
      <w:pPr>
        <w:numPr>
          <w:ilvl w:val="0"/>
          <w:numId w:val="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Reports IC₅₀, EC₅₀, EC₉₀, fold change in susceptibility, or similar measures.</w:t>
      </w:r>
    </w:p>
    <w:p w14:paraId="6B809742" w14:textId="77777777" w:rsidR="00602FFD" w:rsidRPr="00602FFD" w:rsidRDefault="00602FFD" w:rsidP="00602FFD">
      <w:pPr>
        <w:numPr>
          <w:ilvl w:val="0"/>
          <w:numId w:val="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Describes a susceptibility assay (e.g., PhenoSense/Monogram, </w:t>
      </w:r>
      <w:proofErr w:type="spellStart"/>
      <w:r w:rsidRPr="00602FFD">
        <w:rPr>
          <w:rFonts w:ascii="Times New Roman" w:eastAsia="Times New Roman" w:hAnsi="Times New Roman" w:cs="Times New Roman"/>
          <w:kern w:val="0"/>
          <w14:ligatures w14:val="none"/>
        </w:rPr>
        <w:t>Antivirogram</w:t>
      </w:r>
      <w:proofErr w:type="spellEnd"/>
      <w:r w:rsidRPr="00602FFD">
        <w:rPr>
          <w:rFonts w:ascii="Times New Roman" w:eastAsia="Times New Roman" w:hAnsi="Times New Roman" w:cs="Times New Roman"/>
          <w:kern w:val="0"/>
          <w14:ligatures w14:val="none"/>
        </w:rPr>
        <w:t>/Virco) or gives details on cells, drug titrations, and reporter readouts.</w:t>
      </w:r>
    </w:p>
    <w:p w14:paraId="3F37A8A0" w14:textId="77777777" w:rsidR="00602FFD" w:rsidRPr="00602FFD" w:rsidRDefault="00602FFD" w:rsidP="00602FFD">
      <w:pPr>
        <w:numPr>
          <w:ilvl w:val="0"/>
          <w:numId w:val="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Specifies the virus used for testing (e.g., clinical isolate, site-directed mutant, virus from in vitro passage).</w:t>
      </w:r>
    </w:p>
    <w:p w14:paraId="554CE075"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Otherwise, answer “No”.</w:t>
      </w:r>
    </w:p>
    <w:p w14:paraId="014BDCA6"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3BB3BD14">
          <v:rect id="_x0000_i1027" style="width:0;height:1.5pt" o:hralign="center" o:hrstd="t" o:hr="t" fillcolor="#a0a0a0" stroked="f"/>
        </w:pict>
      </w:r>
    </w:p>
    <w:p w14:paraId="565C6E3F"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3 – Were sequences from the paper made publicly available?</w:t>
      </w:r>
    </w:p>
    <w:p w14:paraId="32FE4B98"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Goal:</w:t>
      </w:r>
      <w:r w:rsidRPr="00602FFD">
        <w:rPr>
          <w:rFonts w:ascii="Times New Roman" w:eastAsia="Times New Roman" w:hAnsi="Times New Roman" w:cs="Times New Roman"/>
          <w:kern w:val="0"/>
          <w14:ligatures w14:val="none"/>
        </w:rPr>
        <w:t xml:space="preserve"> Determine whether newly generated HIV sequences or raw reads were deposited in public repositories (e.g., GenBank, SRA, DDBJ, ENA).</w:t>
      </w:r>
    </w:p>
    <w:p w14:paraId="60A6C9F4"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Answer “Yes” if the paper:</w:t>
      </w:r>
    </w:p>
    <w:p w14:paraId="799E7745" w14:textId="77777777" w:rsidR="00602FFD" w:rsidRPr="00602FFD" w:rsidRDefault="00602FFD" w:rsidP="00602FFD">
      <w:pPr>
        <w:numPr>
          <w:ilvl w:val="0"/>
          <w:numId w:val="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Provides GenBank accession numbers (typically two letters followed by digits) in the Methods, Results, a Supplementary Table, or Data Availability statement.</w:t>
      </w:r>
    </w:p>
    <w:p w14:paraId="4F5285E8" w14:textId="77777777" w:rsidR="00602FFD" w:rsidRPr="00602FFD" w:rsidRDefault="00602FFD" w:rsidP="00602FFD">
      <w:pPr>
        <w:numPr>
          <w:ilvl w:val="0"/>
          <w:numId w:val="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States that sequences have been submitted to GenBank or another public database, even if accession numbers are “pending.”</w:t>
      </w:r>
    </w:p>
    <w:p w14:paraId="2BE7E83A" w14:textId="77777777" w:rsidR="00602FFD" w:rsidRPr="00602FFD" w:rsidRDefault="00602FFD" w:rsidP="00602FFD">
      <w:pPr>
        <w:numPr>
          <w:ilvl w:val="0"/>
          <w:numId w:val="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States that raw reads are available in SRA or other sequence-read repositories.</w:t>
      </w:r>
    </w:p>
    <w:p w14:paraId="7AC4D5D4"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Answer “No” if:</w:t>
      </w:r>
    </w:p>
    <w:p w14:paraId="6C4C2145" w14:textId="77777777" w:rsidR="00602FFD" w:rsidRPr="00602FFD" w:rsidRDefault="00602FFD" w:rsidP="00602FFD">
      <w:pPr>
        <w:numPr>
          <w:ilvl w:val="0"/>
          <w:numId w:val="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Only accession numbers for HIV reference strains (e.g., HXB2, NL4-3, LAI, BAL) are given.</w:t>
      </w:r>
    </w:p>
    <w:p w14:paraId="3FA54CA0" w14:textId="77777777" w:rsidR="00602FFD" w:rsidRPr="00602FFD" w:rsidRDefault="00602FFD" w:rsidP="00602FFD">
      <w:pPr>
        <w:numPr>
          <w:ilvl w:val="0"/>
          <w:numId w:val="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No accession numbers or deposition statements are provided.</w:t>
      </w:r>
    </w:p>
    <w:p w14:paraId="43797A01" w14:textId="77777777" w:rsidR="00602FFD" w:rsidRPr="00602FFD" w:rsidRDefault="00602FFD" w:rsidP="00602FFD">
      <w:pPr>
        <w:numPr>
          <w:ilvl w:val="0"/>
          <w:numId w:val="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Only accession numbers from previous studies are cited.</w:t>
      </w:r>
    </w:p>
    <w:p w14:paraId="264A5713" w14:textId="77777777" w:rsidR="00602FFD" w:rsidRPr="00602FFD" w:rsidRDefault="00602FFD" w:rsidP="00602FFD">
      <w:pPr>
        <w:numPr>
          <w:ilvl w:val="0"/>
          <w:numId w:val="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The paper is a review or meta-analysis using existing sequence data.</w:t>
      </w:r>
    </w:p>
    <w:p w14:paraId="0CFB3E29"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79698ED7">
          <v:rect id="_x0000_i1028" style="width:0;height:1.5pt" o:hralign="center" o:hrstd="t" o:hr="t" fillcolor="#a0a0a0" stroked="f"/>
        </w:pict>
      </w:r>
    </w:p>
    <w:p w14:paraId="1D8C5E99"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4 – What are the GenBank accession numbers for sequenced HIV isolates?</w:t>
      </w:r>
    </w:p>
    <w:p w14:paraId="2D15D3CC" w14:textId="77777777" w:rsidR="00602FFD" w:rsidRPr="00602FFD" w:rsidRDefault="00602FFD" w:rsidP="00602FFD">
      <w:pPr>
        <w:numPr>
          <w:ilvl w:val="0"/>
          <w:numId w:val="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lastRenderedPageBreak/>
        <w:t>If the paper reports that sequences were submitted to GenBank or another public database and provides accession numbers, extract all individual accession numbers and ranges (e.g., FJ800379–FJ800386; GQ477441–GQ477451; KP170487).</w:t>
      </w:r>
    </w:p>
    <w:p w14:paraId="396B0623" w14:textId="77777777" w:rsidR="00602FFD" w:rsidRPr="00602FFD" w:rsidRDefault="00602FFD" w:rsidP="00602FFD">
      <w:pPr>
        <w:numPr>
          <w:ilvl w:val="0"/>
          <w:numId w:val="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Accession numbers may appear in the Methods, in a table, in Supplementary material, or in a Data Availability statement.</w:t>
      </w:r>
    </w:p>
    <w:p w14:paraId="59D73C10" w14:textId="77777777" w:rsidR="00602FFD" w:rsidRPr="00602FFD" w:rsidRDefault="00602FFD" w:rsidP="00602FFD">
      <w:pPr>
        <w:numPr>
          <w:ilvl w:val="0"/>
          <w:numId w:val="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accession numbers are described but extraction is ambiguous, copy the relevant text describing the submission.</w:t>
      </w:r>
    </w:p>
    <w:p w14:paraId="3128195D"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no accession numbers are given, answer “Not reported”.</w:t>
      </w:r>
    </w:p>
    <w:p w14:paraId="6A61DFAC"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6199C17E">
          <v:rect id="_x0000_i1029" style="width:0;height:1.5pt" o:hralign="center" o:hrstd="t" o:hr="t" fillcolor="#a0a0a0" stroked="f"/>
        </w:pict>
      </w:r>
    </w:p>
    <w:p w14:paraId="47CEAFFC"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5 – How many individuals had samples obtained for HIV sequencing?</w:t>
      </w:r>
    </w:p>
    <w:p w14:paraId="5F4242F7" w14:textId="77777777" w:rsidR="00602FFD" w:rsidRPr="00602FFD" w:rsidRDefault="00602FFD" w:rsidP="00602FFD">
      <w:pPr>
        <w:numPr>
          <w:ilvl w:val="0"/>
          <w:numId w:val="8"/>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w:t>
      </w:r>
      <w:r w:rsidRPr="00602FFD">
        <w:rPr>
          <w:rFonts w:ascii="Times New Roman" w:eastAsia="Times New Roman" w:hAnsi="Times New Roman" w:cs="Times New Roman"/>
          <w:b/>
          <w:bCs/>
          <w:kern w:val="0"/>
          <w14:ligatures w14:val="none"/>
        </w:rPr>
        <w:t>not</w:t>
      </w:r>
      <w:r w:rsidRPr="00602FFD">
        <w:rPr>
          <w:rFonts w:ascii="Times New Roman" w:eastAsia="Times New Roman" w:hAnsi="Times New Roman" w:cs="Times New Roman"/>
          <w:kern w:val="0"/>
          <w14:ligatures w14:val="none"/>
        </w:rPr>
        <w:t xml:space="preserve"> report HIV sequences from individuals with HIV, or only compiles sequences from databases/previous studies, answer </w:t>
      </w:r>
      <w:r w:rsidRPr="00602FFD">
        <w:rPr>
          <w:rFonts w:ascii="Times New Roman" w:eastAsia="Times New Roman" w:hAnsi="Times New Roman" w:cs="Times New Roman"/>
          <w:b/>
          <w:bCs/>
          <w:kern w:val="0"/>
          <w14:ligatures w14:val="none"/>
        </w:rPr>
        <w:t>0</w:t>
      </w:r>
      <w:r w:rsidRPr="00602FFD">
        <w:rPr>
          <w:rFonts w:ascii="Times New Roman" w:eastAsia="Times New Roman" w:hAnsi="Times New Roman" w:cs="Times New Roman"/>
          <w:kern w:val="0"/>
          <w14:ligatures w14:val="none"/>
        </w:rPr>
        <w:t>.</w:t>
      </w:r>
    </w:p>
    <w:p w14:paraId="0C0FF791" w14:textId="77777777" w:rsidR="00602FFD" w:rsidRPr="00602FFD" w:rsidRDefault="00602FFD" w:rsidP="00602FFD">
      <w:pPr>
        <w:numPr>
          <w:ilvl w:val="0"/>
          <w:numId w:val="8"/>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sequencing or genotypic resistance testing was performed on samples or sequences from X individuals, answer </w:t>
      </w:r>
      <w:r w:rsidRPr="00602FFD">
        <w:rPr>
          <w:rFonts w:ascii="Times New Roman" w:eastAsia="Times New Roman" w:hAnsi="Times New Roman" w:cs="Times New Roman"/>
          <w:b/>
          <w:bCs/>
          <w:kern w:val="0"/>
          <w14:ligatures w14:val="none"/>
        </w:rPr>
        <w:t>X</w:t>
      </w:r>
      <w:r w:rsidRPr="00602FFD">
        <w:rPr>
          <w:rFonts w:ascii="Times New Roman" w:eastAsia="Times New Roman" w:hAnsi="Times New Roman" w:cs="Times New Roman"/>
          <w:kern w:val="0"/>
          <w14:ligatures w14:val="none"/>
        </w:rPr>
        <w:t>.</w:t>
      </w:r>
    </w:p>
    <w:p w14:paraId="5B99367D" w14:textId="77777777" w:rsidR="00602FFD" w:rsidRPr="00602FFD" w:rsidRDefault="00602FFD" w:rsidP="00602FFD">
      <w:pPr>
        <w:numPr>
          <w:ilvl w:val="0"/>
          <w:numId w:val="8"/>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reports X isolates/sequences from a group of patients but does not specify how many individuals contributed isolates, assume one sequence per individual and answer </w:t>
      </w:r>
      <w:r w:rsidRPr="00602FFD">
        <w:rPr>
          <w:rFonts w:ascii="Times New Roman" w:eastAsia="Times New Roman" w:hAnsi="Times New Roman" w:cs="Times New Roman"/>
          <w:b/>
          <w:bCs/>
          <w:kern w:val="0"/>
          <w14:ligatures w14:val="none"/>
        </w:rPr>
        <w:t>X</w:t>
      </w:r>
      <w:r w:rsidRPr="00602FFD">
        <w:rPr>
          <w:rFonts w:ascii="Times New Roman" w:eastAsia="Times New Roman" w:hAnsi="Times New Roman" w:cs="Times New Roman"/>
          <w:kern w:val="0"/>
          <w14:ligatures w14:val="none"/>
        </w:rPr>
        <w:t>, unless stated otherwise.</w:t>
      </w:r>
    </w:p>
    <w:p w14:paraId="1FCC37D2" w14:textId="77777777" w:rsidR="00602FFD" w:rsidRPr="00602FFD" w:rsidRDefault="00602FFD" w:rsidP="00602FFD">
      <w:pPr>
        <w:numPr>
          <w:ilvl w:val="0"/>
          <w:numId w:val="8"/>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multiple mutually exclusive patient groups are described, sum individuals across all groups.</w:t>
      </w:r>
    </w:p>
    <w:p w14:paraId="78864808" w14:textId="77777777" w:rsidR="00602FFD" w:rsidRPr="00602FFD" w:rsidRDefault="00602FFD" w:rsidP="00602FFD">
      <w:pPr>
        <w:numPr>
          <w:ilvl w:val="0"/>
          <w:numId w:val="8"/>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sequences were generated but the number of individuals is not reported,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52864574"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62A0F47C">
          <v:rect id="_x0000_i1030" style="width:0;height:1.5pt" o:hralign="center" o:hrstd="t" o:hr="t" fillcolor="#a0a0a0" stroked="f"/>
        </w:pict>
      </w:r>
    </w:p>
    <w:p w14:paraId="0423585F"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6 – From which countries were the sequenced samples obtained?</w:t>
      </w:r>
    </w:p>
    <w:p w14:paraId="5B01F732" w14:textId="77777777" w:rsidR="00602FFD" w:rsidRPr="00602FFD" w:rsidRDefault="00602FFD" w:rsidP="00602FFD">
      <w:pPr>
        <w:numPr>
          <w:ilvl w:val="0"/>
          <w:numId w:val="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with HIV, answer </w:t>
      </w:r>
      <w:r w:rsidRPr="00602FFD">
        <w:rPr>
          <w:rFonts w:ascii="Times New Roman" w:eastAsia="Times New Roman" w:hAnsi="Times New Roman" w:cs="Times New Roman"/>
          <w:b/>
          <w:bCs/>
          <w:kern w:val="0"/>
          <w14:ligatures w14:val="none"/>
        </w:rPr>
        <w:t>“Not applicable”</w:t>
      </w:r>
      <w:r w:rsidRPr="00602FFD">
        <w:rPr>
          <w:rFonts w:ascii="Times New Roman" w:eastAsia="Times New Roman" w:hAnsi="Times New Roman" w:cs="Times New Roman"/>
          <w:kern w:val="0"/>
          <w14:ligatures w14:val="none"/>
        </w:rPr>
        <w:t>.</w:t>
      </w:r>
    </w:p>
    <w:p w14:paraId="75752C53" w14:textId="77777777" w:rsidR="00602FFD" w:rsidRPr="00602FFD" w:rsidRDefault="00602FFD" w:rsidP="00602FFD">
      <w:pPr>
        <w:numPr>
          <w:ilvl w:val="0"/>
          <w:numId w:val="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Use the country or countries where samples were collected (e.g., recruitment, enrollment, follow-up, or surveillance site).</w:t>
      </w:r>
    </w:p>
    <w:p w14:paraId="2B327353" w14:textId="77777777" w:rsidR="00602FFD" w:rsidRPr="00602FFD" w:rsidRDefault="00602FFD" w:rsidP="00602FFD">
      <w:pPr>
        <w:numPr>
          <w:ilvl w:val="0"/>
          <w:numId w:val="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multiple countries are listed, report all.</w:t>
      </w:r>
    </w:p>
    <w:p w14:paraId="497F04B4" w14:textId="77777777" w:rsidR="00602FFD" w:rsidRPr="00602FFD" w:rsidRDefault="00602FFD" w:rsidP="00602FFD">
      <w:pPr>
        <w:numPr>
          <w:ilvl w:val="0"/>
          <w:numId w:val="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samples were collected in country A and sequenced in country B, report </w:t>
      </w:r>
      <w:r w:rsidRPr="00602FFD">
        <w:rPr>
          <w:rFonts w:ascii="Times New Roman" w:eastAsia="Times New Roman" w:hAnsi="Times New Roman" w:cs="Times New Roman"/>
          <w:b/>
          <w:bCs/>
          <w:kern w:val="0"/>
          <w14:ligatures w14:val="none"/>
        </w:rPr>
        <w:t>country A</w:t>
      </w:r>
      <w:r w:rsidRPr="00602FFD">
        <w:rPr>
          <w:rFonts w:ascii="Times New Roman" w:eastAsia="Times New Roman" w:hAnsi="Times New Roman" w:cs="Times New Roman"/>
          <w:kern w:val="0"/>
          <w14:ligatures w14:val="none"/>
        </w:rPr>
        <w:t>.</w:t>
      </w:r>
    </w:p>
    <w:p w14:paraId="28E44728" w14:textId="77777777" w:rsidR="00602FFD" w:rsidRPr="00602FFD" w:rsidRDefault="00602FFD" w:rsidP="00602FFD">
      <w:pPr>
        <w:numPr>
          <w:ilvl w:val="0"/>
          <w:numId w:val="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no country information is provided,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588A943C"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53D02099">
          <v:rect id="_x0000_i1031" style="width:0;height:1.5pt" o:hralign="center" o:hrstd="t" o:hr="t" fillcolor="#a0a0a0" stroked="f"/>
        </w:pict>
      </w:r>
    </w:p>
    <w:p w14:paraId="57659F4E"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lastRenderedPageBreak/>
        <w:t>Question 7 – From what years were the sequenced samples obtained?</w:t>
      </w:r>
    </w:p>
    <w:p w14:paraId="709D678C" w14:textId="77777777" w:rsidR="00602FFD" w:rsidRPr="00602FFD" w:rsidRDefault="00602FFD" w:rsidP="00602FFD">
      <w:pPr>
        <w:numPr>
          <w:ilvl w:val="0"/>
          <w:numId w:val="1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with HIV, answer </w:t>
      </w:r>
      <w:r w:rsidRPr="00602FFD">
        <w:rPr>
          <w:rFonts w:ascii="Times New Roman" w:eastAsia="Times New Roman" w:hAnsi="Times New Roman" w:cs="Times New Roman"/>
          <w:b/>
          <w:bCs/>
          <w:kern w:val="0"/>
          <w14:ligatures w14:val="none"/>
        </w:rPr>
        <w:t>“Not applicable”</w:t>
      </w:r>
      <w:r w:rsidRPr="00602FFD">
        <w:rPr>
          <w:rFonts w:ascii="Times New Roman" w:eastAsia="Times New Roman" w:hAnsi="Times New Roman" w:cs="Times New Roman"/>
          <w:kern w:val="0"/>
          <w14:ligatures w14:val="none"/>
        </w:rPr>
        <w:t>.</w:t>
      </w:r>
    </w:p>
    <w:p w14:paraId="619A5B7F" w14:textId="77777777" w:rsidR="00602FFD" w:rsidRPr="00602FFD" w:rsidRDefault="00602FFD" w:rsidP="00602FFD">
      <w:pPr>
        <w:numPr>
          <w:ilvl w:val="0"/>
          <w:numId w:val="1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sample collection dates are reported (e.g., Year1–Year2, or month/year ranges), report the year span (e.g., “June 2004–April 2007” → </w:t>
      </w:r>
      <w:r w:rsidRPr="00602FFD">
        <w:rPr>
          <w:rFonts w:ascii="Times New Roman" w:eastAsia="Times New Roman" w:hAnsi="Times New Roman" w:cs="Times New Roman"/>
          <w:b/>
          <w:bCs/>
          <w:kern w:val="0"/>
          <w14:ligatures w14:val="none"/>
        </w:rPr>
        <w:t>2004–2007</w:t>
      </w:r>
      <w:r w:rsidRPr="00602FFD">
        <w:rPr>
          <w:rFonts w:ascii="Times New Roman" w:eastAsia="Times New Roman" w:hAnsi="Times New Roman" w:cs="Times New Roman"/>
          <w:kern w:val="0"/>
          <w14:ligatures w14:val="none"/>
        </w:rPr>
        <w:t>).</w:t>
      </w:r>
    </w:p>
    <w:p w14:paraId="79B4F7DE" w14:textId="77777777" w:rsidR="00602FFD" w:rsidRPr="00602FFD" w:rsidRDefault="00602FFD" w:rsidP="00602FFD">
      <w:pPr>
        <w:numPr>
          <w:ilvl w:val="0"/>
          <w:numId w:val="1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samples are listed by individual years (e.g., 2008, 2009, 2010), report the full span (e.g., </w:t>
      </w:r>
      <w:r w:rsidRPr="00602FFD">
        <w:rPr>
          <w:rFonts w:ascii="Times New Roman" w:eastAsia="Times New Roman" w:hAnsi="Times New Roman" w:cs="Times New Roman"/>
          <w:b/>
          <w:bCs/>
          <w:kern w:val="0"/>
          <w14:ligatures w14:val="none"/>
        </w:rPr>
        <w:t>2008–2010</w:t>
      </w:r>
      <w:r w:rsidRPr="00602FFD">
        <w:rPr>
          <w:rFonts w:ascii="Times New Roman" w:eastAsia="Times New Roman" w:hAnsi="Times New Roman" w:cs="Times New Roman"/>
          <w:kern w:val="0"/>
          <w14:ligatures w14:val="none"/>
        </w:rPr>
        <w:t>).</w:t>
      </w:r>
    </w:p>
    <w:p w14:paraId="2E95EC98" w14:textId="77777777" w:rsidR="00602FFD" w:rsidRPr="00602FFD" w:rsidRDefault="00602FFD" w:rsidP="00602FFD">
      <w:pPr>
        <w:numPr>
          <w:ilvl w:val="0"/>
          <w:numId w:val="1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only months within a single year are reported (e.g., March–September 2008), report that single year (</w:t>
      </w:r>
      <w:r w:rsidRPr="00602FFD">
        <w:rPr>
          <w:rFonts w:ascii="Times New Roman" w:eastAsia="Times New Roman" w:hAnsi="Times New Roman" w:cs="Times New Roman"/>
          <w:b/>
          <w:bCs/>
          <w:kern w:val="0"/>
          <w14:ligatures w14:val="none"/>
        </w:rPr>
        <w:t>2008</w:t>
      </w:r>
      <w:r w:rsidRPr="00602FFD">
        <w:rPr>
          <w:rFonts w:ascii="Times New Roman" w:eastAsia="Times New Roman" w:hAnsi="Times New Roman" w:cs="Times New Roman"/>
          <w:kern w:val="0"/>
          <w14:ligatures w14:val="none"/>
        </w:rPr>
        <w:t>).</w:t>
      </w:r>
    </w:p>
    <w:p w14:paraId="48A26141" w14:textId="77777777" w:rsidR="00602FFD" w:rsidRPr="00602FFD" w:rsidRDefault="00602FFD" w:rsidP="00602FFD">
      <w:pPr>
        <w:numPr>
          <w:ilvl w:val="0"/>
          <w:numId w:val="1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baseline sequencing corresponds to enrollment or diagnosis years, use that year range.</w:t>
      </w:r>
    </w:p>
    <w:p w14:paraId="1879D2E2" w14:textId="77777777" w:rsidR="00602FFD" w:rsidRPr="00602FFD" w:rsidRDefault="00602FFD" w:rsidP="00602FFD">
      <w:pPr>
        <w:numPr>
          <w:ilvl w:val="0"/>
          <w:numId w:val="1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no sample-collection years are provided,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149BDA88"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727F6878">
          <v:rect id="_x0000_i1032" style="width:0;height:1.5pt" o:hralign="center" o:hrstd="t" o:hr="t" fillcolor="#a0a0a0" stroked="f"/>
        </w:pict>
      </w:r>
    </w:p>
    <w:p w14:paraId="3A1B5040"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8 – Were samples cloned prior to sequencing?</w:t>
      </w:r>
    </w:p>
    <w:p w14:paraId="44E26D9C" w14:textId="77777777" w:rsidR="00602FFD" w:rsidRPr="00602FFD" w:rsidRDefault="00602FFD" w:rsidP="00602FFD">
      <w:pPr>
        <w:numPr>
          <w:ilvl w:val="0"/>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with HIV </w:t>
      </w:r>
      <w:r w:rsidRPr="00602FFD">
        <w:rPr>
          <w:rFonts w:ascii="Times New Roman" w:eastAsia="Times New Roman" w:hAnsi="Times New Roman" w:cs="Times New Roman"/>
          <w:b/>
          <w:bCs/>
          <w:kern w:val="0"/>
          <w14:ligatures w14:val="none"/>
        </w:rPr>
        <w:t>or</w:t>
      </w:r>
      <w:r w:rsidRPr="00602FFD">
        <w:rPr>
          <w:rFonts w:ascii="Times New Roman" w:eastAsia="Times New Roman" w:hAnsi="Times New Roman" w:cs="Times New Roman"/>
          <w:kern w:val="0"/>
          <w14:ligatures w14:val="none"/>
        </w:rPr>
        <w:t xml:space="preserve"> does not report in vitro susceptibility data, answer </w:t>
      </w:r>
      <w:r w:rsidRPr="00602FFD">
        <w:rPr>
          <w:rFonts w:ascii="Times New Roman" w:eastAsia="Times New Roman" w:hAnsi="Times New Roman" w:cs="Times New Roman"/>
          <w:b/>
          <w:bCs/>
          <w:kern w:val="0"/>
          <w14:ligatures w14:val="none"/>
        </w:rPr>
        <w:t>“Not applicable”</w:t>
      </w:r>
      <w:r w:rsidRPr="00602FFD">
        <w:rPr>
          <w:rFonts w:ascii="Times New Roman" w:eastAsia="Times New Roman" w:hAnsi="Times New Roman" w:cs="Times New Roman"/>
          <w:kern w:val="0"/>
          <w14:ligatures w14:val="none"/>
        </w:rPr>
        <w:t>.</w:t>
      </w:r>
    </w:p>
    <w:p w14:paraId="3D93C2A7" w14:textId="77777777" w:rsidR="00602FFD" w:rsidRPr="00602FFD" w:rsidRDefault="00602FFD" w:rsidP="00602FFD">
      <w:pPr>
        <w:numPr>
          <w:ilvl w:val="0"/>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“Yes”</w:t>
      </w:r>
      <w:r w:rsidRPr="00602FFD">
        <w:rPr>
          <w:rFonts w:ascii="Times New Roman" w:eastAsia="Times New Roman" w:hAnsi="Times New Roman" w:cs="Times New Roman"/>
          <w:kern w:val="0"/>
          <w14:ligatures w14:val="none"/>
        </w:rPr>
        <w:t xml:space="preserve"> if:</w:t>
      </w:r>
    </w:p>
    <w:p w14:paraId="689F575C" w14:textId="77777777" w:rsidR="00602FFD" w:rsidRPr="00602FFD" w:rsidRDefault="00602FFD" w:rsidP="00602FFD">
      <w:pPr>
        <w:numPr>
          <w:ilvl w:val="1"/>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The paper states that “amplicons were cloned and sequenced,” or describes use of a cloning method (e.g., TA/Topo TA cloning).</w:t>
      </w:r>
    </w:p>
    <w:p w14:paraId="43E74455" w14:textId="77777777" w:rsidR="00602FFD" w:rsidRPr="00602FFD" w:rsidRDefault="00602FFD" w:rsidP="00602FFD">
      <w:pPr>
        <w:numPr>
          <w:ilvl w:val="1"/>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Molecular clones were sequenced.</w:t>
      </w:r>
    </w:p>
    <w:p w14:paraId="1A35378A" w14:textId="77777777" w:rsidR="00602FFD" w:rsidRPr="00602FFD" w:rsidRDefault="00602FFD" w:rsidP="00602FFD">
      <w:pPr>
        <w:numPr>
          <w:ilvl w:val="1"/>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Single-genome amplification or limiting dilution was performed prior to sequencing.</w:t>
      </w:r>
    </w:p>
    <w:p w14:paraId="06A067A0" w14:textId="77777777" w:rsidR="00602FFD" w:rsidRPr="00602FFD" w:rsidRDefault="00602FFD" w:rsidP="00602FFD">
      <w:pPr>
        <w:numPr>
          <w:ilvl w:val="1"/>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Site-directed mutagenesis was performed on isolates that were sequenced.</w:t>
      </w:r>
    </w:p>
    <w:p w14:paraId="52B42B55" w14:textId="77777777" w:rsidR="00602FFD" w:rsidRPr="00602FFD" w:rsidRDefault="00602FFD" w:rsidP="00602FFD">
      <w:pPr>
        <w:numPr>
          <w:ilvl w:val="0"/>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“No”</w:t>
      </w:r>
      <w:r w:rsidRPr="00602FFD">
        <w:rPr>
          <w:rFonts w:ascii="Times New Roman" w:eastAsia="Times New Roman" w:hAnsi="Times New Roman" w:cs="Times New Roman"/>
          <w:kern w:val="0"/>
          <w14:ligatures w14:val="none"/>
        </w:rPr>
        <w:t xml:space="preserve"> if:</w:t>
      </w:r>
    </w:p>
    <w:p w14:paraId="64EF3D49" w14:textId="77777777" w:rsidR="00602FFD" w:rsidRPr="00602FFD" w:rsidRDefault="00602FFD" w:rsidP="00602FFD">
      <w:pPr>
        <w:numPr>
          <w:ilvl w:val="1"/>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Direct PCR or population-based sequencing is reported.</w:t>
      </w:r>
    </w:p>
    <w:p w14:paraId="490EF874" w14:textId="77777777" w:rsidR="00602FFD" w:rsidRPr="00602FFD" w:rsidRDefault="00602FFD" w:rsidP="00602FFD">
      <w:pPr>
        <w:numPr>
          <w:ilvl w:val="1"/>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 commercial genotyping platform (e.g., </w:t>
      </w:r>
      <w:proofErr w:type="spellStart"/>
      <w:r w:rsidRPr="00602FFD">
        <w:rPr>
          <w:rFonts w:ascii="Times New Roman" w:eastAsia="Times New Roman" w:hAnsi="Times New Roman" w:cs="Times New Roman"/>
          <w:kern w:val="0"/>
          <w14:ligatures w14:val="none"/>
        </w:rPr>
        <w:t>ViroSeq</w:t>
      </w:r>
      <w:proofErr w:type="spellEnd"/>
      <w:r w:rsidRPr="00602FFD">
        <w:rPr>
          <w:rFonts w:ascii="Times New Roman" w:eastAsia="Times New Roman" w:hAnsi="Times New Roman" w:cs="Times New Roman"/>
          <w:kern w:val="0"/>
          <w14:ligatures w14:val="none"/>
        </w:rPr>
        <w:t xml:space="preserve">, </w:t>
      </w:r>
      <w:proofErr w:type="spellStart"/>
      <w:r w:rsidRPr="00602FFD">
        <w:rPr>
          <w:rFonts w:ascii="Times New Roman" w:eastAsia="Times New Roman" w:hAnsi="Times New Roman" w:cs="Times New Roman"/>
          <w:kern w:val="0"/>
          <w14:ligatures w14:val="none"/>
        </w:rPr>
        <w:t>TruGene</w:t>
      </w:r>
      <w:proofErr w:type="spellEnd"/>
      <w:r w:rsidRPr="00602FFD">
        <w:rPr>
          <w:rFonts w:ascii="Times New Roman" w:eastAsia="Times New Roman" w:hAnsi="Times New Roman" w:cs="Times New Roman"/>
          <w:kern w:val="0"/>
          <w14:ligatures w14:val="none"/>
        </w:rPr>
        <w:t xml:space="preserve">, </w:t>
      </w:r>
      <w:proofErr w:type="spellStart"/>
      <w:r w:rsidRPr="00602FFD">
        <w:rPr>
          <w:rFonts w:ascii="Times New Roman" w:eastAsia="Times New Roman" w:hAnsi="Times New Roman" w:cs="Times New Roman"/>
          <w:kern w:val="0"/>
          <w14:ligatures w14:val="none"/>
        </w:rPr>
        <w:t>GeneSeqR</w:t>
      </w:r>
      <w:proofErr w:type="spellEnd"/>
      <w:r w:rsidRPr="00602FFD">
        <w:rPr>
          <w:rFonts w:ascii="Times New Roman" w:eastAsia="Times New Roman" w:hAnsi="Times New Roman" w:cs="Times New Roman"/>
          <w:kern w:val="0"/>
          <w14:ligatures w14:val="none"/>
        </w:rPr>
        <w:t>, GenoSure, Vela Diagnostics) is used.</w:t>
      </w:r>
    </w:p>
    <w:p w14:paraId="5E5E594C" w14:textId="77777777" w:rsidR="00602FFD" w:rsidRPr="00602FFD" w:rsidRDefault="00602FFD" w:rsidP="00602FFD">
      <w:pPr>
        <w:numPr>
          <w:ilvl w:val="1"/>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Next-generation sequencing (NGS) without cloning is used.</w:t>
      </w:r>
    </w:p>
    <w:p w14:paraId="6494ACAC" w14:textId="77777777" w:rsidR="00602FFD" w:rsidRPr="00602FFD" w:rsidRDefault="00602FFD" w:rsidP="00602FFD">
      <w:pPr>
        <w:numPr>
          <w:ilvl w:val="0"/>
          <w:numId w:val="1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cloning information is not provided,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36B12A30"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1CD7AA19">
          <v:rect id="_x0000_i1033" style="width:0;height:1.5pt" o:hralign="center" o:hrstd="t" o:hr="t" fillcolor="#a0a0a0" stroked="f"/>
        </w:pict>
      </w:r>
    </w:p>
    <w:p w14:paraId="45AC35E6"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9 – Which HIV genes were reported to have been sequenced?</w:t>
      </w:r>
    </w:p>
    <w:p w14:paraId="7A9C96D0"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Report all applicable gene targets using the abbreviations </w:t>
      </w:r>
      <w:r w:rsidRPr="00602FFD">
        <w:rPr>
          <w:rFonts w:ascii="Times New Roman" w:eastAsia="Times New Roman" w:hAnsi="Times New Roman" w:cs="Times New Roman"/>
          <w:b/>
          <w:bCs/>
          <w:kern w:val="0"/>
          <w14:ligatures w14:val="none"/>
        </w:rPr>
        <w:t>PR</w:t>
      </w:r>
      <w:r w:rsidRPr="00602FFD">
        <w:rPr>
          <w:rFonts w:ascii="Times New Roman" w:eastAsia="Times New Roman" w:hAnsi="Times New Roman" w:cs="Times New Roman"/>
          <w:kern w:val="0"/>
          <w14:ligatures w14:val="none"/>
        </w:rPr>
        <w:t xml:space="preserve">, </w:t>
      </w:r>
      <w:r w:rsidRPr="00602FFD">
        <w:rPr>
          <w:rFonts w:ascii="Times New Roman" w:eastAsia="Times New Roman" w:hAnsi="Times New Roman" w:cs="Times New Roman"/>
          <w:b/>
          <w:bCs/>
          <w:kern w:val="0"/>
          <w14:ligatures w14:val="none"/>
        </w:rPr>
        <w:t>RT</w:t>
      </w:r>
      <w:r w:rsidRPr="00602FFD">
        <w:rPr>
          <w:rFonts w:ascii="Times New Roman" w:eastAsia="Times New Roman" w:hAnsi="Times New Roman" w:cs="Times New Roman"/>
          <w:kern w:val="0"/>
          <w14:ligatures w14:val="none"/>
        </w:rPr>
        <w:t xml:space="preserve">, </w:t>
      </w:r>
      <w:r w:rsidRPr="00602FFD">
        <w:rPr>
          <w:rFonts w:ascii="Times New Roman" w:eastAsia="Times New Roman" w:hAnsi="Times New Roman" w:cs="Times New Roman"/>
          <w:b/>
          <w:bCs/>
          <w:kern w:val="0"/>
          <w14:ligatures w14:val="none"/>
        </w:rPr>
        <w:t>IN</w:t>
      </w:r>
      <w:r w:rsidRPr="00602FFD">
        <w:rPr>
          <w:rFonts w:ascii="Times New Roman" w:eastAsia="Times New Roman" w:hAnsi="Times New Roman" w:cs="Times New Roman"/>
          <w:kern w:val="0"/>
          <w14:ligatures w14:val="none"/>
        </w:rPr>
        <w:t xml:space="preserve">, </w:t>
      </w:r>
      <w:r w:rsidRPr="00602FFD">
        <w:rPr>
          <w:rFonts w:ascii="Times New Roman" w:eastAsia="Times New Roman" w:hAnsi="Times New Roman" w:cs="Times New Roman"/>
          <w:b/>
          <w:bCs/>
          <w:kern w:val="0"/>
          <w14:ligatures w14:val="none"/>
        </w:rPr>
        <w:t>Pol</w:t>
      </w:r>
      <w:r w:rsidRPr="00602FFD">
        <w:rPr>
          <w:rFonts w:ascii="Times New Roman" w:eastAsia="Times New Roman" w:hAnsi="Times New Roman" w:cs="Times New Roman"/>
          <w:kern w:val="0"/>
          <w14:ligatures w14:val="none"/>
        </w:rPr>
        <w:t xml:space="preserve">, </w:t>
      </w:r>
      <w:r w:rsidRPr="00602FFD">
        <w:rPr>
          <w:rFonts w:ascii="Times New Roman" w:eastAsia="Times New Roman" w:hAnsi="Times New Roman" w:cs="Times New Roman"/>
          <w:b/>
          <w:bCs/>
          <w:kern w:val="0"/>
          <w14:ligatures w14:val="none"/>
        </w:rPr>
        <w:t>CA</w:t>
      </w:r>
      <w:r w:rsidRPr="00602FFD">
        <w:rPr>
          <w:rFonts w:ascii="Times New Roman" w:eastAsia="Times New Roman" w:hAnsi="Times New Roman" w:cs="Times New Roman"/>
          <w:kern w:val="0"/>
          <w14:ligatures w14:val="none"/>
        </w:rPr>
        <w:t xml:space="preserve"> (capsid), and </w:t>
      </w:r>
      <w:r w:rsidRPr="00602FFD">
        <w:rPr>
          <w:rFonts w:ascii="Times New Roman" w:eastAsia="Times New Roman" w:hAnsi="Times New Roman" w:cs="Times New Roman"/>
          <w:b/>
          <w:bCs/>
          <w:kern w:val="0"/>
          <w14:ligatures w14:val="none"/>
        </w:rPr>
        <w:t>Env</w:t>
      </w:r>
      <w:r w:rsidRPr="00602FFD">
        <w:rPr>
          <w:rFonts w:ascii="Times New Roman" w:eastAsia="Times New Roman" w:hAnsi="Times New Roman" w:cs="Times New Roman"/>
          <w:kern w:val="0"/>
          <w14:ligatures w14:val="none"/>
        </w:rPr>
        <w:t>.</w:t>
      </w:r>
    </w:p>
    <w:p w14:paraId="645296BB"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states “pol genotyping/sequencing” without further detail, answer </w:t>
      </w:r>
      <w:r w:rsidRPr="00602FFD">
        <w:rPr>
          <w:rFonts w:ascii="Times New Roman" w:eastAsia="Times New Roman" w:hAnsi="Times New Roman" w:cs="Times New Roman"/>
          <w:b/>
          <w:bCs/>
          <w:kern w:val="0"/>
          <w14:ligatures w14:val="none"/>
        </w:rPr>
        <w:t>“Pol”</w:t>
      </w:r>
      <w:r w:rsidRPr="00602FFD">
        <w:rPr>
          <w:rFonts w:ascii="Times New Roman" w:eastAsia="Times New Roman" w:hAnsi="Times New Roman" w:cs="Times New Roman"/>
          <w:kern w:val="0"/>
          <w14:ligatures w14:val="none"/>
        </w:rPr>
        <w:t>.</w:t>
      </w:r>
    </w:p>
    <w:p w14:paraId="4F6D76CC"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lastRenderedPageBreak/>
        <w:t>If “protease and reverse transcriptase,” “PR/RT,” “</w:t>
      </w:r>
      <w:proofErr w:type="spellStart"/>
      <w:r w:rsidRPr="00602FFD">
        <w:rPr>
          <w:rFonts w:ascii="Times New Roman" w:eastAsia="Times New Roman" w:hAnsi="Times New Roman" w:cs="Times New Roman"/>
          <w:kern w:val="0"/>
          <w14:ligatures w14:val="none"/>
        </w:rPr>
        <w:t>ViroSeq</w:t>
      </w:r>
      <w:proofErr w:type="spellEnd"/>
      <w:r w:rsidRPr="00602FFD">
        <w:rPr>
          <w:rFonts w:ascii="Times New Roman" w:eastAsia="Times New Roman" w:hAnsi="Times New Roman" w:cs="Times New Roman"/>
          <w:kern w:val="0"/>
          <w14:ligatures w14:val="none"/>
        </w:rPr>
        <w:t>,” or “</w:t>
      </w:r>
      <w:proofErr w:type="spellStart"/>
      <w:r w:rsidRPr="00602FFD">
        <w:rPr>
          <w:rFonts w:ascii="Times New Roman" w:eastAsia="Times New Roman" w:hAnsi="Times New Roman" w:cs="Times New Roman"/>
          <w:kern w:val="0"/>
          <w14:ligatures w14:val="none"/>
        </w:rPr>
        <w:t>TruGene</w:t>
      </w:r>
      <w:proofErr w:type="spellEnd"/>
      <w:r w:rsidRPr="00602FFD">
        <w:rPr>
          <w:rFonts w:ascii="Times New Roman" w:eastAsia="Times New Roman" w:hAnsi="Times New Roman" w:cs="Times New Roman"/>
          <w:kern w:val="0"/>
          <w14:ligatures w14:val="none"/>
        </w:rPr>
        <w:t xml:space="preserve"> (PR/RT)” are mentioned, include </w:t>
      </w:r>
      <w:r w:rsidRPr="00602FFD">
        <w:rPr>
          <w:rFonts w:ascii="Times New Roman" w:eastAsia="Times New Roman" w:hAnsi="Times New Roman" w:cs="Times New Roman"/>
          <w:b/>
          <w:bCs/>
          <w:kern w:val="0"/>
          <w14:ligatures w14:val="none"/>
        </w:rPr>
        <w:t>PR</w:t>
      </w:r>
      <w:r w:rsidRPr="00602FFD">
        <w:rPr>
          <w:rFonts w:ascii="Times New Roman" w:eastAsia="Times New Roman" w:hAnsi="Times New Roman" w:cs="Times New Roman"/>
          <w:kern w:val="0"/>
          <w14:ligatures w14:val="none"/>
        </w:rPr>
        <w:t xml:space="preserve"> and </w:t>
      </w:r>
      <w:r w:rsidRPr="00602FFD">
        <w:rPr>
          <w:rFonts w:ascii="Times New Roman" w:eastAsia="Times New Roman" w:hAnsi="Times New Roman" w:cs="Times New Roman"/>
          <w:b/>
          <w:bCs/>
          <w:kern w:val="0"/>
          <w14:ligatures w14:val="none"/>
        </w:rPr>
        <w:t>RT</w:t>
      </w:r>
      <w:r w:rsidRPr="00602FFD">
        <w:rPr>
          <w:rFonts w:ascii="Times New Roman" w:eastAsia="Times New Roman" w:hAnsi="Times New Roman" w:cs="Times New Roman"/>
          <w:kern w:val="0"/>
          <w14:ligatures w14:val="none"/>
        </w:rPr>
        <w:t>.</w:t>
      </w:r>
    </w:p>
    <w:p w14:paraId="35735B68"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“integrase,” “IN,” “</w:t>
      </w:r>
      <w:proofErr w:type="spellStart"/>
      <w:r w:rsidRPr="00602FFD">
        <w:rPr>
          <w:rFonts w:ascii="Times New Roman" w:eastAsia="Times New Roman" w:hAnsi="Times New Roman" w:cs="Times New Roman"/>
          <w:kern w:val="0"/>
          <w14:ligatures w14:val="none"/>
        </w:rPr>
        <w:t>GeneSeq</w:t>
      </w:r>
      <w:proofErr w:type="spellEnd"/>
      <w:r w:rsidRPr="00602FFD">
        <w:rPr>
          <w:rFonts w:ascii="Times New Roman" w:eastAsia="Times New Roman" w:hAnsi="Times New Roman" w:cs="Times New Roman"/>
          <w:kern w:val="0"/>
          <w14:ligatures w14:val="none"/>
        </w:rPr>
        <w:t>/</w:t>
      </w:r>
      <w:proofErr w:type="spellStart"/>
      <w:r w:rsidRPr="00602FFD">
        <w:rPr>
          <w:rFonts w:ascii="Times New Roman" w:eastAsia="Times New Roman" w:hAnsi="Times New Roman" w:cs="Times New Roman"/>
          <w:kern w:val="0"/>
          <w14:ligatures w14:val="none"/>
        </w:rPr>
        <w:t>ViroSeq</w:t>
      </w:r>
      <w:proofErr w:type="spellEnd"/>
      <w:r w:rsidRPr="00602FFD">
        <w:rPr>
          <w:rFonts w:ascii="Times New Roman" w:eastAsia="Times New Roman" w:hAnsi="Times New Roman" w:cs="Times New Roman"/>
          <w:kern w:val="0"/>
          <w14:ligatures w14:val="none"/>
        </w:rPr>
        <w:t xml:space="preserve"> Integrase,” “INSTI resistance,” or “integrase sequencing” are mentioned, include </w:t>
      </w:r>
      <w:r w:rsidRPr="00602FFD">
        <w:rPr>
          <w:rFonts w:ascii="Times New Roman" w:eastAsia="Times New Roman" w:hAnsi="Times New Roman" w:cs="Times New Roman"/>
          <w:b/>
          <w:bCs/>
          <w:kern w:val="0"/>
          <w14:ligatures w14:val="none"/>
        </w:rPr>
        <w:t>IN</w:t>
      </w:r>
      <w:r w:rsidRPr="00602FFD">
        <w:rPr>
          <w:rFonts w:ascii="Times New Roman" w:eastAsia="Times New Roman" w:hAnsi="Times New Roman" w:cs="Times New Roman"/>
          <w:kern w:val="0"/>
          <w14:ligatures w14:val="none"/>
        </w:rPr>
        <w:t>.</w:t>
      </w:r>
    </w:p>
    <w:p w14:paraId="258682D1"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NRTI or NNRTI resistance is assessed, include </w:t>
      </w:r>
      <w:r w:rsidRPr="00602FFD">
        <w:rPr>
          <w:rFonts w:ascii="Times New Roman" w:eastAsia="Times New Roman" w:hAnsi="Times New Roman" w:cs="Times New Roman"/>
          <w:b/>
          <w:bCs/>
          <w:kern w:val="0"/>
          <w14:ligatures w14:val="none"/>
        </w:rPr>
        <w:t>RT</w:t>
      </w:r>
      <w:r w:rsidRPr="00602FFD">
        <w:rPr>
          <w:rFonts w:ascii="Times New Roman" w:eastAsia="Times New Roman" w:hAnsi="Times New Roman" w:cs="Times New Roman"/>
          <w:kern w:val="0"/>
          <w14:ligatures w14:val="none"/>
        </w:rPr>
        <w:t>.</w:t>
      </w:r>
    </w:p>
    <w:p w14:paraId="34556431"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PI resistance is assessed, include </w:t>
      </w:r>
      <w:r w:rsidRPr="00602FFD">
        <w:rPr>
          <w:rFonts w:ascii="Times New Roman" w:eastAsia="Times New Roman" w:hAnsi="Times New Roman" w:cs="Times New Roman"/>
          <w:b/>
          <w:bCs/>
          <w:kern w:val="0"/>
          <w14:ligatures w14:val="none"/>
        </w:rPr>
        <w:t>PR</w:t>
      </w:r>
      <w:r w:rsidRPr="00602FFD">
        <w:rPr>
          <w:rFonts w:ascii="Times New Roman" w:eastAsia="Times New Roman" w:hAnsi="Times New Roman" w:cs="Times New Roman"/>
          <w:kern w:val="0"/>
          <w14:ligatures w14:val="none"/>
        </w:rPr>
        <w:t>.</w:t>
      </w:r>
    </w:p>
    <w:p w14:paraId="4AF18497"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INSTI resistance is assessed, include </w:t>
      </w:r>
      <w:r w:rsidRPr="00602FFD">
        <w:rPr>
          <w:rFonts w:ascii="Times New Roman" w:eastAsia="Times New Roman" w:hAnsi="Times New Roman" w:cs="Times New Roman"/>
          <w:b/>
          <w:bCs/>
          <w:kern w:val="0"/>
          <w14:ligatures w14:val="none"/>
        </w:rPr>
        <w:t>IN</w:t>
      </w:r>
      <w:r w:rsidRPr="00602FFD">
        <w:rPr>
          <w:rFonts w:ascii="Times New Roman" w:eastAsia="Times New Roman" w:hAnsi="Times New Roman" w:cs="Times New Roman"/>
          <w:kern w:val="0"/>
          <w14:ligatures w14:val="none"/>
        </w:rPr>
        <w:t>.</w:t>
      </w:r>
    </w:p>
    <w:p w14:paraId="2E787810"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lenacapavir resistance is assessed, include </w:t>
      </w:r>
      <w:r w:rsidRPr="00602FFD">
        <w:rPr>
          <w:rFonts w:ascii="Times New Roman" w:eastAsia="Times New Roman" w:hAnsi="Times New Roman" w:cs="Times New Roman"/>
          <w:b/>
          <w:bCs/>
          <w:kern w:val="0"/>
          <w14:ligatures w14:val="none"/>
        </w:rPr>
        <w:t>CA</w:t>
      </w:r>
      <w:r w:rsidRPr="00602FFD">
        <w:rPr>
          <w:rFonts w:ascii="Times New Roman" w:eastAsia="Times New Roman" w:hAnsi="Times New Roman" w:cs="Times New Roman"/>
          <w:kern w:val="0"/>
          <w14:ligatures w14:val="none"/>
        </w:rPr>
        <w:t xml:space="preserve"> (capsid).</w:t>
      </w:r>
    </w:p>
    <w:p w14:paraId="5EA2C42B" w14:textId="77777777" w:rsidR="00602FFD" w:rsidRPr="00602FFD" w:rsidRDefault="00602FFD" w:rsidP="00602FFD">
      <w:pPr>
        <w:numPr>
          <w:ilvl w:val="0"/>
          <w:numId w:val="12"/>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“env,” “gp120,” “gp41,” “gp160,” “V3 loop/C2V3,” or coreceptor-usage genotyping is reported, include </w:t>
      </w:r>
      <w:r w:rsidRPr="00602FFD">
        <w:rPr>
          <w:rFonts w:ascii="Times New Roman" w:eastAsia="Times New Roman" w:hAnsi="Times New Roman" w:cs="Times New Roman"/>
          <w:b/>
          <w:bCs/>
          <w:kern w:val="0"/>
          <w14:ligatures w14:val="none"/>
        </w:rPr>
        <w:t>Env</w:t>
      </w:r>
      <w:r w:rsidRPr="00602FFD">
        <w:rPr>
          <w:rFonts w:ascii="Times New Roman" w:eastAsia="Times New Roman" w:hAnsi="Times New Roman" w:cs="Times New Roman"/>
          <w:kern w:val="0"/>
          <w14:ligatures w14:val="none"/>
        </w:rPr>
        <w:t>.</w:t>
      </w:r>
    </w:p>
    <w:p w14:paraId="254C94F7"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18A54725">
          <v:rect id="_x0000_i1034" style="width:0;height:1.5pt" o:hralign="center" o:hrstd="t" o:hr="t" fillcolor="#a0a0a0" stroked="f"/>
        </w:pict>
      </w:r>
    </w:p>
    <w:p w14:paraId="05FB9E6D"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10 – What method was used for sequencing?</w:t>
      </w:r>
    </w:p>
    <w:p w14:paraId="20F97525" w14:textId="77777777" w:rsidR="00602FFD" w:rsidRPr="00602FFD" w:rsidRDefault="00602FFD" w:rsidP="00602FFD">
      <w:pPr>
        <w:numPr>
          <w:ilvl w:val="0"/>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“Sanger sequencing”</w:t>
      </w:r>
      <w:r w:rsidRPr="00602FFD">
        <w:rPr>
          <w:rFonts w:ascii="Times New Roman" w:eastAsia="Times New Roman" w:hAnsi="Times New Roman" w:cs="Times New Roman"/>
          <w:kern w:val="0"/>
          <w14:ligatures w14:val="none"/>
        </w:rPr>
        <w:t xml:space="preserve"> if:</w:t>
      </w:r>
    </w:p>
    <w:p w14:paraId="1D0FD31A" w14:textId="77777777" w:rsidR="00602FFD" w:rsidRPr="00602FFD" w:rsidRDefault="00602FFD" w:rsidP="00602FFD">
      <w:pPr>
        <w:numPr>
          <w:ilvl w:val="1"/>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Dideoxy (dideoxyterminator) or Sanger sequencing is explicitly mentioned.</w:t>
      </w:r>
    </w:p>
    <w:p w14:paraId="03224AF1" w14:textId="77777777" w:rsidR="00602FFD" w:rsidRPr="00602FFD" w:rsidRDefault="00602FFD" w:rsidP="00602FFD">
      <w:pPr>
        <w:numPr>
          <w:ilvl w:val="1"/>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ABI or </w:t>
      </w:r>
      <w:proofErr w:type="spellStart"/>
      <w:r w:rsidRPr="00602FFD">
        <w:rPr>
          <w:rFonts w:ascii="Times New Roman" w:eastAsia="Times New Roman" w:hAnsi="Times New Roman" w:cs="Times New Roman"/>
          <w:kern w:val="0"/>
          <w14:ligatures w14:val="none"/>
        </w:rPr>
        <w:t>Thermo</w:t>
      </w:r>
      <w:proofErr w:type="spellEnd"/>
      <w:r w:rsidRPr="00602FFD">
        <w:rPr>
          <w:rFonts w:ascii="Times New Roman" w:eastAsia="Times New Roman" w:hAnsi="Times New Roman" w:cs="Times New Roman"/>
          <w:kern w:val="0"/>
          <w14:ligatures w14:val="none"/>
        </w:rPr>
        <w:t xml:space="preserve"> Fisher sequencing reagents/instruments are used.</w:t>
      </w:r>
    </w:p>
    <w:p w14:paraId="55A19F65" w14:textId="77777777" w:rsidR="00602FFD" w:rsidRPr="00602FFD" w:rsidRDefault="00602FFD" w:rsidP="00602FFD">
      <w:pPr>
        <w:numPr>
          <w:ilvl w:val="1"/>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Capillary electrophoresis, electropherograms, or “direct PCR sequencing” are described.</w:t>
      </w:r>
    </w:p>
    <w:p w14:paraId="346CC71A" w14:textId="77777777" w:rsidR="00602FFD" w:rsidRPr="00602FFD" w:rsidRDefault="00602FFD" w:rsidP="00602FFD">
      <w:pPr>
        <w:numPr>
          <w:ilvl w:val="1"/>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The paper was published before 2008 (NGS was not widely used).</w:t>
      </w:r>
    </w:p>
    <w:p w14:paraId="4C1F0005" w14:textId="77777777" w:rsidR="00602FFD" w:rsidRPr="00602FFD" w:rsidRDefault="00602FFD" w:rsidP="00602FFD">
      <w:pPr>
        <w:numPr>
          <w:ilvl w:val="0"/>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“NGS”</w:t>
      </w:r>
      <w:r w:rsidRPr="00602FFD">
        <w:rPr>
          <w:rFonts w:ascii="Times New Roman" w:eastAsia="Times New Roman" w:hAnsi="Times New Roman" w:cs="Times New Roman"/>
          <w:kern w:val="0"/>
          <w14:ligatures w14:val="none"/>
        </w:rPr>
        <w:t xml:space="preserve"> if:</w:t>
      </w:r>
    </w:p>
    <w:p w14:paraId="5C5095E8" w14:textId="77777777" w:rsidR="00602FFD" w:rsidRPr="00602FFD" w:rsidRDefault="00602FFD" w:rsidP="00602FFD">
      <w:pPr>
        <w:numPr>
          <w:ilvl w:val="1"/>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“Next-generation sequencing,” “NGS,” or “ultra-deep sequencing” is reported.</w:t>
      </w:r>
    </w:p>
    <w:p w14:paraId="1A93DA2C" w14:textId="77777777" w:rsidR="00602FFD" w:rsidRPr="00602FFD" w:rsidRDefault="00602FFD" w:rsidP="00602FFD">
      <w:pPr>
        <w:numPr>
          <w:ilvl w:val="1"/>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Illumina platforms (MiSeq, HiSeq, </w:t>
      </w:r>
      <w:proofErr w:type="spellStart"/>
      <w:r w:rsidRPr="00602FFD">
        <w:rPr>
          <w:rFonts w:ascii="Times New Roman" w:eastAsia="Times New Roman" w:hAnsi="Times New Roman" w:cs="Times New Roman"/>
          <w:kern w:val="0"/>
          <w14:ligatures w14:val="none"/>
        </w:rPr>
        <w:t>iSeq</w:t>
      </w:r>
      <w:proofErr w:type="spellEnd"/>
      <w:r w:rsidRPr="00602FFD">
        <w:rPr>
          <w:rFonts w:ascii="Times New Roman" w:eastAsia="Times New Roman" w:hAnsi="Times New Roman" w:cs="Times New Roman"/>
          <w:kern w:val="0"/>
          <w14:ligatures w14:val="none"/>
        </w:rPr>
        <w:t xml:space="preserve">), Oxford Nanopore (e.g., </w:t>
      </w:r>
      <w:proofErr w:type="spellStart"/>
      <w:r w:rsidRPr="00602FFD">
        <w:rPr>
          <w:rFonts w:ascii="Times New Roman" w:eastAsia="Times New Roman" w:hAnsi="Times New Roman" w:cs="Times New Roman"/>
          <w:kern w:val="0"/>
          <w14:ligatures w14:val="none"/>
        </w:rPr>
        <w:t>GridION</w:t>
      </w:r>
      <w:proofErr w:type="spellEnd"/>
      <w:r w:rsidRPr="00602FFD">
        <w:rPr>
          <w:rFonts w:ascii="Times New Roman" w:eastAsia="Times New Roman" w:hAnsi="Times New Roman" w:cs="Times New Roman"/>
          <w:kern w:val="0"/>
          <w14:ligatures w14:val="none"/>
        </w:rPr>
        <w:t>), PacBio RSII/SMRT, 454 pyrosequencing, Sentosa, or Vela NGS systems are used.</w:t>
      </w:r>
    </w:p>
    <w:p w14:paraId="35258B3F" w14:textId="77777777" w:rsidR="00602FFD" w:rsidRPr="00602FFD" w:rsidRDefault="00602FFD" w:rsidP="00602FFD">
      <w:pPr>
        <w:numPr>
          <w:ilvl w:val="0"/>
          <w:numId w:val="13"/>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sequencing method is not described,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7C5BD1BD"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pict w14:anchorId="17A7038D">
          <v:rect id="_x0000_i1035" style="width:0;height:1.5pt" o:hralign="center" o:hrstd="t" o:hr="t" fillcolor="#a0a0a0" stroked="f"/>
        </w:pict>
      </w:r>
    </w:p>
    <w:p w14:paraId="698A4867"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11 – What type of samples were sequenced?</w:t>
      </w:r>
    </w:p>
    <w:p w14:paraId="79088449"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with HIV, answer </w:t>
      </w:r>
      <w:r w:rsidRPr="00602FFD">
        <w:rPr>
          <w:rFonts w:ascii="Times New Roman" w:eastAsia="Times New Roman" w:hAnsi="Times New Roman" w:cs="Times New Roman"/>
          <w:b/>
          <w:bCs/>
          <w:kern w:val="0"/>
          <w14:ligatures w14:val="none"/>
        </w:rPr>
        <w:t>“Not applicable”</w:t>
      </w:r>
      <w:r w:rsidRPr="00602FFD">
        <w:rPr>
          <w:rFonts w:ascii="Times New Roman" w:eastAsia="Times New Roman" w:hAnsi="Times New Roman" w:cs="Times New Roman"/>
          <w:kern w:val="0"/>
          <w14:ligatures w14:val="none"/>
        </w:rPr>
        <w:t>.</w:t>
      </w:r>
    </w:p>
    <w:p w14:paraId="56C7E1CC"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viral RNA was extracted from plasma or serum, include </w:t>
      </w:r>
      <w:r w:rsidRPr="00602FFD">
        <w:rPr>
          <w:rFonts w:ascii="Times New Roman" w:eastAsia="Times New Roman" w:hAnsi="Times New Roman" w:cs="Times New Roman"/>
          <w:b/>
          <w:bCs/>
          <w:kern w:val="0"/>
          <w14:ligatures w14:val="none"/>
        </w:rPr>
        <w:t>“Plasma”</w:t>
      </w:r>
      <w:r w:rsidRPr="00602FFD">
        <w:rPr>
          <w:rFonts w:ascii="Times New Roman" w:eastAsia="Times New Roman" w:hAnsi="Times New Roman" w:cs="Times New Roman"/>
          <w:kern w:val="0"/>
          <w14:ligatures w14:val="none"/>
        </w:rPr>
        <w:t>.</w:t>
      </w:r>
    </w:p>
    <w:p w14:paraId="4D2E43EC"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samples were obtained at diagnosis or at virological failure, they are likely plasma: include </w:t>
      </w:r>
      <w:r w:rsidRPr="00602FFD">
        <w:rPr>
          <w:rFonts w:ascii="Times New Roman" w:eastAsia="Times New Roman" w:hAnsi="Times New Roman" w:cs="Times New Roman"/>
          <w:b/>
          <w:bCs/>
          <w:kern w:val="0"/>
          <w14:ligatures w14:val="none"/>
        </w:rPr>
        <w:t>“Plasma”</w:t>
      </w:r>
      <w:r w:rsidRPr="00602FFD">
        <w:rPr>
          <w:rFonts w:ascii="Times New Roman" w:eastAsia="Times New Roman" w:hAnsi="Times New Roman" w:cs="Times New Roman"/>
          <w:kern w:val="0"/>
          <w14:ligatures w14:val="none"/>
        </w:rPr>
        <w:t>.</w:t>
      </w:r>
    </w:p>
    <w:p w14:paraId="02F09565"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PBMCs, peripheral blood mononuclear cells, or proviral DNA are mentioned, include </w:t>
      </w:r>
      <w:r w:rsidRPr="00602FFD">
        <w:rPr>
          <w:rFonts w:ascii="Times New Roman" w:eastAsia="Times New Roman" w:hAnsi="Times New Roman" w:cs="Times New Roman"/>
          <w:b/>
          <w:bCs/>
          <w:kern w:val="0"/>
          <w14:ligatures w14:val="none"/>
        </w:rPr>
        <w:t>“PBMC”</w:t>
      </w:r>
      <w:r w:rsidRPr="00602FFD">
        <w:rPr>
          <w:rFonts w:ascii="Times New Roman" w:eastAsia="Times New Roman" w:hAnsi="Times New Roman" w:cs="Times New Roman"/>
          <w:kern w:val="0"/>
          <w14:ligatures w14:val="none"/>
        </w:rPr>
        <w:t>.</w:t>
      </w:r>
    </w:p>
    <w:p w14:paraId="62A0034E"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samples were from individuals with stable virological suppression, they are often PBMCs: include </w:t>
      </w:r>
      <w:r w:rsidRPr="00602FFD">
        <w:rPr>
          <w:rFonts w:ascii="Times New Roman" w:eastAsia="Times New Roman" w:hAnsi="Times New Roman" w:cs="Times New Roman"/>
          <w:b/>
          <w:bCs/>
          <w:kern w:val="0"/>
          <w14:ligatures w14:val="none"/>
        </w:rPr>
        <w:t>“PBMC”</w:t>
      </w:r>
      <w:r w:rsidRPr="00602FFD">
        <w:rPr>
          <w:rFonts w:ascii="Times New Roman" w:eastAsia="Times New Roman" w:hAnsi="Times New Roman" w:cs="Times New Roman"/>
          <w:kern w:val="0"/>
          <w14:ligatures w14:val="none"/>
        </w:rPr>
        <w:t>.</w:t>
      </w:r>
    </w:p>
    <w:p w14:paraId="2FABA959"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nucleic acids were extracted from whole blood, include </w:t>
      </w:r>
      <w:r w:rsidRPr="00602FFD">
        <w:rPr>
          <w:rFonts w:ascii="Times New Roman" w:eastAsia="Times New Roman" w:hAnsi="Times New Roman" w:cs="Times New Roman"/>
          <w:b/>
          <w:bCs/>
          <w:kern w:val="0"/>
          <w14:ligatures w14:val="none"/>
        </w:rPr>
        <w:t>“Whole blood”</w:t>
      </w:r>
      <w:r w:rsidRPr="00602FFD">
        <w:rPr>
          <w:rFonts w:ascii="Times New Roman" w:eastAsia="Times New Roman" w:hAnsi="Times New Roman" w:cs="Times New Roman"/>
          <w:kern w:val="0"/>
          <w14:ligatures w14:val="none"/>
        </w:rPr>
        <w:t>.</w:t>
      </w:r>
    </w:p>
    <w:p w14:paraId="678C75ED"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dried blood spots are used, include </w:t>
      </w:r>
      <w:r w:rsidRPr="00602FFD">
        <w:rPr>
          <w:rFonts w:ascii="Times New Roman" w:eastAsia="Times New Roman" w:hAnsi="Times New Roman" w:cs="Times New Roman"/>
          <w:b/>
          <w:bCs/>
          <w:kern w:val="0"/>
          <w14:ligatures w14:val="none"/>
        </w:rPr>
        <w:t>“DBS”</w:t>
      </w:r>
      <w:r w:rsidRPr="00602FFD">
        <w:rPr>
          <w:rFonts w:ascii="Times New Roman" w:eastAsia="Times New Roman" w:hAnsi="Times New Roman" w:cs="Times New Roman"/>
          <w:kern w:val="0"/>
          <w14:ligatures w14:val="none"/>
        </w:rPr>
        <w:t>.</w:t>
      </w:r>
    </w:p>
    <w:p w14:paraId="1294E097"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other sample types (e.g., lymph node, cerebrospinal fluid) are used, list those specifically.</w:t>
      </w:r>
    </w:p>
    <w:p w14:paraId="7478AC03" w14:textId="77777777" w:rsidR="00602FFD" w:rsidRPr="00602FFD" w:rsidRDefault="00602FFD" w:rsidP="00602FFD">
      <w:pPr>
        <w:numPr>
          <w:ilvl w:val="0"/>
          <w:numId w:val="14"/>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lastRenderedPageBreak/>
        <w:t xml:space="preserve">If the specimen type for sequencing is not stated,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546BE0E8"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noProof/>
          <w:kern w:val="0"/>
          <w14:ligatures w14:val="none"/>
        </w:rPr>
      </w:r>
      <w:r w:rsidR="00602FFD" w:rsidRPr="00602FFD">
        <w:rPr>
          <w:rFonts w:ascii="Times New Roman" w:eastAsia="Times New Roman" w:hAnsi="Times New Roman" w:cs="Times New Roman"/>
          <w:noProof/>
          <w:kern w:val="0"/>
          <w14:ligatures w14:val="none"/>
        </w:rPr>
        <w:pict w14:anchorId="7D3FF908">
          <v:rect id="_x0000_i1036" alt="" style="width:468pt;height:.05pt;mso-width-percent:0;mso-height-percent:0;mso-width-percent:0;mso-height-percent:0" o:hralign="center" o:hrstd="t" o:hr="t" fillcolor="#a0a0a0" stroked="f"/>
        </w:pict>
      </w:r>
    </w:p>
    <w:p w14:paraId="499FFAD3"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12 – Were any sequences obtained from individuals with virological failure on a treatment regimen?</w:t>
      </w:r>
    </w:p>
    <w:p w14:paraId="196642A0" w14:textId="77777777" w:rsidR="00602FFD" w:rsidRPr="00602FFD" w:rsidRDefault="00602FFD" w:rsidP="00602FFD">
      <w:pPr>
        <w:numPr>
          <w:ilvl w:val="0"/>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with HIV, answer </w:t>
      </w:r>
      <w:r w:rsidRPr="00602FFD">
        <w:rPr>
          <w:rFonts w:ascii="Times New Roman" w:eastAsia="Times New Roman" w:hAnsi="Times New Roman" w:cs="Times New Roman"/>
          <w:b/>
          <w:bCs/>
          <w:kern w:val="0"/>
          <w14:ligatures w14:val="none"/>
        </w:rPr>
        <w:t>“Not applicable”</w:t>
      </w:r>
      <w:r w:rsidRPr="00602FFD">
        <w:rPr>
          <w:rFonts w:ascii="Times New Roman" w:eastAsia="Times New Roman" w:hAnsi="Times New Roman" w:cs="Times New Roman"/>
          <w:kern w:val="0"/>
          <w14:ligatures w14:val="none"/>
        </w:rPr>
        <w:t>.</w:t>
      </w:r>
    </w:p>
    <w:p w14:paraId="0316C307" w14:textId="77777777" w:rsidR="00602FFD" w:rsidRPr="00602FFD" w:rsidRDefault="00602FFD" w:rsidP="00602FFD">
      <w:pPr>
        <w:numPr>
          <w:ilvl w:val="0"/>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“Yes”</w:t>
      </w:r>
      <w:r w:rsidRPr="00602FFD">
        <w:rPr>
          <w:rFonts w:ascii="Times New Roman" w:eastAsia="Times New Roman" w:hAnsi="Times New Roman" w:cs="Times New Roman"/>
          <w:kern w:val="0"/>
          <w14:ligatures w14:val="none"/>
        </w:rPr>
        <w:t xml:space="preserve"> if:</w:t>
      </w:r>
    </w:p>
    <w:p w14:paraId="1B44A149" w14:textId="77777777" w:rsidR="00602FFD" w:rsidRPr="00602FFD" w:rsidRDefault="00602FFD" w:rsidP="00602FFD">
      <w:pPr>
        <w:numPr>
          <w:ilvl w:val="1"/>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Samples were from patients with virological failure or virological rebound.</w:t>
      </w:r>
    </w:p>
    <w:p w14:paraId="32EC3AC6" w14:textId="77777777" w:rsidR="00602FFD" w:rsidRPr="00602FFD" w:rsidRDefault="00602FFD" w:rsidP="00602FFD">
      <w:pPr>
        <w:numPr>
          <w:ilvl w:val="1"/>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Sequencing was performed on plasma from ART-experienced individuals.</w:t>
      </w:r>
    </w:p>
    <w:p w14:paraId="2B9792D3" w14:textId="77777777" w:rsidR="00602FFD" w:rsidRPr="00602FFD" w:rsidRDefault="00602FFD" w:rsidP="00602FFD">
      <w:pPr>
        <w:numPr>
          <w:ilvl w:val="1"/>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Samples were obtained from patients on second-line treatment.</w:t>
      </w:r>
    </w:p>
    <w:p w14:paraId="70E87AC5" w14:textId="77777777" w:rsidR="00602FFD" w:rsidRPr="00602FFD" w:rsidRDefault="00602FFD" w:rsidP="00602FFD">
      <w:pPr>
        <w:numPr>
          <w:ilvl w:val="1"/>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Patients had received NRTIs, NNRTIs, PIs, and/or INSTIs and sequences were generated.</w:t>
      </w:r>
    </w:p>
    <w:p w14:paraId="21BADAC5" w14:textId="77777777" w:rsidR="00602FFD" w:rsidRPr="00602FFD" w:rsidRDefault="00602FFD" w:rsidP="00602FFD">
      <w:pPr>
        <w:numPr>
          <w:ilvl w:val="0"/>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“No”</w:t>
      </w:r>
      <w:r w:rsidRPr="00602FFD">
        <w:rPr>
          <w:rFonts w:ascii="Times New Roman" w:eastAsia="Times New Roman" w:hAnsi="Times New Roman" w:cs="Times New Roman"/>
          <w:kern w:val="0"/>
          <w14:ligatures w14:val="none"/>
        </w:rPr>
        <w:t xml:space="preserve"> if:</w:t>
      </w:r>
    </w:p>
    <w:p w14:paraId="18676D25" w14:textId="77777777" w:rsidR="00602FFD" w:rsidRPr="00602FFD" w:rsidRDefault="00602FFD" w:rsidP="00602FFD">
      <w:pPr>
        <w:numPr>
          <w:ilvl w:val="1"/>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All sequenced patients were newly diagnosed or ART-naïve.</w:t>
      </w:r>
    </w:p>
    <w:p w14:paraId="52D2D30C" w14:textId="77777777" w:rsidR="00602FFD" w:rsidRPr="00602FFD" w:rsidRDefault="00602FFD" w:rsidP="00602FFD">
      <w:pPr>
        <w:numPr>
          <w:ilvl w:val="1"/>
          <w:numId w:val="15"/>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Sequencing was done exclusively for transmitted drug-resistance surveillance (i.e., untreated individuals).</w:t>
      </w:r>
    </w:p>
    <w:p w14:paraId="7CF74C72"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noProof/>
          <w:kern w:val="0"/>
          <w14:ligatures w14:val="none"/>
        </w:rPr>
      </w:r>
      <w:r w:rsidR="00602FFD" w:rsidRPr="00602FFD">
        <w:rPr>
          <w:rFonts w:ascii="Times New Roman" w:eastAsia="Times New Roman" w:hAnsi="Times New Roman" w:cs="Times New Roman"/>
          <w:noProof/>
          <w:kern w:val="0"/>
          <w14:ligatures w14:val="none"/>
        </w:rPr>
        <w:pict w14:anchorId="1A41ACAF">
          <v:rect id="_x0000_i1037" alt="" style="width:468pt;height:.05pt;mso-width-percent:0;mso-height-percent:0;mso-width-percent:0;mso-height-percent:0" o:hralign="center" o:hrstd="t" o:hr="t" fillcolor="#a0a0a0" stroked="f"/>
        </w:pict>
      </w:r>
    </w:p>
    <w:p w14:paraId="363CB07E"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13 – Were the patients in the study in a clinical trial?</w:t>
      </w:r>
    </w:p>
    <w:p w14:paraId="514BAE02" w14:textId="77777777" w:rsidR="00602FFD" w:rsidRPr="00602FFD" w:rsidRDefault="00602FFD" w:rsidP="00602FFD">
      <w:pPr>
        <w:numPr>
          <w:ilvl w:val="0"/>
          <w:numId w:val="1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“Yes”</w:t>
      </w:r>
      <w:r w:rsidRPr="00602FFD">
        <w:rPr>
          <w:rFonts w:ascii="Times New Roman" w:eastAsia="Times New Roman" w:hAnsi="Times New Roman" w:cs="Times New Roman"/>
          <w:kern w:val="0"/>
          <w14:ligatures w14:val="none"/>
        </w:rPr>
        <w:t xml:space="preserve"> if the paper:</w:t>
      </w:r>
    </w:p>
    <w:p w14:paraId="5F5F7391" w14:textId="77777777" w:rsidR="00602FFD" w:rsidRPr="00602FFD" w:rsidRDefault="00602FFD" w:rsidP="00602FFD">
      <w:pPr>
        <w:numPr>
          <w:ilvl w:val="1"/>
          <w:numId w:val="1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Describes randomization to different treatments.</w:t>
      </w:r>
    </w:p>
    <w:p w14:paraId="6BE170A4" w14:textId="77777777" w:rsidR="00602FFD" w:rsidRPr="00602FFD" w:rsidRDefault="00602FFD" w:rsidP="00602FFD">
      <w:pPr>
        <w:numPr>
          <w:ilvl w:val="1"/>
          <w:numId w:val="1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Describes a study as double-blind, placebo-controlled, open-label, controlled, or multicenter.</w:t>
      </w:r>
    </w:p>
    <w:p w14:paraId="42AB4428" w14:textId="77777777" w:rsidR="00602FFD" w:rsidRPr="00602FFD" w:rsidRDefault="00602FFD" w:rsidP="00602FFD">
      <w:pPr>
        <w:numPr>
          <w:ilvl w:val="1"/>
          <w:numId w:val="1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Describes a phase 1, 2, or 3 trial.</w:t>
      </w:r>
    </w:p>
    <w:p w14:paraId="3F6280AF" w14:textId="77777777" w:rsidR="00602FFD" w:rsidRPr="00602FFD" w:rsidRDefault="00602FFD" w:rsidP="00602FFD">
      <w:pPr>
        <w:numPr>
          <w:ilvl w:val="0"/>
          <w:numId w:val="1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“No”</w:t>
      </w:r>
      <w:r w:rsidRPr="00602FFD">
        <w:rPr>
          <w:rFonts w:ascii="Times New Roman" w:eastAsia="Times New Roman" w:hAnsi="Times New Roman" w:cs="Times New Roman"/>
          <w:kern w:val="0"/>
          <w14:ligatures w14:val="none"/>
        </w:rPr>
        <w:t xml:space="preserve"> if the paper:</w:t>
      </w:r>
    </w:p>
    <w:p w14:paraId="40EF7E5C" w14:textId="77777777" w:rsidR="00602FFD" w:rsidRPr="00602FFD" w:rsidRDefault="00602FFD" w:rsidP="00602FFD">
      <w:pPr>
        <w:numPr>
          <w:ilvl w:val="1"/>
          <w:numId w:val="1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Describes an observational or prospective cohort, retrospective or cross-sectional study, case-control study, or case series.</w:t>
      </w:r>
    </w:p>
    <w:p w14:paraId="3ECF5F85" w14:textId="77777777" w:rsidR="00602FFD" w:rsidRPr="00602FFD" w:rsidRDefault="00602FFD" w:rsidP="00602FFD">
      <w:pPr>
        <w:numPr>
          <w:ilvl w:val="1"/>
          <w:numId w:val="16"/>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Provides no information suggesting clinical-trial participation.</w:t>
      </w:r>
    </w:p>
    <w:p w14:paraId="349051D3"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Note:</w:t>
      </w:r>
      <w:r w:rsidRPr="00602FFD">
        <w:rPr>
          <w:rFonts w:ascii="Times New Roman" w:eastAsia="Times New Roman" w:hAnsi="Times New Roman" w:cs="Times New Roman"/>
          <w:kern w:val="0"/>
          <w14:ligatures w14:val="none"/>
        </w:rPr>
        <w:t xml:space="preserve"> Registration at ClinicalTrials.gov (NCT number) alone is not sufficient to classify a study as a clinical trial.</w:t>
      </w:r>
    </w:p>
    <w:p w14:paraId="1F9FE3B2"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noProof/>
          <w:kern w:val="0"/>
          <w14:ligatures w14:val="none"/>
        </w:rPr>
      </w:r>
      <w:r w:rsidR="00602FFD" w:rsidRPr="00602FFD">
        <w:rPr>
          <w:rFonts w:ascii="Times New Roman" w:eastAsia="Times New Roman" w:hAnsi="Times New Roman" w:cs="Times New Roman"/>
          <w:noProof/>
          <w:kern w:val="0"/>
          <w14:ligatures w14:val="none"/>
        </w:rPr>
        <w:pict w14:anchorId="648A63F4">
          <v:rect id="_x0000_i1038" alt="" style="width:468pt;height:.05pt;mso-width-percent:0;mso-height-percent:0;mso-width-percent:0;mso-height-percent:0" o:hralign="center" o:hrstd="t" o:hr="t" fillcolor="#a0a0a0" stroked="f"/>
        </w:pict>
      </w:r>
    </w:p>
    <w:p w14:paraId="53EEE78C"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14 – Does the paper report HIV sequences from individuals who had previously received ARV drugs?</w:t>
      </w:r>
    </w:p>
    <w:p w14:paraId="0F35D56E" w14:textId="77777777" w:rsidR="00602FFD" w:rsidRPr="00602FFD" w:rsidRDefault="00602FFD" w:rsidP="00602FFD">
      <w:pPr>
        <w:numPr>
          <w:ilvl w:val="0"/>
          <w:numId w:val="1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lastRenderedPageBreak/>
        <w:t xml:space="preserve">If the paper does not report HIV sequences from individuals with HIV, answer </w:t>
      </w:r>
      <w:r w:rsidRPr="00602FFD">
        <w:rPr>
          <w:rFonts w:ascii="Times New Roman" w:eastAsia="Times New Roman" w:hAnsi="Times New Roman" w:cs="Times New Roman"/>
          <w:b/>
          <w:bCs/>
          <w:kern w:val="0"/>
          <w14:ligatures w14:val="none"/>
        </w:rPr>
        <w:t>“No”</w:t>
      </w:r>
      <w:r w:rsidRPr="00602FFD">
        <w:rPr>
          <w:rFonts w:ascii="Times New Roman" w:eastAsia="Times New Roman" w:hAnsi="Times New Roman" w:cs="Times New Roman"/>
          <w:kern w:val="0"/>
          <w14:ligatures w14:val="none"/>
        </w:rPr>
        <w:t>.</w:t>
      </w:r>
    </w:p>
    <w:p w14:paraId="1F49A232" w14:textId="77777777" w:rsidR="00602FFD" w:rsidRPr="00602FFD" w:rsidRDefault="00602FFD" w:rsidP="00602FFD">
      <w:pPr>
        <w:numPr>
          <w:ilvl w:val="0"/>
          <w:numId w:val="1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“Yes”</w:t>
      </w:r>
      <w:r w:rsidRPr="00602FFD">
        <w:rPr>
          <w:rFonts w:ascii="Times New Roman" w:eastAsia="Times New Roman" w:hAnsi="Times New Roman" w:cs="Times New Roman"/>
          <w:kern w:val="0"/>
          <w14:ligatures w14:val="none"/>
        </w:rPr>
        <w:t xml:space="preserve"> if sequences were obtained from individuals who:</w:t>
      </w:r>
    </w:p>
    <w:p w14:paraId="66E02BB5" w14:textId="77777777" w:rsidR="00602FFD" w:rsidRPr="00602FFD" w:rsidRDefault="00602FFD" w:rsidP="00602FFD">
      <w:pPr>
        <w:numPr>
          <w:ilvl w:val="1"/>
          <w:numId w:val="17"/>
        </w:numPr>
        <w:spacing w:before="100" w:beforeAutospacing="1" w:after="100" w:afterAutospacing="1"/>
        <w:rPr>
          <w:rFonts w:ascii="Times New Roman" w:eastAsia="Times New Roman" w:hAnsi="Times New Roman" w:cs="Times New Roman"/>
          <w:kern w:val="0"/>
          <w14:ligatures w14:val="none"/>
        </w:rPr>
      </w:pPr>
      <w:proofErr w:type="spellStart"/>
      <w:r w:rsidRPr="00602FFD">
        <w:rPr>
          <w:rFonts w:ascii="Times New Roman" w:eastAsia="Times New Roman" w:hAnsi="Times New Roman" w:cs="Times New Roman"/>
          <w:kern w:val="0"/>
          <w14:ligatures w14:val="none"/>
        </w:rPr>
        <w:t>Were</w:t>
      </w:r>
      <w:proofErr w:type="spellEnd"/>
      <w:r w:rsidRPr="00602FFD">
        <w:rPr>
          <w:rFonts w:ascii="Times New Roman" w:eastAsia="Times New Roman" w:hAnsi="Times New Roman" w:cs="Times New Roman"/>
          <w:kern w:val="0"/>
          <w14:ligatures w14:val="none"/>
        </w:rPr>
        <w:t xml:space="preserve"> receiving ART, were ART-experienced or treatment-experienced, or had virological failure/rebound.</w:t>
      </w:r>
    </w:p>
    <w:p w14:paraId="40F9ACE6" w14:textId="77777777" w:rsidR="00602FFD" w:rsidRPr="00602FFD" w:rsidRDefault="00602FFD" w:rsidP="00602FFD">
      <w:pPr>
        <w:numPr>
          <w:ilvl w:val="1"/>
          <w:numId w:val="17"/>
        </w:numPr>
        <w:spacing w:before="100" w:beforeAutospacing="1" w:after="100" w:afterAutospacing="1"/>
        <w:rPr>
          <w:rFonts w:ascii="Times New Roman" w:eastAsia="Times New Roman" w:hAnsi="Times New Roman" w:cs="Times New Roman"/>
          <w:kern w:val="0"/>
          <w14:ligatures w14:val="none"/>
        </w:rPr>
      </w:pPr>
      <w:proofErr w:type="spellStart"/>
      <w:r w:rsidRPr="00602FFD">
        <w:rPr>
          <w:rFonts w:ascii="Times New Roman" w:eastAsia="Times New Roman" w:hAnsi="Times New Roman" w:cs="Times New Roman"/>
          <w:kern w:val="0"/>
          <w14:ligatures w14:val="none"/>
        </w:rPr>
        <w:t>Were</w:t>
      </w:r>
      <w:proofErr w:type="spellEnd"/>
      <w:r w:rsidRPr="00602FFD">
        <w:rPr>
          <w:rFonts w:ascii="Times New Roman" w:eastAsia="Times New Roman" w:hAnsi="Times New Roman" w:cs="Times New Roman"/>
          <w:kern w:val="0"/>
          <w14:ligatures w14:val="none"/>
        </w:rPr>
        <w:t xml:space="preserve"> receiving specific ARV classes (NRTIs, NNRTIs, PIs, INSTIs, capsid inhibitors, entry inhibitors) or specific drugs (e.g., 3TC, FTC, AZT, TDF, abacavir, efavirenz, rilpivirine, doravirine, atazanavir, lopinavir, darunavir, raltegravir, elvitegravir, dolutegravir, bictegravir, cabotegravir, lenacapavir, maraviroc, fostemsavir, enfuvirtide, ibalizumab).</w:t>
      </w:r>
    </w:p>
    <w:p w14:paraId="456ACDD8" w14:textId="77777777" w:rsidR="00602FFD" w:rsidRPr="00602FFD" w:rsidRDefault="00602FFD" w:rsidP="00602FFD">
      <w:pPr>
        <w:numPr>
          <w:ilvl w:val="1"/>
          <w:numId w:val="1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Had stable virological suppression on ART.</w:t>
      </w:r>
    </w:p>
    <w:p w14:paraId="2D67AC97" w14:textId="77777777" w:rsidR="00602FFD" w:rsidRPr="00602FFD" w:rsidRDefault="00602FFD" w:rsidP="00602FFD">
      <w:pPr>
        <w:numPr>
          <w:ilvl w:val="1"/>
          <w:numId w:val="1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Acquired HIV infection while receiving PrEP.</w:t>
      </w:r>
    </w:p>
    <w:p w14:paraId="7D54DD84" w14:textId="77777777" w:rsidR="00602FFD" w:rsidRPr="00602FFD" w:rsidRDefault="00602FFD" w:rsidP="00602FFD">
      <w:pPr>
        <w:numPr>
          <w:ilvl w:val="1"/>
          <w:numId w:val="1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Include both ART-naïve and ART-experienced individuals (any history of ARV use → “Yes”).</w:t>
      </w:r>
    </w:p>
    <w:p w14:paraId="3BC307CA" w14:textId="77777777" w:rsidR="00602FFD" w:rsidRPr="00602FFD" w:rsidRDefault="00602FFD" w:rsidP="00602FFD">
      <w:pPr>
        <w:numPr>
          <w:ilvl w:val="0"/>
          <w:numId w:val="17"/>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Answer </w:t>
      </w:r>
      <w:r w:rsidRPr="00602FFD">
        <w:rPr>
          <w:rFonts w:ascii="Times New Roman" w:eastAsia="Times New Roman" w:hAnsi="Times New Roman" w:cs="Times New Roman"/>
          <w:b/>
          <w:bCs/>
          <w:kern w:val="0"/>
          <w14:ligatures w14:val="none"/>
        </w:rPr>
        <w:t>“No”</w:t>
      </w:r>
      <w:r w:rsidRPr="00602FFD">
        <w:rPr>
          <w:rFonts w:ascii="Times New Roman" w:eastAsia="Times New Roman" w:hAnsi="Times New Roman" w:cs="Times New Roman"/>
          <w:kern w:val="0"/>
          <w14:ligatures w14:val="none"/>
        </w:rPr>
        <w:t xml:space="preserve"> if </w:t>
      </w:r>
      <w:r w:rsidRPr="00602FFD">
        <w:rPr>
          <w:rFonts w:ascii="Times New Roman" w:eastAsia="Times New Roman" w:hAnsi="Times New Roman" w:cs="Times New Roman"/>
          <w:b/>
          <w:bCs/>
          <w:kern w:val="0"/>
          <w14:ligatures w14:val="none"/>
        </w:rPr>
        <w:t>all</w:t>
      </w:r>
      <w:r w:rsidRPr="00602FFD">
        <w:rPr>
          <w:rFonts w:ascii="Times New Roman" w:eastAsia="Times New Roman" w:hAnsi="Times New Roman" w:cs="Times New Roman"/>
          <w:kern w:val="0"/>
          <w14:ligatures w14:val="none"/>
        </w:rPr>
        <w:t xml:space="preserve"> sequences were from ART-naïve, treatment-naïve, drug-naïve, previously unexposed, or newly diagnosed individuals, or from individuals in a pure transmitted drug-resistance surveillance study.</w:t>
      </w:r>
    </w:p>
    <w:p w14:paraId="440EAD85"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noProof/>
          <w:kern w:val="0"/>
          <w14:ligatures w14:val="none"/>
        </w:rPr>
      </w:r>
      <w:r w:rsidR="00602FFD" w:rsidRPr="00602FFD">
        <w:rPr>
          <w:rFonts w:ascii="Times New Roman" w:eastAsia="Times New Roman" w:hAnsi="Times New Roman" w:cs="Times New Roman"/>
          <w:noProof/>
          <w:kern w:val="0"/>
          <w14:ligatures w14:val="none"/>
        </w:rPr>
        <w:pict w14:anchorId="2C297231">
          <v:rect id="_x0000_i1039" alt="" style="width:468pt;height:.05pt;mso-width-percent:0;mso-height-percent:0;mso-width-percent:0;mso-height-percent:0" o:hralign="center" o:hrstd="t" o:hr="t" fillcolor="#a0a0a0" stroked="f"/>
        </w:pict>
      </w:r>
    </w:p>
    <w:p w14:paraId="022398B1"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15 – Which drug classes were received by individuals in the study before sample sequencing?</w:t>
      </w:r>
    </w:p>
    <w:p w14:paraId="2AA57BD2" w14:textId="77777777" w:rsidR="00602FFD" w:rsidRPr="00602FFD" w:rsidRDefault="00602FFD" w:rsidP="00602FFD">
      <w:pPr>
        <w:numPr>
          <w:ilvl w:val="0"/>
          <w:numId w:val="18"/>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with HIV, answer </w:t>
      </w:r>
      <w:r w:rsidRPr="00602FFD">
        <w:rPr>
          <w:rFonts w:ascii="Times New Roman" w:eastAsia="Times New Roman" w:hAnsi="Times New Roman" w:cs="Times New Roman"/>
          <w:b/>
          <w:bCs/>
          <w:kern w:val="0"/>
          <w14:ligatures w14:val="none"/>
        </w:rPr>
        <w:t>“None”</w:t>
      </w:r>
      <w:r w:rsidRPr="00602FFD">
        <w:rPr>
          <w:rFonts w:ascii="Times New Roman" w:eastAsia="Times New Roman" w:hAnsi="Times New Roman" w:cs="Times New Roman"/>
          <w:kern w:val="0"/>
          <w14:ligatures w14:val="none"/>
        </w:rPr>
        <w:t>.</w:t>
      </w:r>
    </w:p>
    <w:p w14:paraId="298BDFA4" w14:textId="77777777" w:rsidR="00602FFD" w:rsidRPr="00602FFD" w:rsidRDefault="00602FFD" w:rsidP="00602FFD">
      <w:pPr>
        <w:numPr>
          <w:ilvl w:val="0"/>
          <w:numId w:val="18"/>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who had previously received ARVs, answer </w:t>
      </w:r>
      <w:r w:rsidRPr="00602FFD">
        <w:rPr>
          <w:rFonts w:ascii="Times New Roman" w:eastAsia="Times New Roman" w:hAnsi="Times New Roman" w:cs="Times New Roman"/>
          <w:b/>
          <w:bCs/>
          <w:kern w:val="0"/>
          <w14:ligatures w14:val="none"/>
        </w:rPr>
        <w:t>“None”</w:t>
      </w:r>
      <w:r w:rsidRPr="00602FFD">
        <w:rPr>
          <w:rFonts w:ascii="Times New Roman" w:eastAsia="Times New Roman" w:hAnsi="Times New Roman" w:cs="Times New Roman"/>
          <w:kern w:val="0"/>
          <w14:ligatures w14:val="none"/>
        </w:rPr>
        <w:t>.</w:t>
      </w:r>
    </w:p>
    <w:p w14:paraId="760F5178"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Otherwise, list all applicable drug classes:</w:t>
      </w:r>
    </w:p>
    <w:p w14:paraId="44B55FF4" w14:textId="77777777" w:rsidR="00602FFD" w:rsidRPr="00602FFD" w:rsidRDefault="00602FFD" w:rsidP="00602FFD">
      <w:pPr>
        <w:numPr>
          <w:ilvl w:val="0"/>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the paper names drug classes directly (NRTIs, NNRTIs, PIs, INSTIs, capsid inhibitors, entry inhibitors), list those.</w:t>
      </w:r>
    </w:p>
    <w:p w14:paraId="7D2EFB1D" w14:textId="77777777" w:rsidR="00602FFD" w:rsidRPr="00602FFD" w:rsidRDefault="00602FFD" w:rsidP="00602FFD">
      <w:pPr>
        <w:numPr>
          <w:ilvl w:val="0"/>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If only specific drugs are named, infer classes:</w:t>
      </w:r>
    </w:p>
    <w:p w14:paraId="0E6481D2" w14:textId="77777777" w:rsidR="00602FFD" w:rsidRPr="00602FFD" w:rsidRDefault="00602FFD" w:rsidP="00602FFD">
      <w:pPr>
        <w:numPr>
          <w:ilvl w:val="1"/>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NRTIs:</w:t>
      </w:r>
      <w:r w:rsidRPr="00602FFD">
        <w:rPr>
          <w:rFonts w:ascii="Times New Roman" w:eastAsia="Times New Roman" w:hAnsi="Times New Roman" w:cs="Times New Roman"/>
          <w:kern w:val="0"/>
          <w14:ligatures w14:val="none"/>
        </w:rPr>
        <w:t xml:space="preserve"> zidovudine/AZT, lamivudine/3TC, emtricitabine/FTC, tenofovir (TDF/TAF), abacavir/ABC, stavudine/d4T, didanosine/ddI.</w:t>
      </w:r>
    </w:p>
    <w:p w14:paraId="40D5198D" w14:textId="77777777" w:rsidR="00602FFD" w:rsidRPr="00602FFD" w:rsidRDefault="00602FFD" w:rsidP="00602FFD">
      <w:pPr>
        <w:numPr>
          <w:ilvl w:val="1"/>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NNRTIs:</w:t>
      </w:r>
      <w:r w:rsidRPr="00602FFD">
        <w:rPr>
          <w:rFonts w:ascii="Times New Roman" w:eastAsia="Times New Roman" w:hAnsi="Times New Roman" w:cs="Times New Roman"/>
          <w:kern w:val="0"/>
          <w14:ligatures w14:val="none"/>
        </w:rPr>
        <w:t xml:space="preserve"> efavirenz/EFV, nevirapine/NVP, etravirine/ETR, rilpivirine/RPV, doravirine/DOR.</w:t>
      </w:r>
    </w:p>
    <w:p w14:paraId="4A41FBE8" w14:textId="77777777" w:rsidR="00602FFD" w:rsidRPr="00602FFD" w:rsidRDefault="00602FFD" w:rsidP="00602FFD">
      <w:pPr>
        <w:numPr>
          <w:ilvl w:val="1"/>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PIs:</w:t>
      </w:r>
      <w:r w:rsidRPr="00602FFD">
        <w:rPr>
          <w:rFonts w:ascii="Times New Roman" w:eastAsia="Times New Roman" w:hAnsi="Times New Roman" w:cs="Times New Roman"/>
          <w:kern w:val="0"/>
          <w14:ligatures w14:val="none"/>
        </w:rPr>
        <w:t xml:space="preserve"> lopinavir/r (LPV/r), atazanavir/ATV, darunavir/DRV, saquinavir/SQV, indinavir/IDV, nelfinavir/NFV, tipranavir/TPV, fosamprenavir/FPV.</w:t>
      </w:r>
    </w:p>
    <w:p w14:paraId="6069CA45" w14:textId="77777777" w:rsidR="00602FFD" w:rsidRPr="00602FFD" w:rsidRDefault="00602FFD" w:rsidP="00602FFD">
      <w:pPr>
        <w:numPr>
          <w:ilvl w:val="1"/>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INSTIs:</w:t>
      </w:r>
      <w:r w:rsidRPr="00602FFD">
        <w:rPr>
          <w:rFonts w:ascii="Times New Roman" w:eastAsia="Times New Roman" w:hAnsi="Times New Roman" w:cs="Times New Roman"/>
          <w:kern w:val="0"/>
          <w14:ligatures w14:val="none"/>
        </w:rPr>
        <w:t xml:space="preserve"> raltegravir/RAL, elvitegravir/EVG, dolutegravir/DTG, bictegravir/BIC, cabotegravir/CAB.</w:t>
      </w:r>
    </w:p>
    <w:p w14:paraId="5581B4D9" w14:textId="77777777" w:rsidR="00602FFD" w:rsidRPr="00602FFD" w:rsidRDefault="00602FFD" w:rsidP="00602FFD">
      <w:pPr>
        <w:numPr>
          <w:ilvl w:val="1"/>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Capsid inhibitors (CAIs):</w:t>
      </w:r>
      <w:r w:rsidRPr="00602FFD">
        <w:rPr>
          <w:rFonts w:ascii="Times New Roman" w:eastAsia="Times New Roman" w:hAnsi="Times New Roman" w:cs="Times New Roman"/>
          <w:kern w:val="0"/>
          <w14:ligatures w14:val="none"/>
        </w:rPr>
        <w:t xml:space="preserve"> lenacapavir/LEN.</w:t>
      </w:r>
    </w:p>
    <w:p w14:paraId="6C03C55E" w14:textId="77777777" w:rsidR="00602FFD" w:rsidRPr="00602FFD" w:rsidRDefault="00602FFD" w:rsidP="00602FFD">
      <w:pPr>
        <w:numPr>
          <w:ilvl w:val="1"/>
          <w:numId w:val="19"/>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b/>
          <w:bCs/>
          <w:kern w:val="0"/>
          <w14:ligatures w14:val="none"/>
        </w:rPr>
        <w:t>Entry inhibitors:</w:t>
      </w:r>
      <w:r w:rsidRPr="00602FFD">
        <w:rPr>
          <w:rFonts w:ascii="Times New Roman" w:eastAsia="Times New Roman" w:hAnsi="Times New Roman" w:cs="Times New Roman"/>
          <w:kern w:val="0"/>
          <w14:ligatures w14:val="none"/>
        </w:rPr>
        <w:t xml:space="preserve"> maraviroc/MVC, fostemsavir, enfuvirtide, ibalizumab.</w:t>
      </w:r>
    </w:p>
    <w:p w14:paraId="67B78D80" w14:textId="77777777" w:rsidR="00602FFD" w:rsidRPr="00602FFD" w:rsidRDefault="00602FFD" w:rsidP="00602FFD">
      <w:p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Additional rules:</w:t>
      </w:r>
    </w:p>
    <w:p w14:paraId="07BC4623" w14:textId="77777777" w:rsidR="00602FFD" w:rsidRPr="00602FFD" w:rsidRDefault="00602FFD" w:rsidP="00602FFD">
      <w:pPr>
        <w:numPr>
          <w:ilvl w:val="0"/>
          <w:numId w:val="2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lastRenderedPageBreak/>
        <w:t xml:space="preserve">If all sequences are from ART-naïve/treatment-naïve/drug-naïve individuals, answer </w:t>
      </w:r>
      <w:r w:rsidRPr="00602FFD">
        <w:rPr>
          <w:rFonts w:ascii="Times New Roman" w:eastAsia="Times New Roman" w:hAnsi="Times New Roman" w:cs="Times New Roman"/>
          <w:b/>
          <w:bCs/>
          <w:kern w:val="0"/>
          <w14:ligatures w14:val="none"/>
        </w:rPr>
        <w:t>“None”</w:t>
      </w:r>
      <w:r w:rsidRPr="00602FFD">
        <w:rPr>
          <w:rFonts w:ascii="Times New Roman" w:eastAsia="Times New Roman" w:hAnsi="Times New Roman" w:cs="Times New Roman"/>
          <w:kern w:val="0"/>
          <w14:ligatures w14:val="none"/>
        </w:rPr>
        <w:t>.</w:t>
      </w:r>
    </w:p>
    <w:p w14:paraId="5CDB7000" w14:textId="77777777" w:rsidR="00602FFD" w:rsidRPr="00602FFD" w:rsidRDefault="00602FFD" w:rsidP="00602FFD">
      <w:pPr>
        <w:numPr>
          <w:ilvl w:val="0"/>
          <w:numId w:val="2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a pre-2020 paper states that individuals were receiving a first-line WHO regimen, include </w:t>
      </w:r>
      <w:r w:rsidRPr="00602FFD">
        <w:rPr>
          <w:rFonts w:ascii="Times New Roman" w:eastAsia="Times New Roman" w:hAnsi="Times New Roman" w:cs="Times New Roman"/>
          <w:b/>
          <w:bCs/>
          <w:kern w:val="0"/>
          <w14:ligatures w14:val="none"/>
        </w:rPr>
        <w:t>NRTI</w:t>
      </w:r>
      <w:r w:rsidRPr="00602FFD">
        <w:rPr>
          <w:rFonts w:ascii="Times New Roman" w:eastAsia="Times New Roman" w:hAnsi="Times New Roman" w:cs="Times New Roman"/>
          <w:kern w:val="0"/>
          <w14:ligatures w14:val="none"/>
        </w:rPr>
        <w:t xml:space="preserve"> and </w:t>
      </w:r>
      <w:r w:rsidRPr="00602FFD">
        <w:rPr>
          <w:rFonts w:ascii="Times New Roman" w:eastAsia="Times New Roman" w:hAnsi="Times New Roman" w:cs="Times New Roman"/>
          <w:b/>
          <w:bCs/>
          <w:kern w:val="0"/>
          <w14:ligatures w14:val="none"/>
        </w:rPr>
        <w:t>NNRTI</w:t>
      </w:r>
      <w:r w:rsidRPr="00602FFD">
        <w:rPr>
          <w:rFonts w:ascii="Times New Roman" w:eastAsia="Times New Roman" w:hAnsi="Times New Roman" w:cs="Times New Roman"/>
          <w:kern w:val="0"/>
          <w14:ligatures w14:val="none"/>
        </w:rPr>
        <w:t>.</w:t>
      </w:r>
    </w:p>
    <w:p w14:paraId="69648E2F" w14:textId="77777777" w:rsidR="00602FFD" w:rsidRPr="00602FFD" w:rsidRDefault="00602FFD" w:rsidP="00602FFD">
      <w:pPr>
        <w:numPr>
          <w:ilvl w:val="0"/>
          <w:numId w:val="2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a pre-2020 paper states that individuals were receiving a second-line WHO regimen, include </w:t>
      </w:r>
      <w:r w:rsidRPr="00602FFD">
        <w:rPr>
          <w:rFonts w:ascii="Times New Roman" w:eastAsia="Times New Roman" w:hAnsi="Times New Roman" w:cs="Times New Roman"/>
          <w:b/>
          <w:bCs/>
          <w:kern w:val="0"/>
          <w14:ligatures w14:val="none"/>
        </w:rPr>
        <w:t>NRTI</w:t>
      </w:r>
      <w:r w:rsidRPr="00602FFD">
        <w:rPr>
          <w:rFonts w:ascii="Times New Roman" w:eastAsia="Times New Roman" w:hAnsi="Times New Roman" w:cs="Times New Roman"/>
          <w:kern w:val="0"/>
          <w14:ligatures w14:val="none"/>
        </w:rPr>
        <w:t xml:space="preserve">, </w:t>
      </w:r>
      <w:r w:rsidRPr="00602FFD">
        <w:rPr>
          <w:rFonts w:ascii="Times New Roman" w:eastAsia="Times New Roman" w:hAnsi="Times New Roman" w:cs="Times New Roman"/>
          <w:b/>
          <w:bCs/>
          <w:kern w:val="0"/>
          <w14:ligatures w14:val="none"/>
        </w:rPr>
        <w:t>NNRTI</w:t>
      </w:r>
      <w:r w:rsidRPr="00602FFD">
        <w:rPr>
          <w:rFonts w:ascii="Times New Roman" w:eastAsia="Times New Roman" w:hAnsi="Times New Roman" w:cs="Times New Roman"/>
          <w:kern w:val="0"/>
          <w14:ligatures w14:val="none"/>
        </w:rPr>
        <w:t xml:space="preserve">, and </w:t>
      </w:r>
      <w:r w:rsidRPr="00602FFD">
        <w:rPr>
          <w:rFonts w:ascii="Times New Roman" w:eastAsia="Times New Roman" w:hAnsi="Times New Roman" w:cs="Times New Roman"/>
          <w:b/>
          <w:bCs/>
          <w:kern w:val="0"/>
          <w14:ligatures w14:val="none"/>
        </w:rPr>
        <w:t>PI</w:t>
      </w:r>
      <w:r w:rsidRPr="00602FFD">
        <w:rPr>
          <w:rFonts w:ascii="Times New Roman" w:eastAsia="Times New Roman" w:hAnsi="Times New Roman" w:cs="Times New Roman"/>
          <w:kern w:val="0"/>
          <w14:ligatures w14:val="none"/>
        </w:rPr>
        <w:t>.</w:t>
      </w:r>
    </w:p>
    <w:p w14:paraId="51AF8747" w14:textId="77777777" w:rsidR="00602FFD" w:rsidRPr="00602FFD" w:rsidRDefault="00602FFD" w:rsidP="00602FFD">
      <w:pPr>
        <w:numPr>
          <w:ilvl w:val="0"/>
          <w:numId w:val="20"/>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individuals are described only as “ART-experienced” without drugs or classes,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55E57F57" w14:textId="77777777" w:rsidR="00602FFD" w:rsidRPr="00602FFD" w:rsidRDefault="00602FFD" w:rsidP="00602FFD">
      <w:pPr>
        <w:rPr>
          <w:rFonts w:ascii="Times New Roman" w:eastAsia="Times New Roman" w:hAnsi="Times New Roman" w:cs="Times New Roman"/>
          <w:kern w:val="0"/>
          <w14:ligatures w14:val="none"/>
        </w:rPr>
      </w:pPr>
      <w:r w:rsidRPr="00602FFD">
        <w:rPr>
          <w:rFonts w:ascii="Times New Roman" w:eastAsia="Times New Roman" w:hAnsi="Times New Roman" w:cs="Times New Roman"/>
          <w:noProof/>
          <w:kern w:val="0"/>
          <w14:ligatures w14:val="none"/>
        </w:rPr>
      </w:r>
      <w:r w:rsidR="00602FFD" w:rsidRPr="00602FFD">
        <w:rPr>
          <w:rFonts w:ascii="Times New Roman" w:eastAsia="Times New Roman" w:hAnsi="Times New Roman" w:cs="Times New Roman"/>
          <w:noProof/>
          <w:kern w:val="0"/>
          <w14:ligatures w14:val="none"/>
        </w:rPr>
        <w:pict w14:anchorId="4D0E8084">
          <v:rect id="_x0000_i1040" alt="" style="width:468pt;height:.05pt;mso-width-percent:0;mso-height-percent:0;mso-width-percent:0;mso-height-percent:0" o:hralign="center" o:hrstd="t" o:hr="t" fillcolor="#a0a0a0" stroked="f"/>
        </w:pict>
      </w:r>
    </w:p>
    <w:p w14:paraId="6053108F" w14:textId="77777777" w:rsidR="00602FFD" w:rsidRPr="00602FFD" w:rsidRDefault="00602FFD" w:rsidP="00602FFD">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2FFD">
        <w:rPr>
          <w:rFonts w:ascii="Times New Roman" w:eastAsia="Times New Roman" w:hAnsi="Times New Roman" w:cs="Times New Roman"/>
          <w:b/>
          <w:bCs/>
          <w:kern w:val="0"/>
          <w:sz w:val="36"/>
          <w:szCs w:val="36"/>
          <w14:ligatures w14:val="none"/>
        </w:rPr>
        <w:t>Question 16 – Which drugs were received by individuals in the study before sample sequencing?</w:t>
      </w:r>
    </w:p>
    <w:p w14:paraId="6DAF23A0" w14:textId="77777777" w:rsidR="00602FFD" w:rsidRPr="00602FFD" w:rsidRDefault="00602FFD" w:rsidP="00602FFD">
      <w:pPr>
        <w:numPr>
          <w:ilvl w:val="0"/>
          <w:numId w:val="2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with HIV, answer </w:t>
      </w:r>
      <w:r w:rsidRPr="00602FFD">
        <w:rPr>
          <w:rFonts w:ascii="Times New Roman" w:eastAsia="Times New Roman" w:hAnsi="Times New Roman" w:cs="Times New Roman"/>
          <w:b/>
          <w:bCs/>
          <w:kern w:val="0"/>
          <w14:ligatures w14:val="none"/>
        </w:rPr>
        <w:t>“None”</w:t>
      </w:r>
      <w:r w:rsidRPr="00602FFD">
        <w:rPr>
          <w:rFonts w:ascii="Times New Roman" w:eastAsia="Times New Roman" w:hAnsi="Times New Roman" w:cs="Times New Roman"/>
          <w:kern w:val="0"/>
          <w14:ligatures w14:val="none"/>
        </w:rPr>
        <w:t>.</w:t>
      </w:r>
    </w:p>
    <w:p w14:paraId="72F69D9E" w14:textId="77777777" w:rsidR="00602FFD" w:rsidRPr="00602FFD" w:rsidRDefault="00602FFD" w:rsidP="00602FFD">
      <w:pPr>
        <w:numPr>
          <w:ilvl w:val="0"/>
          <w:numId w:val="2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the paper does not report HIV sequences from individuals who had previously received ARVs, answer </w:t>
      </w:r>
      <w:r w:rsidRPr="00602FFD">
        <w:rPr>
          <w:rFonts w:ascii="Times New Roman" w:eastAsia="Times New Roman" w:hAnsi="Times New Roman" w:cs="Times New Roman"/>
          <w:b/>
          <w:bCs/>
          <w:kern w:val="0"/>
          <w14:ligatures w14:val="none"/>
        </w:rPr>
        <w:t>“None”</w:t>
      </w:r>
      <w:r w:rsidRPr="00602FFD">
        <w:rPr>
          <w:rFonts w:ascii="Times New Roman" w:eastAsia="Times New Roman" w:hAnsi="Times New Roman" w:cs="Times New Roman"/>
          <w:kern w:val="0"/>
          <w14:ligatures w14:val="none"/>
        </w:rPr>
        <w:t>.</w:t>
      </w:r>
    </w:p>
    <w:p w14:paraId="7A09B732" w14:textId="77777777" w:rsidR="00602FFD" w:rsidRPr="00602FFD" w:rsidRDefault="00602FFD" w:rsidP="00602FFD">
      <w:pPr>
        <w:numPr>
          <w:ilvl w:val="0"/>
          <w:numId w:val="2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sequences were obtained from ART-experienced individuals but no specific drugs are named,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61C602A8" w14:textId="77777777" w:rsidR="00602FFD" w:rsidRPr="00602FFD" w:rsidRDefault="00602FFD" w:rsidP="00602FFD">
      <w:pPr>
        <w:numPr>
          <w:ilvl w:val="0"/>
          <w:numId w:val="2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only drug classes (e.g., NRTIs, NNRTIs, PIs, INSTIs) are mentioned without individual drugs, answer </w:t>
      </w:r>
      <w:r w:rsidRPr="00602FFD">
        <w:rPr>
          <w:rFonts w:ascii="Times New Roman" w:eastAsia="Times New Roman" w:hAnsi="Times New Roman" w:cs="Times New Roman"/>
          <w:b/>
          <w:bCs/>
          <w:kern w:val="0"/>
          <w14:ligatures w14:val="none"/>
        </w:rPr>
        <w:t>“Not reported”</w:t>
      </w:r>
      <w:r w:rsidRPr="00602FFD">
        <w:rPr>
          <w:rFonts w:ascii="Times New Roman" w:eastAsia="Times New Roman" w:hAnsi="Times New Roman" w:cs="Times New Roman"/>
          <w:kern w:val="0"/>
          <w14:ligatures w14:val="none"/>
        </w:rPr>
        <w:t>.</w:t>
      </w:r>
    </w:p>
    <w:p w14:paraId="0460CCDD" w14:textId="77777777" w:rsidR="00602FFD" w:rsidRPr="00602FFD" w:rsidRDefault="00602FFD" w:rsidP="00602FFD">
      <w:pPr>
        <w:numPr>
          <w:ilvl w:val="0"/>
          <w:numId w:val="21"/>
        </w:numPr>
        <w:spacing w:before="100" w:beforeAutospacing="1" w:after="100" w:afterAutospacing="1"/>
        <w:rPr>
          <w:rFonts w:ascii="Times New Roman" w:eastAsia="Times New Roman" w:hAnsi="Times New Roman" w:cs="Times New Roman"/>
          <w:kern w:val="0"/>
          <w14:ligatures w14:val="none"/>
        </w:rPr>
      </w:pPr>
      <w:r w:rsidRPr="00602FFD">
        <w:rPr>
          <w:rFonts w:ascii="Times New Roman" w:eastAsia="Times New Roman" w:hAnsi="Times New Roman" w:cs="Times New Roman"/>
          <w:kern w:val="0"/>
          <w14:ligatures w14:val="none"/>
        </w:rPr>
        <w:t xml:space="preserve">If specific ARV drugs are listed, report </w:t>
      </w:r>
      <w:r w:rsidRPr="00602FFD">
        <w:rPr>
          <w:rFonts w:ascii="Times New Roman" w:eastAsia="Times New Roman" w:hAnsi="Times New Roman" w:cs="Times New Roman"/>
          <w:b/>
          <w:bCs/>
          <w:kern w:val="0"/>
          <w14:ligatures w14:val="none"/>
        </w:rPr>
        <w:t>all</w:t>
      </w:r>
      <w:r w:rsidRPr="00602FFD">
        <w:rPr>
          <w:rFonts w:ascii="Times New Roman" w:eastAsia="Times New Roman" w:hAnsi="Times New Roman" w:cs="Times New Roman"/>
          <w:kern w:val="0"/>
          <w14:ligatures w14:val="none"/>
        </w:rPr>
        <w:t xml:space="preserve"> drugs received (using generic names; abbreviations may be included in parentheses).</w:t>
      </w:r>
    </w:p>
    <w:p w14:paraId="2219469C" w14:textId="77777777" w:rsidR="00517827" w:rsidRDefault="00517827"/>
    <w:sectPr w:rsidR="00517827" w:rsidSect="00EF1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1445"/>
    <w:multiLevelType w:val="multilevel"/>
    <w:tmpl w:val="8970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51091"/>
    <w:multiLevelType w:val="multilevel"/>
    <w:tmpl w:val="8B3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5474F"/>
    <w:multiLevelType w:val="multilevel"/>
    <w:tmpl w:val="E27A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C5F54"/>
    <w:multiLevelType w:val="multilevel"/>
    <w:tmpl w:val="ABA45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E44E1"/>
    <w:multiLevelType w:val="multilevel"/>
    <w:tmpl w:val="7C02C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90ECE"/>
    <w:multiLevelType w:val="multilevel"/>
    <w:tmpl w:val="49B05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6334B"/>
    <w:multiLevelType w:val="multilevel"/>
    <w:tmpl w:val="125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03AD"/>
    <w:multiLevelType w:val="multilevel"/>
    <w:tmpl w:val="57B2D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615E3"/>
    <w:multiLevelType w:val="multilevel"/>
    <w:tmpl w:val="BB6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D65DC"/>
    <w:multiLevelType w:val="multilevel"/>
    <w:tmpl w:val="FAD69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61A7E"/>
    <w:multiLevelType w:val="multilevel"/>
    <w:tmpl w:val="111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4205E"/>
    <w:multiLevelType w:val="multilevel"/>
    <w:tmpl w:val="C35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D4F87"/>
    <w:multiLevelType w:val="multilevel"/>
    <w:tmpl w:val="73C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D2A58"/>
    <w:multiLevelType w:val="multilevel"/>
    <w:tmpl w:val="64C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C5C7A"/>
    <w:multiLevelType w:val="multilevel"/>
    <w:tmpl w:val="E9A06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722D6"/>
    <w:multiLevelType w:val="multilevel"/>
    <w:tmpl w:val="31AE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933D3"/>
    <w:multiLevelType w:val="multilevel"/>
    <w:tmpl w:val="ABD8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D1AD6"/>
    <w:multiLevelType w:val="multilevel"/>
    <w:tmpl w:val="98BA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C5643"/>
    <w:multiLevelType w:val="multilevel"/>
    <w:tmpl w:val="3F78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9A3600"/>
    <w:multiLevelType w:val="multilevel"/>
    <w:tmpl w:val="CF0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15C78"/>
    <w:multiLevelType w:val="multilevel"/>
    <w:tmpl w:val="5C5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86298">
    <w:abstractNumId w:val="2"/>
  </w:num>
  <w:num w:numId="2" w16cid:durableId="179319736">
    <w:abstractNumId w:val="18"/>
  </w:num>
  <w:num w:numId="3" w16cid:durableId="407388433">
    <w:abstractNumId w:val="11"/>
  </w:num>
  <w:num w:numId="4" w16cid:durableId="1717125402">
    <w:abstractNumId w:val="17"/>
  </w:num>
  <w:num w:numId="5" w16cid:durableId="1205362841">
    <w:abstractNumId w:val="8"/>
  </w:num>
  <w:num w:numId="6" w16cid:durableId="1120418853">
    <w:abstractNumId w:val="0"/>
  </w:num>
  <w:num w:numId="7" w16cid:durableId="1824470215">
    <w:abstractNumId w:val="1"/>
  </w:num>
  <w:num w:numId="8" w16cid:durableId="312637593">
    <w:abstractNumId w:val="16"/>
  </w:num>
  <w:num w:numId="9" w16cid:durableId="1540582312">
    <w:abstractNumId w:val="13"/>
  </w:num>
  <w:num w:numId="10" w16cid:durableId="2072384360">
    <w:abstractNumId w:val="15"/>
  </w:num>
  <w:num w:numId="11" w16cid:durableId="2057310170">
    <w:abstractNumId w:val="5"/>
  </w:num>
  <w:num w:numId="12" w16cid:durableId="1318195154">
    <w:abstractNumId w:val="12"/>
  </w:num>
  <w:num w:numId="13" w16cid:durableId="289748943">
    <w:abstractNumId w:val="3"/>
  </w:num>
  <w:num w:numId="14" w16cid:durableId="662662143">
    <w:abstractNumId w:val="6"/>
  </w:num>
  <w:num w:numId="15" w16cid:durableId="885796657">
    <w:abstractNumId w:val="14"/>
  </w:num>
  <w:num w:numId="16" w16cid:durableId="787360868">
    <w:abstractNumId w:val="4"/>
  </w:num>
  <w:num w:numId="17" w16cid:durableId="1419785465">
    <w:abstractNumId w:val="7"/>
  </w:num>
  <w:num w:numId="18" w16cid:durableId="20136755">
    <w:abstractNumId w:val="20"/>
  </w:num>
  <w:num w:numId="19" w16cid:durableId="1757748525">
    <w:abstractNumId w:val="9"/>
  </w:num>
  <w:num w:numId="20" w16cid:durableId="424963915">
    <w:abstractNumId w:val="19"/>
  </w:num>
  <w:num w:numId="21" w16cid:durableId="14158607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FD"/>
    <w:rsid w:val="00004578"/>
    <w:rsid w:val="00005512"/>
    <w:rsid w:val="00005E00"/>
    <w:rsid w:val="000329C1"/>
    <w:rsid w:val="000421E4"/>
    <w:rsid w:val="000434F8"/>
    <w:rsid w:val="0007133F"/>
    <w:rsid w:val="00072E9F"/>
    <w:rsid w:val="000753D3"/>
    <w:rsid w:val="00082EE8"/>
    <w:rsid w:val="000836FA"/>
    <w:rsid w:val="00096FD3"/>
    <w:rsid w:val="000B5625"/>
    <w:rsid w:val="000D1AF3"/>
    <w:rsid w:val="000D3F4A"/>
    <w:rsid w:val="000D5432"/>
    <w:rsid w:val="000D5AE6"/>
    <w:rsid w:val="000E1768"/>
    <w:rsid w:val="001059F7"/>
    <w:rsid w:val="00107F9E"/>
    <w:rsid w:val="00112A00"/>
    <w:rsid w:val="0011419D"/>
    <w:rsid w:val="001239D0"/>
    <w:rsid w:val="00135899"/>
    <w:rsid w:val="001448EE"/>
    <w:rsid w:val="0014492D"/>
    <w:rsid w:val="00150FCC"/>
    <w:rsid w:val="00153506"/>
    <w:rsid w:val="001813A0"/>
    <w:rsid w:val="0018492F"/>
    <w:rsid w:val="00184E9F"/>
    <w:rsid w:val="001A2030"/>
    <w:rsid w:val="001C0E56"/>
    <w:rsid w:val="001C18C9"/>
    <w:rsid w:val="001D0625"/>
    <w:rsid w:val="001E55EA"/>
    <w:rsid w:val="001F1569"/>
    <w:rsid w:val="001F35DD"/>
    <w:rsid w:val="00202531"/>
    <w:rsid w:val="00203B5E"/>
    <w:rsid w:val="00207E24"/>
    <w:rsid w:val="00213DB0"/>
    <w:rsid w:val="0022651D"/>
    <w:rsid w:val="00244422"/>
    <w:rsid w:val="00246264"/>
    <w:rsid w:val="0025399F"/>
    <w:rsid w:val="0025624C"/>
    <w:rsid w:val="002577AC"/>
    <w:rsid w:val="0029468B"/>
    <w:rsid w:val="00297BD6"/>
    <w:rsid w:val="002B4DB0"/>
    <w:rsid w:val="002C5384"/>
    <w:rsid w:val="002D13B4"/>
    <w:rsid w:val="002E29FC"/>
    <w:rsid w:val="002E64A5"/>
    <w:rsid w:val="002E7B21"/>
    <w:rsid w:val="002F0644"/>
    <w:rsid w:val="002F70D6"/>
    <w:rsid w:val="00303A91"/>
    <w:rsid w:val="00307833"/>
    <w:rsid w:val="003113D3"/>
    <w:rsid w:val="0031223D"/>
    <w:rsid w:val="0032108A"/>
    <w:rsid w:val="00325C8E"/>
    <w:rsid w:val="00355598"/>
    <w:rsid w:val="003653D6"/>
    <w:rsid w:val="003764B8"/>
    <w:rsid w:val="00392C3D"/>
    <w:rsid w:val="003957F1"/>
    <w:rsid w:val="003A1193"/>
    <w:rsid w:val="003B34DB"/>
    <w:rsid w:val="003B5B12"/>
    <w:rsid w:val="003B7FC5"/>
    <w:rsid w:val="003C428F"/>
    <w:rsid w:val="003D40C1"/>
    <w:rsid w:val="003E3C89"/>
    <w:rsid w:val="003E7E66"/>
    <w:rsid w:val="003F016C"/>
    <w:rsid w:val="003F3781"/>
    <w:rsid w:val="00400900"/>
    <w:rsid w:val="00402374"/>
    <w:rsid w:val="0040472E"/>
    <w:rsid w:val="0040622F"/>
    <w:rsid w:val="004064A7"/>
    <w:rsid w:val="004065DA"/>
    <w:rsid w:val="00410C2E"/>
    <w:rsid w:val="0041171D"/>
    <w:rsid w:val="00413D8F"/>
    <w:rsid w:val="00413E50"/>
    <w:rsid w:val="004204E0"/>
    <w:rsid w:val="00424AD0"/>
    <w:rsid w:val="00425AC3"/>
    <w:rsid w:val="00432510"/>
    <w:rsid w:val="0043339F"/>
    <w:rsid w:val="00433BD1"/>
    <w:rsid w:val="00435AD5"/>
    <w:rsid w:val="00440FAF"/>
    <w:rsid w:val="00443794"/>
    <w:rsid w:val="004452A2"/>
    <w:rsid w:val="004505C7"/>
    <w:rsid w:val="00456AAC"/>
    <w:rsid w:val="00460002"/>
    <w:rsid w:val="00462F42"/>
    <w:rsid w:val="00483029"/>
    <w:rsid w:val="0048724D"/>
    <w:rsid w:val="00494875"/>
    <w:rsid w:val="004B063E"/>
    <w:rsid w:val="004B4F0D"/>
    <w:rsid w:val="004D0420"/>
    <w:rsid w:val="004E1651"/>
    <w:rsid w:val="004E4A4B"/>
    <w:rsid w:val="004E62DF"/>
    <w:rsid w:val="004F1692"/>
    <w:rsid w:val="004F2115"/>
    <w:rsid w:val="004F35A3"/>
    <w:rsid w:val="00502162"/>
    <w:rsid w:val="0051168F"/>
    <w:rsid w:val="00517827"/>
    <w:rsid w:val="00522D3C"/>
    <w:rsid w:val="00532103"/>
    <w:rsid w:val="005714C2"/>
    <w:rsid w:val="0057185D"/>
    <w:rsid w:val="00571E97"/>
    <w:rsid w:val="00572601"/>
    <w:rsid w:val="0057755B"/>
    <w:rsid w:val="00580AB8"/>
    <w:rsid w:val="00581838"/>
    <w:rsid w:val="00587C35"/>
    <w:rsid w:val="00593683"/>
    <w:rsid w:val="0059554D"/>
    <w:rsid w:val="0059761A"/>
    <w:rsid w:val="005B319B"/>
    <w:rsid w:val="005C20DA"/>
    <w:rsid w:val="005D4B33"/>
    <w:rsid w:val="005D62F7"/>
    <w:rsid w:val="005E115C"/>
    <w:rsid w:val="005E1544"/>
    <w:rsid w:val="005F5B13"/>
    <w:rsid w:val="00602FFD"/>
    <w:rsid w:val="00603DE1"/>
    <w:rsid w:val="0061549B"/>
    <w:rsid w:val="00631FEC"/>
    <w:rsid w:val="00637452"/>
    <w:rsid w:val="00643A35"/>
    <w:rsid w:val="00650EEF"/>
    <w:rsid w:val="006571D0"/>
    <w:rsid w:val="00657E37"/>
    <w:rsid w:val="0066490C"/>
    <w:rsid w:val="00690FF6"/>
    <w:rsid w:val="006919F1"/>
    <w:rsid w:val="006A78C3"/>
    <w:rsid w:val="006C1AD9"/>
    <w:rsid w:val="006C71B5"/>
    <w:rsid w:val="006D157D"/>
    <w:rsid w:val="006D370E"/>
    <w:rsid w:val="006D5546"/>
    <w:rsid w:val="006E10BA"/>
    <w:rsid w:val="00702E03"/>
    <w:rsid w:val="00723E27"/>
    <w:rsid w:val="00723F79"/>
    <w:rsid w:val="00724173"/>
    <w:rsid w:val="00733D42"/>
    <w:rsid w:val="00742A8E"/>
    <w:rsid w:val="00754602"/>
    <w:rsid w:val="00754D33"/>
    <w:rsid w:val="00755102"/>
    <w:rsid w:val="00756F85"/>
    <w:rsid w:val="0076522F"/>
    <w:rsid w:val="00766058"/>
    <w:rsid w:val="00775E50"/>
    <w:rsid w:val="00780F03"/>
    <w:rsid w:val="007810C9"/>
    <w:rsid w:val="00791CB8"/>
    <w:rsid w:val="007A71AE"/>
    <w:rsid w:val="007A7768"/>
    <w:rsid w:val="007C7FCB"/>
    <w:rsid w:val="007D579A"/>
    <w:rsid w:val="007E2AD4"/>
    <w:rsid w:val="007E462E"/>
    <w:rsid w:val="007F6538"/>
    <w:rsid w:val="00801A06"/>
    <w:rsid w:val="0080371E"/>
    <w:rsid w:val="0081158C"/>
    <w:rsid w:val="008150C5"/>
    <w:rsid w:val="00846D51"/>
    <w:rsid w:val="008505E7"/>
    <w:rsid w:val="00865CC6"/>
    <w:rsid w:val="00865E14"/>
    <w:rsid w:val="00884A10"/>
    <w:rsid w:val="00884E7A"/>
    <w:rsid w:val="008B0C2D"/>
    <w:rsid w:val="008B1806"/>
    <w:rsid w:val="008C267C"/>
    <w:rsid w:val="008C3EE5"/>
    <w:rsid w:val="008D0F2B"/>
    <w:rsid w:val="008F46A5"/>
    <w:rsid w:val="0091453A"/>
    <w:rsid w:val="00927650"/>
    <w:rsid w:val="009304ED"/>
    <w:rsid w:val="00943725"/>
    <w:rsid w:val="00950AA4"/>
    <w:rsid w:val="00953C99"/>
    <w:rsid w:val="00954AC1"/>
    <w:rsid w:val="00964050"/>
    <w:rsid w:val="009641C6"/>
    <w:rsid w:val="00970B5B"/>
    <w:rsid w:val="00985247"/>
    <w:rsid w:val="009A3EBF"/>
    <w:rsid w:val="009B07EB"/>
    <w:rsid w:val="009C4C77"/>
    <w:rsid w:val="00A03885"/>
    <w:rsid w:val="00A03BC1"/>
    <w:rsid w:val="00A047DA"/>
    <w:rsid w:val="00A17FDA"/>
    <w:rsid w:val="00A20A45"/>
    <w:rsid w:val="00A326BD"/>
    <w:rsid w:val="00A356E1"/>
    <w:rsid w:val="00A408EB"/>
    <w:rsid w:val="00A61D46"/>
    <w:rsid w:val="00A63006"/>
    <w:rsid w:val="00A67DCE"/>
    <w:rsid w:val="00A9303B"/>
    <w:rsid w:val="00A964FA"/>
    <w:rsid w:val="00AB105D"/>
    <w:rsid w:val="00AC2531"/>
    <w:rsid w:val="00AD6959"/>
    <w:rsid w:val="00AD6CD8"/>
    <w:rsid w:val="00AE043A"/>
    <w:rsid w:val="00AE0A0B"/>
    <w:rsid w:val="00B14A4F"/>
    <w:rsid w:val="00B259D9"/>
    <w:rsid w:val="00B503E4"/>
    <w:rsid w:val="00B511A0"/>
    <w:rsid w:val="00B52D64"/>
    <w:rsid w:val="00B55F3E"/>
    <w:rsid w:val="00B56D20"/>
    <w:rsid w:val="00B64757"/>
    <w:rsid w:val="00B87146"/>
    <w:rsid w:val="00B87B87"/>
    <w:rsid w:val="00BA61EE"/>
    <w:rsid w:val="00BC001D"/>
    <w:rsid w:val="00BC19A5"/>
    <w:rsid w:val="00BC2DD4"/>
    <w:rsid w:val="00BC470E"/>
    <w:rsid w:val="00BD69BD"/>
    <w:rsid w:val="00BF5903"/>
    <w:rsid w:val="00BF5D10"/>
    <w:rsid w:val="00C10847"/>
    <w:rsid w:val="00C16AC0"/>
    <w:rsid w:val="00C20BD9"/>
    <w:rsid w:val="00C23445"/>
    <w:rsid w:val="00C25C04"/>
    <w:rsid w:val="00C32E4F"/>
    <w:rsid w:val="00C365C9"/>
    <w:rsid w:val="00C65087"/>
    <w:rsid w:val="00C66CA7"/>
    <w:rsid w:val="00C67563"/>
    <w:rsid w:val="00C8218A"/>
    <w:rsid w:val="00CA5C8C"/>
    <w:rsid w:val="00CC222D"/>
    <w:rsid w:val="00CD4C3B"/>
    <w:rsid w:val="00CD640A"/>
    <w:rsid w:val="00CE0CF0"/>
    <w:rsid w:val="00CE0D2E"/>
    <w:rsid w:val="00CE1EAB"/>
    <w:rsid w:val="00CE1F67"/>
    <w:rsid w:val="00CE47E3"/>
    <w:rsid w:val="00CF7E14"/>
    <w:rsid w:val="00D13196"/>
    <w:rsid w:val="00D2125E"/>
    <w:rsid w:val="00D22FC2"/>
    <w:rsid w:val="00D361A0"/>
    <w:rsid w:val="00D457DD"/>
    <w:rsid w:val="00D463A8"/>
    <w:rsid w:val="00D5597A"/>
    <w:rsid w:val="00D608F5"/>
    <w:rsid w:val="00D74BE5"/>
    <w:rsid w:val="00D757F5"/>
    <w:rsid w:val="00D76675"/>
    <w:rsid w:val="00D8427F"/>
    <w:rsid w:val="00D919F6"/>
    <w:rsid w:val="00D941E6"/>
    <w:rsid w:val="00DB01BC"/>
    <w:rsid w:val="00DB4EA7"/>
    <w:rsid w:val="00DC21E0"/>
    <w:rsid w:val="00DD771C"/>
    <w:rsid w:val="00DE5833"/>
    <w:rsid w:val="00DF591C"/>
    <w:rsid w:val="00E0557C"/>
    <w:rsid w:val="00E1748F"/>
    <w:rsid w:val="00E251F7"/>
    <w:rsid w:val="00E269C3"/>
    <w:rsid w:val="00E46FDB"/>
    <w:rsid w:val="00E55555"/>
    <w:rsid w:val="00E57D27"/>
    <w:rsid w:val="00E61002"/>
    <w:rsid w:val="00E764C9"/>
    <w:rsid w:val="00E7701A"/>
    <w:rsid w:val="00E84433"/>
    <w:rsid w:val="00E872F8"/>
    <w:rsid w:val="00EA52A8"/>
    <w:rsid w:val="00EA6CF1"/>
    <w:rsid w:val="00EB3599"/>
    <w:rsid w:val="00EC19B0"/>
    <w:rsid w:val="00EE32BE"/>
    <w:rsid w:val="00EF16B2"/>
    <w:rsid w:val="00F016B7"/>
    <w:rsid w:val="00F02408"/>
    <w:rsid w:val="00F042FB"/>
    <w:rsid w:val="00F10BBE"/>
    <w:rsid w:val="00F23895"/>
    <w:rsid w:val="00F25B0A"/>
    <w:rsid w:val="00F3660F"/>
    <w:rsid w:val="00F42A9C"/>
    <w:rsid w:val="00F44A6D"/>
    <w:rsid w:val="00F47FE2"/>
    <w:rsid w:val="00F51ECC"/>
    <w:rsid w:val="00FA11F9"/>
    <w:rsid w:val="00FA4E85"/>
    <w:rsid w:val="00FB4A3D"/>
    <w:rsid w:val="00FC1869"/>
    <w:rsid w:val="00FC7B8D"/>
    <w:rsid w:val="00FD16DD"/>
    <w:rsid w:val="00FD4044"/>
    <w:rsid w:val="00FD5765"/>
    <w:rsid w:val="00FE7192"/>
    <w:rsid w:val="00FF0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EAF3A"/>
  <w15:chartTrackingRefBased/>
  <w15:docId w15:val="{5B30D651-F9AA-1240-B60D-262C4AE0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F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F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F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F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FFD"/>
    <w:rPr>
      <w:rFonts w:eastAsiaTheme="majorEastAsia" w:cstheme="majorBidi"/>
      <w:color w:val="272727" w:themeColor="text1" w:themeTint="D8"/>
    </w:rPr>
  </w:style>
  <w:style w:type="paragraph" w:styleId="Title">
    <w:name w:val="Title"/>
    <w:basedOn w:val="Normal"/>
    <w:next w:val="Normal"/>
    <w:link w:val="TitleChar"/>
    <w:uiPriority w:val="10"/>
    <w:qFormat/>
    <w:rsid w:val="00602F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F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F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2FFD"/>
    <w:rPr>
      <w:i/>
      <w:iCs/>
      <w:color w:val="404040" w:themeColor="text1" w:themeTint="BF"/>
    </w:rPr>
  </w:style>
  <w:style w:type="paragraph" w:styleId="ListParagraph">
    <w:name w:val="List Paragraph"/>
    <w:basedOn w:val="Normal"/>
    <w:uiPriority w:val="34"/>
    <w:qFormat/>
    <w:rsid w:val="00602FFD"/>
    <w:pPr>
      <w:ind w:left="720"/>
      <w:contextualSpacing/>
    </w:pPr>
  </w:style>
  <w:style w:type="character" w:styleId="IntenseEmphasis">
    <w:name w:val="Intense Emphasis"/>
    <w:basedOn w:val="DefaultParagraphFont"/>
    <w:uiPriority w:val="21"/>
    <w:qFormat/>
    <w:rsid w:val="00602FFD"/>
    <w:rPr>
      <w:i/>
      <w:iCs/>
      <w:color w:val="0F4761" w:themeColor="accent1" w:themeShade="BF"/>
    </w:rPr>
  </w:style>
  <w:style w:type="paragraph" w:styleId="IntenseQuote">
    <w:name w:val="Intense Quote"/>
    <w:basedOn w:val="Normal"/>
    <w:next w:val="Normal"/>
    <w:link w:val="IntenseQuoteChar"/>
    <w:uiPriority w:val="30"/>
    <w:qFormat/>
    <w:rsid w:val="00602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FFD"/>
    <w:rPr>
      <w:i/>
      <w:iCs/>
      <w:color w:val="0F4761" w:themeColor="accent1" w:themeShade="BF"/>
    </w:rPr>
  </w:style>
  <w:style w:type="character" w:styleId="IntenseReference">
    <w:name w:val="Intense Reference"/>
    <w:basedOn w:val="DefaultParagraphFont"/>
    <w:uiPriority w:val="32"/>
    <w:qFormat/>
    <w:rsid w:val="00602FFD"/>
    <w:rPr>
      <w:b/>
      <w:bCs/>
      <w:smallCaps/>
      <w:color w:val="0F4761" w:themeColor="accent1" w:themeShade="BF"/>
      <w:spacing w:val="5"/>
    </w:rPr>
  </w:style>
  <w:style w:type="paragraph" w:styleId="NormalWeb">
    <w:name w:val="Normal (Web)"/>
    <w:basedOn w:val="Normal"/>
    <w:uiPriority w:val="99"/>
    <w:semiHidden/>
    <w:unhideWhenUsed/>
    <w:rsid w:val="00602FF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2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2009</Words>
  <Characters>11457</Characters>
  <Application>Microsoft Office Word</Application>
  <DocSecurity>0</DocSecurity>
  <Lines>95</Lines>
  <Paragraphs>26</Paragraphs>
  <ScaleCrop>false</ScaleCrop>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 Shafer</dc:creator>
  <cp:keywords/>
  <dc:description/>
  <cp:lastModifiedBy>Robert W. Shafer</cp:lastModifiedBy>
  <cp:revision>1</cp:revision>
  <dcterms:created xsi:type="dcterms:W3CDTF">2025-11-17T22:34:00Z</dcterms:created>
  <dcterms:modified xsi:type="dcterms:W3CDTF">2025-11-17T22:37:00Z</dcterms:modified>
</cp:coreProperties>
</file>