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7C024" w14:textId="312CE815" w:rsidR="00E556E3" w:rsidRPr="00FD63DF" w:rsidRDefault="00000000">
      <w:pPr>
        <w:pStyle w:val="Title"/>
        <w:rPr>
          <w:rFonts w:ascii="Times New Roman" w:hAnsi="Times New Roman" w:cs="Times New Roman"/>
          <w:color w:val="000000" w:themeColor="text1"/>
          <w:sz w:val="36"/>
          <w:szCs w:val="36"/>
        </w:rPr>
      </w:pPr>
      <w:r w:rsidRPr="00FD63DF">
        <w:rPr>
          <w:rFonts w:ascii="Times New Roman" w:hAnsi="Times New Roman" w:cs="Times New Roman"/>
          <w:color w:val="000000" w:themeColor="text1"/>
          <w:sz w:val="36"/>
          <w:szCs w:val="36"/>
        </w:rPr>
        <w:t xml:space="preserve">Frontier LLMs vs GPT-4o on </w:t>
      </w:r>
      <w:r w:rsidR="00FD63DF" w:rsidRPr="00FD63DF">
        <w:rPr>
          <w:rFonts w:ascii="Times New Roman" w:hAnsi="Times New Roman" w:cs="Times New Roman"/>
          <w:color w:val="000000" w:themeColor="text1"/>
          <w:sz w:val="36"/>
          <w:szCs w:val="36"/>
        </w:rPr>
        <w:t>data</w:t>
      </w:r>
      <w:r w:rsidRPr="00FD63DF">
        <w:rPr>
          <w:rFonts w:ascii="Times New Roman" w:hAnsi="Times New Roman" w:cs="Times New Roman"/>
          <w:color w:val="000000" w:themeColor="text1"/>
          <w:sz w:val="36"/>
          <w:szCs w:val="36"/>
        </w:rPr>
        <w:t xml:space="preserve"> extraction</w:t>
      </w:r>
      <w:r w:rsidR="00FD63DF" w:rsidRPr="00FD63DF">
        <w:rPr>
          <w:rFonts w:ascii="Times New Roman" w:hAnsi="Times New Roman" w:cs="Times New Roman"/>
          <w:color w:val="000000" w:themeColor="text1"/>
          <w:sz w:val="36"/>
          <w:szCs w:val="36"/>
        </w:rPr>
        <w:t xml:space="preserve"> for HIVDB</w:t>
      </w:r>
    </w:p>
    <w:p w14:paraId="6425C0D4" w14:textId="77777777" w:rsidR="007A00BF" w:rsidRPr="00FD63DF" w:rsidRDefault="007A00BF" w:rsidP="007A00BF">
      <w:pPr>
        <w:pStyle w:val="Heading1"/>
        <w:rPr>
          <w:rFonts w:ascii="Times New Roman" w:hAnsi="Times New Roman" w:cs="Times New Roman"/>
          <w:color w:val="000000" w:themeColor="text1"/>
        </w:rPr>
      </w:pPr>
      <w:r w:rsidRPr="00FD63DF">
        <w:rPr>
          <w:rFonts w:ascii="Times New Roman" w:hAnsi="Times New Roman" w:cs="Times New Roman"/>
          <w:color w:val="000000" w:themeColor="text1"/>
        </w:rPr>
        <w:t>Answers to the study questions</w:t>
      </w:r>
    </w:p>
    <w:p w14:paraId="1763618E" w14:textId="77777777" w:rsidR="007A00BF" w:rsidRPr="00FD63DF" w:rsidRDefault="007A00BF" w:rsidP="007A00BF">
      <w:pPr>
        <w:pStyle w:val="Heading2"/>
        <w:rPr>
          <w:rFonts w:ascii="Times New Roman" w:hAnsi="Times New Roman" w:cs="Times New Roman"/>
          <w:color w:val="000000" w:themeColor="text1"/>
        </w:rPr>
      </w:pPr>
      <w:r w:rsidRPr="00FD63DF">
        <w:rPr>
          <w:rFonts w:ascii="Times New Roman" w:hAnsi="Times New Roman" w:cs="Times New Roman"/>
          <w:color w:val="000000" w:themeColor="text1"/>
        </w:rPr>
        <w:t>Do frontier models using QSP exceed GPT-4o?</w:t>
      </w:r>
    </w:p>
    <w:p w14:paraId="5AA24493" w14:textId="1B84DF9F" w:rsidR="007A00BF" w:rsidRPr="00FD63DF" w:rsidRDefault="007A00BF" w:rsidP="007A00BF">
      <w:pPr>
        <w:rPr>
          <w:rFonts w:ascii="Times New Roman" w:hAnsi="Times New Roman" w:cs="Times New Roman"/>
          <w:color w:val="000000" w:themeColor="text1"/>
        </w:rPr>
      </w:pPr>
      <w:r w:rsidRPr="00FD63DF">
        <w:rPr>
          <w:rFonts w:ascii="Times New Roman" w:hAnsi="Times New Roman" w:cs="Times New Roman"/>
          <w:color w:val="000000" w:themeColor="text1"/>
        </w:rPr>
        <w:t>They exceed prompted GPT-4o clearly</w:t>
      </w:r>
      <w:r>
        <w:rPr>
          <w:rFonts w:ascii="Times New Roman" w:hAnsi="Times New Roman" w:cs="Times New Roman"/>
          <w:color w:val="000000" w:themeColor="text1"/>
        </w:rPr>
        <w:t xml:space="preserve"> and</w:t>
      </w:r>
      <w:r w:rsidRPr="00FD63DF">
        <w:rPr>
          <w:rFonts w:ascii="Times New Roman" w:hAnsi="Times New Roman" w:cs="Times New Roman"/>
          <w:color w:val="000000" w:themeColor="text1"/>
        </w:rPr>
        <w:t xml:space="preserve"> match or slightly exceed fine-tuned GPT-4o on the point estimates (</w:t>
      </w:r>
      <w:r>
        <w:rPr>
          <w:rFonts w:ascii="Times New Roman" w:hAnsi="Times New Roman" w:cs="Times New Roman"/>
          <w:color w:val="000000" w:themeColor="text1"/>
        </w:rPr>
        <w:t>A</w:t>
      </w:r>
      <w:r w:rsidRPr="00FD63DF">
        <w:rPr>
          <w:rFonts w:ascii="Times New Roman" w:hAnsi="Times New Roman" w:cs="Times New Roman"/>
          <w:color w:val="000000" w:themeColor="text1"/>
        </w:rPr>
        <w:t>ccuracy: Kimi K3 92.</w:t>
      </w:r>
      <w:r w:rsidR="007E493E">
        <w:rPr>
          <w:rFonts w:ascii="Times New Roman" w:hAnsi="Times New Roman" w:cs="Times New Roman"/>
          <w:color w:val="000000" w:themeColor="text1"/>
        </w:rPr>
        <w:t>2</w:t>
      </w:r>
      <w:r w:rsidRPr="00FD63DF">
        <w:rPr>
          <w:rFonts w:ascii="Times New Roman" w:hAnsi="Times New Roman" w:cs="Times New Roman"/>
          <w:color w:val="000000" w:themeColor="text1"/>
        </w:rPr>
        <w:t>, GPT-6 Astra 91.0, GPT-4o FT 90.3), but the difference from GPT-4o FT is not</w:t>
      </w:r>
      <w:r w:rsidR="007E493E">
        <w:rPr>
          <w:rFonts w:ascii="Times New Roman" w:hAnsi="Times New Roman" w:cs="Times New Roman"/>
          <w:color w:val="000000" w:themeColor="text1"/>
        </w:rPr>
        <w:t xml:space="preserve"> significant</w:t>
      </w:r>
      <w:r w:rsidRPr="00FD63DF">
        <w:rPr>
          <w:rFonts w:ascii="Times New Roman" w:hAnsi="Times New Roman" w:cs="Times New Roman"/>
          <w:color w:val="000000" w:themeColor="text1"/>
        </w:rPr>
        <w:t>. GPT-4o FT keeps the best precision; the frontier models buy recall. Fine-tuning on the curated papers remains competitive with a frontier model that has never seen the annotation conventions.</w:t>
      </w:r>
    </w:p>
    <w:p w14:paraId="1E2D99E4" w14:textId="77777777" w:rsidR="007A00BF" w:rsidRPr="00FD63DF" w:rsidRDefault="007A00BF" w:rsidP="007A00BF">
      <w:pPr>
        <w:pStyle w:val="Heading2"/>
        <w:rPr>
          <w:rFonts w:ascii="Times New Roman" w:hAnsi="Times New Roman" w:cs="Times New Roman"/>
          <w:color w:val="000000" w:themeColor="text1"/>
        </w:rPr>
      </w:pPr>
      <w:r w:rsidRPr="00FD63DF">
        <w:rPr>
          <w:rFonts w:ascii="Times New Roman" w:hAnsi="Times New Roman" w:cs="Times New Roman"/>
          <w:color w:val="000000" w:themeColor="text1"/>
        </w:rPr>
        <w:t>On which questions?</w:t>
      </w:r>
    </w:p>
    <w:p w14:paraId="5675752D" w14:textId="744C2972" w:rsidR="007A00BF" w:rsidRPr="00FD63DF" w:rsidRDefault="007A00BF" w:rsidP="007A00BF">
      <w:pPr>
        <w:rPr>
          <w:rFonts w:ascii="Times New Roman" w:hAnsi="Times New Roman" w:cs="Times New Roman"/>
          <w:color w:val="000000" w:themeColor="text1"/>
        </w:rPr>
      </w:pPr>
      <w:r w:rsidRPr="00FD63DF">
        <w:rPr>
          <w:rFonts w:ascii="Times New Roman" w:hAnsi="Times New Roman" w:cs="Times New Roman"/>
          <w:color w:val="000000" w:themeColor="text1"/>
        </w:rPr>
        <w:t xml:space="preserve">The list questions the paper found hardest: QID 9 (genes sequenced), QID 15 (drug classes) and QID 16 (drugs). GPT-4o FT stays ahead on QID 6 (countries) and QID 8 (cloning). QID 5 (number of individuals) is the weakest question for </w:t>
      </w:r>
      <w:r w:rsidR="007E493E">
        <w:rPr>
          <w:rFonts w:ascii="Times New Roman" w:hAnsi="Times New Roman" w:cs="Times New Roman"/>
          <w:color w:val="000000" w:themeColor="text1"/>
        </w:rPr>
        <w:t>both frontier</w:t>
      </w:r>
      <w:r w:rsidRPr="00FD63DF">
        <w:rPr>
          <w:rFonts w:ascii="Times New Roman" w:hAnsi="Times New Roman" w:cs="Times New Roman"/>
          <w:color w:val="000000" w:themeColor="text1"/>
        </w:rPr>
        <w:t xml:space="preserve"> model</w:t>
      </w:r>
      <w:r w:rsidR="007E493E">
        <w:rPr>
          <w:rFonts w:ascii="Times New Roman" w:hAnsi="Times New Roman" w:cs="Times New Roman"/>
          <w:color w:val="000000" w:themeColor="text1"/>
        </w:rPr>
        <w:t>s</w:t>
      </w:r>
      <w:r w:rsidRPr="00FD63DF">
        <w:rPr>
          <w:rFonts w:ascii="Times New Roman" w:hAnsi="Times New Roman" w:cs="Times New Roman"/>
          <w:color w:val="000000" w:themeColor="text1"/>
        </w:rPr>
        <w:t xml:space="preserve">, largely because of the </w:t>
      </w:r>
      <w:r w:rsidR="007E493E">
        <w:rPr>
          <w:rFonts w:ascii="Times New Roman" w:hAnsi="Times New Roman" w:cs="Times New Roman"/>
          <w:color w:val="000000" w:themeColor="text1"/>
        </w:rPr>
        <w:t>annotation</w:t>
      </w:r>
      <w:r w:rsidRPr="00FD63DF">
        <w:rPr>
          <w:rFonts w:ascii="Times New Roman" w:hAnsi="Times New Roman" w:cs="Times New Roman"/>
          <w:color w:val="000000" w:themeColor="text1"/>
        </w:rPr>
        <w:t xml:space="preserve"> convention</w:t>
      </w:r>
      <w:r w:rsidR="007E493E">
        <w:rPr>
          <w:rFonts w:ascii="Times New Roman" w:hAnsi="Times New Roman" w:cs="Times New Roman"/>
          <w:color w:val="000000" w:themeColor="text1"/>
        </w:rPr>
        <w:t>s</w:t>
      </w:r>
      <w:r w:rsidRPr="00FD63DF">
        <w:rPr>
          <w:rFonts w:ascii="Times New Roman" w:hAnsi="Times New Roman" w:cs="Times New Roman"/>
          <w:color w:val="000000" w:themeColor="text1"/>
        </w:rPr>
        <w:t>.</w:t>
      </w:r>
    </w:p>
    <w:p w14:paraId="731D25C6" w14:textId="77777777" w:rsidR="007A00BF" w:rsidRPr="00FD63DF" w:rsidRDefault="007A00BF" w:rsidP="007A00BF">
      <w:pPr>
        <w:pStyle w:val="Heading2"/>
        <w:rPr>
          <w:rFonts w:ascii="Times New Roman" w:hAnsi="Times New Roman" w:cs="Times New Roman"/>
          <w:color w:val="000000" w:themeColor="text1"/>
        </w:rPr>
      </w:pPr>
      <w:r w:rsidRPr="00FD63DF">
        <w:rPr>
          <w:rFonts w:ascii="Times New Roman" w:hAnsi="Times New Roman" w:cs="Times New Roman"/>
          <w:color w:val="000000" w:themeColor="text1"/>
        </w:rPr>
        <w:t>Are the remaining errors scientifically meaningful?</w:t>
      </w:r>
    </w:p>
    <w:p w14:paraId="403F0262" w14:textId="2170C4A5" w:rsidR="007A00BF" w:rsidRPr="00FD63DF" w:rsidRDefault="007A00BF" w:rsidP="007A00BF">
      <w:pPr>
        <w:rPr>
          <w:rFonts w:ascii="Times New Roman" w:hAnsi="Times New Roman" w:cs="Times New Roman"/>
          <w:color w:val="000000" w:themeColor="text1"/>
        </w:rPr>
      </w:pPr>
      <w:r w:rsidRPr="00FD63DF">
        <w:rPr>
          <w:rFonts w:ascii="Times New Roman" w:hAnsi="Times New Roman" w:cs="Times New Roman"/>
          <w:color w:val="000000" w:themeColor="text1"/>
        </w:rPr>
        <w:t xml:space="preserve">About half are not: they come from annotation errors, unstated curation conventions and rows where </w:t>
      </w:r>
      <w:r w:rsidR="007E493E">
        <w:rPr>
          <w:rFonts w:ascii="Times New Roman" w:hAnsi="Times New Roman" w:cs="Times New Roman"/>
          <w:color w:val="000000" w:themeColor="text1"/>
        </w:rPr>
        <w:t>answers are ambiguous</w:t>
      </w:r>
      <w:r w:rsidRPr="00FD63DF">
        <w:rPr>
          <w:rFonts w:ascii="Times New Roman" w:hAnsi="Times New Roman" w:cs="Times New Roman"/>
          <w:color w:val="000000" w:themeColor="text1"/>
        </w:rPr>
        <w:t xml:space="preserve"> (</w:t>
      </w:r>
      <w:r w:rsidR="007E493E">
        <w:rPr>
          <w:rFonts w:ascii="Times New Roman" w:hAnsi="Times New Roman" w:cs="Times New Roman"/>
          <w:color w:val="000000" w:themeColor="text1"/>
        </w:rPr>
        <w:t>see below</w:t>
      </w:r>
      <w:r w:rsidRPr="00FD63DF">
        <w:rPr>
          <w:rFonts w:ascii="Times New Roman" w:hAnsi="Times New Roman" w:cs="Times New Roman"/>
          <w:color w:val="000000" w:themeColor="text1"/>
        </w:rPr>
        <w:t>). The meaningful model errors that remain are a wrong denominator on QID 5, which would put a wrong count into HIVDB; evidence taken from lab constructs for patient-sample questions; incomplete or over-inclusive drug lists (QIDs 15 and 16); and cascades from a wrong QID 1.</w:t>
      </w:r>
    </w:p>
    <w:p w14:paraId="4C4B4131" w14:textId="77777777" w:rsidR="007A00BF" w:rsidRPr="00FD63DF" w:rsidRDefault="007A00BF" w:rsidP="007A00BF">
      <w:pPr>
        <w:pStyle w:val="Heading2"/>
        <w:rPr>
          <w:rFonts w:ascii="Times New Roman" w:hAnsi="Times New Roman" w:cs="Times New Roman"/>
          <w:color w:val="000000" w:themeColor="text1"/>
        </w:rPr>
      </w:pPr>
      <w:r w:rsidRPr="00FD63DF">
        <w:rPr>
          <w:rFonts w:ascii="Times New Roman" w:hAnsi="Times New Roman" w:cs="Times New Roman"/>
          <w:color w:val="000000" w:themeColor="text1"/>
        </w:rPr>
        <w:t>Autonomous entry or curator-assisted review?</w:t>
      </w:r>
    </w:p>
    <w:p w14:paraId="7E10DB99" w14:textId="79E8C42A" w:rsidR="007A00BF" w:rsidRPr="00FD63DF" w:rsidRDefault="007A00BF" w:rsidP="007A00BF">
      <w:pPr>
        <w:rPr>
          <w:rFonts w:ascii="Times New Roman" w:hAnsi="Times New Roman" w:cs="Times New Roman"/>
          <w:color w:val="000000" w:themeColor="text1"/>
        </w:rPr>
      </w:pPr>
      <w:r w:rsidRPr="00FD63DF">
        <w:rPr>
          <w:rFonts w:ascii="Times New Roman" w:hAnsi="Times New Roman" w:cs="Times New Roman"/>
          <w:color w:val="000000" w:themeColor="text1"/>
        </w:rPr>
        <w:t>Curator-assisted review. At about 9</w:t>
      </w:r>
      <w:r w:rsidR="007E493E">
        <w:rPr>
          <w:rFonts w:ascii="Times New Roman" w:hAnsi="Times New Roman" w:cs="Times New Roman"/>
          <w:color w:val="000000" w:themeColor="text1"/>
        </w:rPr>
        <w:t>2</w:t>
      </w:r>
      <w:r w:rsidRPr="00FD63DF">
        <w:rPr>
          <w:rFonts w:ascii="Times New Roman" w:hAnsi="Times New Roman" w:cs="Times New Roman"/>
          <w:color w:val="000000" w:themeColor="text1"/>
        </w:rPr>
        <w:t xml:space="preserve">% accuracy, roughly one answer in </w:t>
      </w:r>
      <w:r w:rsidR="007E493E">
        <w:rPr>
          <w:rFonts w:ascii="Times New Roman" w:hAnsi="Times New Roman" w:cs="Times New Roman"/>
          <w:color w:val="000000" w:themeColor="text1"/>
        </w:rPr>
        <w:t>twelve</w:t>
      </w:r>
      <w:r w:rsidRPr="00FD63DF">
        <w:rPr>
          <w:rFonts w:ascii="Times New Roman" w:hAnsi="Times New Roman" w:cs="Times New Roman"/>
          <w:color w:val="000000" w:themeColor="text1"/>
        </w:rPr>
        <w:t xml:space="preserve"> still needs correction, and the errors concentrate on the fields a database cares about most (counts and drug lists). A workable split: let a frontier model draft all 16 answers with evidence quotes, auto-accept the high-agreement Yes/No questions (QIDs 3, 4 and 13), gate everything on QID 1, and route QIDs 5, 15 and 16 to a curator. Writing the </w:t>
      </w:r>
      <w:r w:rsidR="007E493E">
        <w:rPr>
          <w:rFonts w:ascii="Times New Roman" w:hAnsi="Times New Roman" w:cs="Times New Roman"/>
          <w:color w:val="000000" w:themeColor="text1"/>
        </w:rPr>
        <w:t>annotation</w:t>
      </w:r>
      <w:r w:rsidRPr="00FD63DF">
        <w:rPr>
          <w:rFonts w:ascii="Times New Roman" w:hAnsi="Times New Roman" w:cs="Times New Roman"/>
          <w:color w:val="000000" w:themeColor="text1"/>
        </w:rPr>
        <w:t xml:space="preserve"> conventions into the prompt would likely remove a large share of the remaining disagreements.</w:t>
      </w:r>
    </w:p>
    <w:p w14:paraId="67C584E0" w14:textId="77777777" w:rsidR="007A00BF" w:rsidRPr="00FD63DF" w:rsidRDefault="007A00BF" w:rsidP="007A00BF">
      <w:pPr>
        <w:pStyle w:val="Heading1"/>
        <w:rPr>
          <w:rFonts w:ascii="Times New Roman" w:hAnsi="Times New Roman" w:cs="Times New Roman"/>
          <w:color w:val="000000" w:themeColor="text1"/>
        </w:rPr>
      </w:pPr>
      <w:r w:rsidRPr="00FD63DF">
        <w:rPr>
          <w:rFonts w:ascii="Times New Roman" w:hAnsi="Times New Roman" w:cs="Times New Roman"/>
          <w:color w:val="000000" w:themeColor="text1"/>
        </w:rPr>
        <w:t>Operational</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7A00BF" w:rsidRPr="00FD63DF" w14:paraId="09DA049E" w14:textId="77777777" w:rsidTr="00856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876ECD" w14:textId="77777777" w:rsidR="007A00BF" w:rsidRPr="00FD63DF" w:rsidRDefault="007A00BF"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Model</w:t>
            </w:r>
          </w:p>
        </w:tc>
        <w:tc>
          <w:tcPr>
            <w:tcW w:w="1440" w:type="dxa"/>
          </w:tcPr>
          <w:p w14:paraId="29B277C1" w14:textId="77777777" w:rsidR="007A00BF" w:rsidRPr="00FD63DF" w:rsidRDefault="007A00BF"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Cost per paper</w:t>
            </w:r>
          </w:p>
        </w:tc>
        <w:tc>
          <w:tcPr>
            <w:tcW w:w="1440" w:type="dxa"/>
          </w:tcPr>
          <w:p w14:paraId="3EA8F351" w14:textId="77777777" w:rsidR="007A00BF" w:rsidRPr="00FD63DF" w:rsidRDefault="007A00BF"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Total (150)</w:t>
            </w:r>
          </w:p>
        </w:tc>
        <w:tc>
          <w:tcPr>
            <w:tcW w:w="1440" w:type="dxa"/>
          </w:tcPr>
          <w:p w14:paraId="728B39D9" w14:textId="77777777" w:rsidR="007A00BF" w:rsidRPr="00FD63DF" w:rsidRDefault="007A00BF"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Median latency</w:t>
            </w:r>
          </w:p>
        </w:tc>
        <w:tc>
          <w:tcPr>
            <w:tcW w:w="1440" w:type="dxa"/>
          </w:tcPr>
          <w:p w14:paraId="62372859" w14:textId="77777777" w:rsidR="007A00BF" w:rsidRPr="00FD63DF" w:rsidRDefault="007A00BF"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p90 latency</w:t>
            </w:r>
          </w:p>
        </w:tc>
        <w:tc>
          <w:tcPr>
            <w:tcW w:w="1440" w:type="dxa"/>
          </w:tcPr>
          <w:p w14:paraId="7913DB89" w14:textId="77777777" w:rsidR="007A00BF" w:rsidRPr="00FD63DF" w:rsidRDefault="007A00BF"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Failed requests</w:t>
            </w:r>
          </w:p>
        </w:tc>
      </w:tr>
      <w:tr w:rsidR="007A00BF" w:rsidRPr="00FD63DF" w14:paraId="7D6A68AB"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EFDFD1" w14:textId="77777777" w:rsidR="007A00BF" w:rsidRPr="00FD63DF" w:rsidRDefault="007A00BF"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GPT-6 Astra</w:t>
            </w:r>
          </w:p>
        </w:tc>
        <w:tc>
          <w:tcPr>
            <w:tcW w:w="1440" w:type="dxa"/>
          </w:tcPr>
          <w:p w14:paraId="0C6A142B" w14:textId="77777777" w:rsidR="007A00BF" w:rsidRPr="00FD63DF" w:rsidRDefault="007A00BF"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$0.378</w:t>
            </w:r>
          </w:p>
        </w:tc>
        <w:tc>
          <w:tcPr>
            <w:tcW w:w="1440" w:type="dxa"/>
          </w:tcPr>
          <w:p w14:paraId="5C9474C9" w14:textId="77777777" w:rsidR="007A00BF" w:rsidRPr="00FD63DF" w:rsidRDefault="007A00BF"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$56.30</w:t>
            </w:r>
          </w:p>
        </w:tc>
        <w:tc>
          <w:tcPr>
            <w:tcW w:w="1440" w:type="dxa"/>
          </w:tcPr>
          <w:p w14:paraId="46512194" w14:textId="77777777" w:rsidR="007A00BF" w:rsidRPr="00FD63DF" w:rsidRDefault="007A00BF"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53 s</w:t>
            </w:r>
          </w:p>
        </w:tc>
        <w:tc>
          <w:tcPr>
            <w:tcW w:w="1440" w:type="dxa"/>
          </w:tcPr>
          <w:p w14:paraId="31820D73" w14:textId="77777777" w:rsidR="007A00BF" w:rsidRPr="00FD63DF" w:rsidRDefault="007A00BF"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63 s</w:t>
            </w:r>
          </w:p>
        </w:tc>
        <w:tc>
          <w:tcPr>
            <w:tcW w:w="1440" w:type="dxa"/>
          </w:tcPr>
          <w:p w14:paraId="654AB0B8" w14:textId="77777777" w:rsidR="007A00BF" w:rsidRPr="00FD63DF" w:rsidRDefault="007A00BF"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1</w:t>
            </w:r>
          </w:p>
        </w:tc>
      </w:tr>
      <w:tr w:rsidR="007A00BF" w:rsidRPr="00FD63DF" w14:paraId="4530B3D4"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3E628D" w14:textId="77777777" w:rsidR="007A00BF" w:rsidRPr="00FD63DF" w:rsidRDefault="007A00BF"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Kimi K3</w:t>
            </w:r>
          </w:p>
        </w:tc>
        <w:tc>
          <w:tcPr>
            <w:tcW w:w="1440" w:type="dxa"/>
          </w:tcPr>
          <w:p w14:paraId="5257B3C8" w14:textId="77777777" w:rsidR="007A00BF" w:rsidRPr="00FD63DF" w:rsidRDefault="007A00BF"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$0.187</w:t>
            </w:r>
          </w:p>
        </w:tc>
        <w:tc>
          <w:tcPr>
            <w:tcW w:w="1440" w:type="dxa"/>
          </w:tcPr>
          <w:p w14:paraId="0998E38A" w14:textId="77777777" w:rsidR="007A00BF" w:rsidRPr="00FD63DF" w:rsidRDefault="007A00BF"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$28.01</w:t>
            </w:r>
          </w:p>
        </w:tc>
        <w:tc>
          <w:tcPr>
            <w:tcW w:w="1440" w:type="dxa"/>
          </w:tcPr>
          <w:p w14:paraId="495DDD7B" w14:textId="77777777" w:rsidR="007A00BF" w:rsidRPr="00FD63DF" w:rsidRDefault="007A00BF"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133 s</w:t>
            </w:r>
          </w:p>
        </w:tc>
        <w:tc>
          <w:tcPr>
            <w:tcW w:w="1440" w:type="dxa"/>
          </w:tcPr>
          <w:p w14:paraId="310681F0" w14:textId="77777777" w:rsidR="007A00BF" w:rsidRPr="00FD63DF" w:rsidRDefault="007A00BF"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241 s</w:t>
            </w:r>
          </w:p>
        </w:tc>
        <w:tc>
          <w:tcPr>
            <w:tcW w:w="1440" w:type="dxa"/>
          </w:tcPr>
          <w:p w14:paraId="61B3AE40" w14:textId="77777777" w:rsidR="007A00BF" w:rsidRPr="00FD63DF" w:rsidRDefault="007A00BF"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w:t>
            </w:r>
          </w:p>
        </w:tc>
      </w:tr>
    </w:tbl>
    <w:p w14:paraId="786F990A" w14:textId="77777777" w:rsidR="007A00BF" w:rsidRPr="00FD63DF" w:rsidRDefault="007A00BF" w:rsidP="007A00BF">
      <w:pPr>
        <w:rPr>
          <w:rFonts w:ascii="Times New Roman" w:hAnsi="Times New Roman" w:cs="Times New Roman"/>
          <w:color w:val="000000" w:themeColor="text1"/>
        </w:rPr>
      </w:pPr>
    </w:p>
    <w:p w14:paraId="6C4F0A58" w14:textId="77777777" w:rsidR="007A00BF" w:rsidRPr="00FD63DF" w:rsidRDefault="007A00BF" w:rsidP="007A00BF">
      <w:pPr>
        <w:rPr>
          <w:rFonts w:ascii="Times New Roman" w:hAnsi="Times New Roman" w:cs="Times New Roman"/>
          <w:color w:val="000000" w:themeColor="text1"/>
        </w:rPr>
      </w:pPr>
      <w:r w:rsidRPr="00FD63DF">
        <w:rPr>
          <w:rFonts w:ascii="Times New Roman" w:hAnsi="Times New Roman" w:cs="Times New Roman"/>
          <w:color w:val="000000" w:themeColor="text1"/>
        </w:rPr>
        <w:t>Total spend for the study: $84.30. Kimi K3 is about half the cost of GPT-6 Astra but about 2.5 times slower, and needs page images because it cannot read PDFs directly. A closed model that refuses an on-topic HIV drug-resistance paper is an operational risk for this pipeline.</w:t>
      </w:r>
    </w:p>
    <w:p w14:paraId="5AB9E6D0" w14:textId="77777777" w:rsidR="00FD63DF" w:rsidRPr="00FD63DF" w:rsidRDefault="00FD63DF" w:rsidP="00FD63DF">
      <w:pPr>
        <w:pStyle w:val="ListBullet"/>
        <w:numPr>
          <w:ilvl w:val="0"/>
          <w:numId w:val="0"/>
        </w:numPr>
        <w:ind w:left="360" w:hanging="360"/>
        <w:rPr>
          <w:rFonts w:ascii="Times New Roman" w:hAnsi="Times New Roman" w:cs="Times New Roman"/>
          <w:color w:val="000000" w:themeColor="text1"/>
        </w:rPr>
      </w:pPr>
    </w:p>
    <w:p w14:paraId="6EFA8D3B" w14:textId="5CF02087" w:rsidR="00E556E3" w:rsidRPr="00FD63DF" w:rsidRDefault="00661DD4">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Methods</w:t>
      </w:r>
    </w:p>
    <w:p w14:paraId="3290611A"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 xml:space="preserve">Evaluation set and reference </w:t>
      </w:r>
      <w:proofErr w:type="spellStart"/>
      <w:r w:rsidRPr="00A51AE0">
        <w:rPr>
          <w:rFonts w:ascii="Times New Roman" w:hAnsi="Times New Roman" w:cs="Times New Roman"/>
          <w:b w:val="0"/>
          <w:bCs w:val="0"/>
          <w:color w:val="000000" w:themeColor="text1"/>
          <w:szCs w:val="21"/>
          <w:u w:val="single"/>
        </w:rPr>
        <w:t>annotations</w:t>
      </w:r>
      <w:proofErr w:type="spellEnd"/>
    </w:p>
    <w:p w14:paraId="67E9F3D1" w14:textId="77777777" w:rsidR="00A51AE0" w:rsidRPr="00A51AE0" w:rsidRDefault="00A51AE0" w:rsidP="00A51AE0">
      <w:pPr>
        <w:pStyle w:val="NormalWeb"/>
        <w:rPr>
          <w:sz w:val="21"/>
          <w:szCs w:val="21"/>
        </w:rPr>
      </w:pPr>
      <w:proofErr w:type="spellStart"/>
      <w:r w:rsidRPr="00A51AE0">
        <w:rPr>
          <w:sz w:val="21"/>
          <w:szCs w:val="21"/>
        </w:rPr>
        <w:t>We</w:t>
      </w:r>
      <w:proofErr w:type="spellEnd"/>
      <w:r w:rsidRPr="00A51AE0">
        <w:rPr>
          <w:sz w:val="21"/>
          <w:szCs w:val="21"/>
        </w:rPr>
        <w:t xml:space="preserve"> used the same 150 held-out papers as the PLOS One study (the original 120 plus 30 additional papers) and the same 16 questions. Each paper × question pair has one curator annotation, giving 2,400 reference answers. The questions fall into three types: Boolean (7 questions), List (8 questions) and Number (1 question, QID 5).</w:t>
      </w:r>
    </w:p>
    <w:p w14:paraId="153B7CCF"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Full-text documents</w:t>
      </w:r>
    </w:p>
    <w:p w14:paraId="262FC98C" w14:textId="77777777" w:rsidR="00A51AE0" w:rsidRPr="00A51AE0" w:rsidRDefault="00A51AE0" w:rsidP="00A51AE0">
      <w:pPr>
        <w:pStyle w:val="NormalWeb"/>
        <w:rPr>
          <w:sz w:val="21"/>
          <w:szCs w:val="21"/>
        </w:rPr>
      </w:pPr>
      <w:r w:rsidRPr="00A51AE0">
        <w:rPr>
          <w:sz w:val="21"/>
          <w:szCs w:val="21"/>
        </w:rPr>
        <w:t xml:space="preserve">Each model received the full-text PDF of each paper. We retrieved 104 PDFs automatically, from the PubMed Central Open Access collection or from the publisher's link registered with </w:t>
      </w:r>
      <w:proofErr w:type="spellStart"/>
      <w:r w:rsidRPr="00A51AE0">
        <w:rPr>
          <w:sz w:val="21"/>
          <w:szCs w:val="21"/>
        </w:rPr>
        <w:t>Crossref</w:t>
      </w:r>
      <w:proofErr w:type="spellEnd"/>
      <w:r w:rsidRPr="00A51AE0">
        <w:rPr>
          <w:sz w:val="21"/>
          <w:szCs w:val="21"/>
        </w:rPr>
        <w:t>, and downloaded the remaining 46 manually. Every file was checked to open, to contain extractable text, and to show the paper's PubMed title on its first two pages. Supplementary files were not included. In the original study, the models received markdown conversions of the papers instead of PDFs.</w:t>
      </w:r>
    </w:p>
    <w:p w14:paraId="1253CA1E"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Models</w:t>
      </w:r>
    </w:p>
    <w:p w14:paraId="337D949A" w14:textId="77777777" w:rsidR="00A51AE0" w:rsidRPr="00A51AE0" w:rsidRDefault="00A51AE0" w:rsidP="00A51AE0">
      <w:pPr>
        <w:pStyle w:val="NormalWeb"/>
        <w:rPr>
          <w:sz w:val="21"/>
          <w:szCs w:val="21"/>
        </w:rPr>
      </w:pPr>
      <w:r w:rsidRPr="00A51AE0">
        <w:rPr>
          <w:sz w:val="21"/>
          <w:szCs w:val="21"/>
        </w:rPr>
        <w:t>We evaluated two frontier models:</w:t>
      </w:r>
    </w:p>
    <w:p w14:paraId="73BA9828" w14:textId="77777777" w:rsidR="00A51AE0" w:rsidRPr="00A51AE0" w:rsidRDefault="00A51AE0" w:rsidP="00A51AE0">
      <w:pPr>
        <w:numPr>
          <w:ilvl w:val="0"/>
          <w:numId w:val="10"/>
        </w:numPr>
        <w:spacing w:before="100" w:beforeAutospacing="1" w:after="100" w:afterAutospacing="1" w:line="240" w:lineRule="auto"/>
        <w:rPr>
          <w:rFonts w:ascii="Times New Roman" w:hAnsi="Times New Roman" w:cs="Times New Roman"/>
          <w:szCs w:val="21"/>
        </w:rPr>
      </w:pPr>
      <w:r w:rsidRPr="00A51AE0">
        <w:rPr>
          <w:rStyle w:val="Strong"/>
          <w:rFonts w:ascii="Times New Roman" w:hAnsi="Times New Roman" w:cs="Times New Roman"/>
          <w:szCs w:val="21"/>
        </w:rPr>
        <w:t>GPT-6 Astra</w:t>
      </w:r>
      <w:r w:rsidRPr="00A51AE0">
        <w:rPr>
          <w:rFonts w:ascii="Times New Roman" w:hAnsi="Times New Roman" w:cs="Times New Roman"/>
          <w:szCs w:val="21"/>
        </w:rPr>
        <w:t xml:space="preserve"> (</w:t>
      </w:r>
      <w:r w:rsidRPr="00A51AE0">
        <w:rPr>
          <w:rStyle w:val="HTMLCode"/>
          <w:rFonts w:eastAsiaTheme="minorEastAsia"/>
          <w:sz w:val="21"/>
          <w:szCs w:val="21"/>
        </w:rPr>
        <w:t>gpt-6-astra</w:t>
      </w:r>
      <w:r w:rsidRPr="00A51AE0">
        <w:rPr>
          <w:rFonts w:ascii="Times New Roman" w:hAnsi="Times New Roman" w:cs="Times New Roman"/>
          <w:szCs w:val="21"/>
        </w:rPr>
        <w:t>), through the OpenAI Chat Completions API. It received each PDF directly as a file attachment.</w:t>
      </w:r>
    </w:p>
    <w:p w14:paraId="586C29EB" w14:textId="77777777" w:rsidR="00A51AE0" w:rsidRPr="00A51AE0" w:rsidRDefault="00A51AE0" w:rsidP="00A51AE0">
      <w:pPr>
        <w:numPr>
          <w:ilvl w:val="0"/>
          <w:numId w:val="10"/>
        </w:numPr>
        <w:spacing w:before="100" w:beforeAutospacing="1" w:after="100" w:afterAutospacing="1" w:line="240" w:lineRule="auto"/>
        <w:rPr>
          <w:rFonts w:ascii="Times New Roman" w:hAnsi="Times New Roman" w:cs="Times New Roman"/>
          <w:szCs w:val="21"/>
        </w:rPr>
      </w:pPr>
      <w:r w:rsidRPr="00A51AE0">
        <w:rPr>
          <w:rStyle w:val="Strong"/>
          <w:rFonts w:ascii="Times New Roman" w:hAnsi="Times New Roman" w:cs="Times New Roman"/>
          <w:szCs w:val="21"/>
        </w:rPr>
        <w:t>Kimi K3</w:t>
      </w:r>
      <w:r w:rsidRPr="00A51AE0">
        <w:rPr>
          <w:rFonts w:ascii="Times New Roman" w:hAnsi="Times New Roman" w:cs="Times New Roman"/>
          <w:szCs w:val="21"/>
        </w:rPr>
        <w:t xml:space="preserve"> (</w:t>
      </w:r>
      <w:proofErr w:type="spellStart"/>
      <w:r w:rsidRPr="00A51AE0">
        <w:rPr>
          <w:rStyle w:val="HTMLCode"/>
          <w:rFonts w:eastAsiaTheme="minorEastAsia"/>
          <w:sz w:val="21"/>
          <w:szCs w:val="21"/>
        </w:rPr>
        <w:t>moonshotai</w:t>
      </w:r>
      <w:proofErr w:type="spellEnd"/>
      <w:r w:rsidRPr="00A51AE0">
        <w:rPr>
          <w:rStyle w:val="HTMLCode"/>
          <w:rFonts w:eastAsiaTheme="minorEastAsia"/>
          <w:sz w:val="21"/>
          <w:szCs w:val="21"/>
        </w:rPr>
        <w:t>/kimi-k3</w:t>
      </w:r>
      <w:r w:rsidRPr="00A51AE0">
        <w:rPr>
          <w:rFonts w:ascii="Times New Roman" w:hAnsi="Times New Roman" w:cs="Times New Roman"/>
          <w:szCs w:val="21"/>
        </w:rPr>
        <w:t xml:space="preserve">), an open-weights model accessed through </w:t>
      </w:r>
      <w:proofErr w:type="spellStart"/>
      <w:r w:rsidRPr="00A51AE0">
        <w:rPr>
          <w:rFonts w:ascii="Times New Roman" w:hAnsi="Times New Roman" w:cs="Times New Roman"/>
          <w:szCs w:val="21"/>
        </w:rPr>
        <w:t>OpenRouter</w:t>
      </w:r>
      <w:proofErr w:type="spellEnd"/>
      <w:r w:rsidRPr="00A51AE0">
        <w:rPr>
          <w:rFonts w:ascii="Times New Roman" w:hAnsi="Times New Roman" w:cs="Times New Roman"/>
          <w:szCs w:val="21"/>
        </w:rPr>
        <w:t xml:space="preserve">. Requests were restricted to Moonshot AI's own servers with no fallback to other hosts, so that every request ran on the same deployment. Kimi K3 does not accept PDF files, so it received the PDF's text layer (extracted with </w:t>
      </w:r>
      <w:proofErr w:type="spellStart"/>
      <w:r w:rsidRPr="00A51AE0">
        <w:rPr>
          <w:rFonts w:ascii="Times New Roman" w:hAnsi="Times New Roman" w:cs="Times New Roman"/>
          <w:szCs w:val="21"/>
        </w:rPr>
        <w:t>PyMuPDF</w:t>
      </w:r>
      <w:proofErr w:type="spellEnd"/>
      <w:r w:rsidRPr="00A51AE0">
        <w:rPr>
          <w:rFonts w:ascii="Times New Roman" w:hAnsi="Times New Roman" w:cs="Times New Roman"/>
          <w:szCs w:val="21"/>
        </w:rPr>
        <w:t xml:space="preserve"> 1.28.2) together with every page rendered as an image (110 dpi, JPEG quality 80).</w:t>
      </w:r>
    </w:p>
    <w:p w14:paraId="48911215" w14:textId="77777777" w:rsidR="00A51AE0" w:rsidRPr="00A51AE0" w:rsidRDefault="00A51AE0" w:rsidP="00A51AE0">
      <w:pPr>
        <w:pStyle w:val="NormalWeb"/>
        <w:rPr>
          <w:sz w:val="21"/>
          <w:szCs w:val="21"/>
        </w:rPr>
      </w:pPr>
      <w:r w:rsidRPr="00A51AE0">
        <w:rPr>
          <w:sz w:val="21"/>
          <w:szCs w:val="21"/>
        </w:rPr>
        <w:t>Both models ran with the providers' default sampling settings and default reasoning effort, with a limit of 32,000 output tokens. Each paper was sent in one request answering all 16 questions, and each model made one run per paper. Requests were sent on 22–23 September 2026.</w:t>
      </w:r>
    </w:p>
    <w:p w14:paraId="006F972F" w14:textId="77777777" w:rsidR="00A51AE0" w:rsidRPr="00A51AE0" w:rsidRDefault="00A51AE0" w:rsidP="00A51AE0">
      <w:pPr>
        <w:pStyle w:val="NormalWeb"/>
        <w:rPr>
          <w:sz w:val="21"/>
          <w:szCs w:val="21"/>
        </w:rPr>
      </w:pPr>
      <w:r w:rsidRPr="00A51AE0">
        <w:rPr>
          <w:sz w:val="21"/>
          <w:szCs w:val="21"/>
        </w:rPr>
        <w:t xml:space="preserve">Requests that failed with a temporary error were retried up to six times: HTTP 408, 409, 425, 429 and 5xx, and empty responses. A request rejected by a provider's content policy was not retried. This happened once: GPT-6 Astra's requests for PMID 36920025 were blocked by OpenAI's safety filter (HTTP 400, error code </w:t>
      </w:r>
      <w:proofErr w:type="spellStart"/>
      <w:r w:rsidRPr="00A51AE0">
        <w:rPr>
          <w:rStyle w:val="HTMLCode"/>
          <w:rFonts w:ascii="Times New Roman" w:hAnsi="Times New Roman" w:cs="Times New Roman"/>
          <w:sz w:val="21"/>
          <w:szCs w:val="21"/>
        </w:rPr>
        <w:t>bio_policy</w:t>
      </w:r>
      <w:proofErr w:type="spellEnd"/>
      <w:r w:rsidRPr="00A51AE0">
        <w:rPr>
          <w:sz w:val="21"/>
          <w:szCs w:val="21"/>
        </w:rPr>
        <w:t>) on both attempts, so the model has no answers for that paper.</w:t>
      </w:r>
    </w:p>
    <w:p w14:paraId="54079A99"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Prompt</w:t>
      </w:r>
    </w:p>
    <w:p w14:paraId="42C2C616" w14:textId="5BE83D38" w:rsidR="00A51AE0" w:rsidRPr="00A51AE0" w:rsidRDefault="00A51AE0" w:rsidP="00A51AE0">
      <w:pPr>
        <w:pStyle w:val="NormalWeb"/>
        <w:rPr>
          <w:sz w:val="21"/>
          <w:szCs w:val="21"/>
        </w:rPr>
      </w:pPr>
      <w:r w:rsidRPr="00A51AE0">
        <w:rPr>
          <w:sz w:val="21"/>
          <w:szCs w:val="21"/>
        </w:rPr>
        <w:t>Both models received the question-specific prompt (QSP) from the original study as the system prompt</w:t>
      </w:r>
      <w:r>
        <w:rPr>
          <w:sz w:val="21"/>
          <w:szCs w:val="21"/>
        </w:rPr>
        <w:t xml:space="preserve"> (appended at the end of this document)</w:t>
      </w:r>
      <w:r w:rsidRPr="00A51AE0">
        <w:rPr>
          <w:sz w:val="21"/>
          <w:szCs w:val="21"/>
        </w:rPr>
        <w:t>. The only exception is its final output-format section, which asked for free text. We replaced it with a request for a JSON object containing, for each question: the question text, two or three supporting sentences quoted from the paper, where the evidence was found (main text, table, figure, supplement or not found), a rationale, and the answer. We read the answer field; the other fields were used only for error analysis. Responses were parsed as JSON directly, or, if that failed, after removing code fences and surrounding text.</w:t>
      </w:r>
    </w:p>
    <w:p w14:paraId="45360B84"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lastRenderedPageBreak/>
        <w:t>Comparators</w:t>
      </w:r>
    </w:p>
    <w:p w14:paraId="45649268" w14:textId="6368F0C0" w:rsidR="00A51AE0" w:rsidRPr="00A51AE0" w:rsidRDefault="00A51AE0" w:rsidP="00A51AE0">
      <w:pPr>
        <w:pStyle w:val="NormalWeb"/>
        <w:rPr>
          <w:sz w:val="21"/>
          <w:szCs w:val="21"/>
        </w:rPr>
      </w:pPr>
      <w:r w:rsidRPr="00A51AE0">
        <w:rPr>
          <w:sz w:val="21"/>
          <w:szCs w:val="21"/>
        </w:rPr>
        <w:t>We compared the frontier models with the cached GPT-4o answers from the original study (</w:t>
      </w:r>
      <w:r w:rsidRPr="00A51AE0">
        <w:rPr>
          <w:rStyle w:val="HTMLCode"/>
          <w:sz w:val="21"/>
          <w:szCs w:val="21"/>
        </w:rPr>
        <w:t>gpt-4o-mini-2024-07-18</w:t>
      </w:r>
      <w:r w:rsidRPr="00A51AE0">
        <w:rPr>
          <w:rFonts w:ascii="Courier New" w:hAnsi="Courier New" w:cs="Courier New"/>
          <w:sz w:val="21"/>
          <w:szCs w:val="21"/>
        </w:rPr>
        <w:t>)</w:t>
      </w:r>
      <w:r w:rsidRPr="00A51AE0">
        <w:rPr>
          <w:sz w:val="21"/>
          <w:szCs w:val="21"/>
        </w:rPr>
        <w:t xml:space="preserve"> under three conditions: fine-tuned (FT), question-specific prompting (QSP), and both (FT+QSP).</w:t>
      </w:r>
    </w:p>
    <w:p w14:paraId="3E517640"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Scoring</w:t>
      </w:r>
    </w:p>
    <w:p w14:paraId="56324041" w14:textId="77777777" w:rsidR="00A51AE0" w:rsidRPr="00A51AE0" w:rsidRDefault="00A51AE0" w:rsidP="00A51AE0">
      <w:pPr>
        <w:pStyle w:val="NormalWeb"/>
        <w:rPr>
          <w:sz w:val="21"/>
          <w:szCs w:val="21"/>
        </w:rPr>
      </w:pPr>
      <w:r w:rsidRPr="00A51AE0">
        <w:rPr>
          <w:sz w:val="21"/>
          <w:szCs w:val="21"/>
        </w:rPr>
        <w:t>All answers were scored with the evaluator from the original study. It first normalizes each answer (synonyms, abbreviations, drug and gene names). It then labels each paper × question pair as a true positive, true negative, false positive or false negative against the annotation, as follows:</w:t>
      </w:r>
    </w:p>
    <w:p w14:paraId="60D7D0A2" w14:textId="77777777" w:rsidR="00A51AE0" w:rsidRPr="00A51AE0" w:rsidRDefault="00A51AE0" w:rsidP="00A51AE0">
      <w:pPr>
        <w:numPr>
          <w:ilvl w:val="0"/>
          <w:numId w:val="11"/>
        </w:numPr>
        <w:spacing w:before="100" w:beforeAutospacing="1" w:after="100" w:afterAutospacing="1" w:line="240" w:lineRule="auto"/>
        <w:rPr>
          <w:rFonts w:ascii="Times New Roman" w:hAnsi="Times New Roman" w:cs="Times New Roman"/>
          <w:szCs w:val="21"/>
        </w:rPr>
      </w:pPr>
      <w:r w:rsidRPr="00A51AE0">
        <w:rPr>
          <w:rStyle w:val="Strong"/>
          <w:rFonts w:ascii="Times New Roman" w:hAnsi="Times New Roman" w:cs="Times New Roman"/>
          <w:szCs w:val="21"/>
        </w:rPr>
        <w:t>Boolean questions</w:t>
      </w:r>
      <w:r w:rsidRPr="00A51AE0">
        <w:rPr>
          <w:rFonts w:ascii="Times New Roman" w:hAnsi="Times New Roman" w:cs="Times New Roman"/>
          <w:szCs w:val="21"/>
        </w:rPr>
        <w:t xml:space="preserve"> compare Yes against No or not reported.</w:t>
      </w:r>
    </w:p>
    <w:p w14:paraId="526BBA95" w14:textId="77777777" w:rsidR="00A51AE0" w:rsidRPr="00A51AE0" w:rsidRDefault="00A51AE0" w:rsidP="00A51AE0">
      <w:pPr>
        <w:numPr>
          <w:ilvl w:val="0"/>
          <w:numId w:val="11"/>
        </w:numPr>
        <w:spacing w:before="100" w:beforeAutospacing="1" w:after="100" w:afterAutospacing="1" w:line="240" w:lineRule="auto"/>
        <w:rPr>
          <w:rFonts w:ascii="Times New Roman" w:hAnsi="Times New Roman" w:cs="Times New Roman"/>
          <w:szCs w:val="21"/>
        </w:rPr>
      </w:pPr>
      <w:r w:rsidRPr="00A51AE0">
        <w:rPr>
          <w:rStyle w:val="Strong"/>
          <w:rFonts w:ascii="Times New Roman" w:hAnsi="Times New Roman" w:cs="Times New Roman"/>
          <w:szCs w:val="21"/>
        </w:rPr>
        <w:t>Number questions</w:t>
      </w:r>
      <w:r w:rsidRPr="00A51AE0">
        <w:rPr>
          <w:rFonts w:ascii="Times New Roman" w:hAnsi="Times New Roman" w:cs="Times New Roman"/>
          <w:szCs w:val="21"/>
        </w:rPr>
        <w:t xml:space="preserve"> count a match if any number in the answer is within ±1 of a number in the annotation.</w:t>
      </w:r>
    </w:p>
    <w:p w14:paraId="09E1B6E8" w14:textId="77777777" w:rsidR="00A51AE0" w:rsidRPr="00A51AE0" w:rsidRDefault="00A51AE0" w:rsidP="00A51AE0">
      <w:pPr>
        <w:numPr>
          <w:ilvl w:val="0"/>
          <w:numId w:val="11"/>
        </w:numPr>
        <w:spacing w:before="100" w:beforeAutospacing="1" w:after="100" w:afterAutospacing="1" w:line="240" w:lineRule="auto"/>
        <w:rPr>
          <w:rFonts w:ascii="Times New Roman" w:hAnsi="Times New Roman" w:cs="Times New Roman"/>
          <w:szCs w:val="21"/>
        </w:rPr>
      </w:pPr>
      <w:r w:rsidRPr="00A51AE0">
        <w:rPr>
          <w:rStyle w:val="Strong"/>
          <w:rFonts w:ascii="Times New Roman" w:hAnsi="Times New Roman" w:cs="Times New Roman"/>
          <w:szCs w:val="21"/>
        </w:rPr>
        <w:t>List questions</w:t>
      </w:r>
      <w:r w:rsidRPr="00A51AE0">
        <w:rPr>
          <w:rFonts w:ascii="Times New Roman" w:hAnsi="Times New Roman" w:cs="Times New Roman"/>
          <w:szCs w:val="21"/>
        </w:rPr>
        <w:t xml:space="preserve"> give credit for a partial match when the items the answer shares with the annotation make up at least 66% of the annotated items and at least 66% of the answered items.</w:t>
      </w:r>
    </w:p>
    <w:p w14:paraId="33328E6A" w14:textId="77777777" w:rsidR="00A51AE0" w:rsidRPr="00A51AE0" w:rsidRDefault="00A51AE0" w:rsidP="00A51AE0">
      <w:pPr>
        <w:pStyle w:val="NormalWeb"/>
        <w:rPr>
          <w:sz w:val="21"/>
          <w:szCs w:val="21"/>
        </w:rPr>
      </w:pPr>
      <w:r w:rsidRPr="00A51AE0">
        <w:rPr>
          <w:sz w:val="21"/>
          <w:szCs w:val="21"/>
        </w:rPr>
        <w:t>A blank, "No", "None", "Not reported" and "Not applicable" are all treated as a negative answer. A missing answer was scored as blank, as in the original study; this applies to GPT-6 Astra's 16 answers for the blocked paper.</w:t>
      </w:r>
    </w:p>
    <w:p w14:paraId="2FE5D2E9"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Performance metrics</w:t>
      </w:r>
    </w:p>
    <w:p w14:paraId="1ED90485" w14:textId="3EFAFFF0" w:rsidR="00A51AE0" w:rsidRPr="00A51AE0" w:rsidRDefault="00A51AE0" w:rsidP="00A51AE0">
      <w:pPr>
        <w:pStyle w:val="NormalWeb"/>
        <w:rPr>
          <w:sz w:val="21"/>
          <w:szCs w:val="21"/>
        </w:rPr>
      </w:pPr>
      <w:r w:rsidRPr="00A51AE0">
        <w:rPr>
          <w:sz w:val="21"/>
          <w:szCs w:val="21"/>
        </w:rPr>
        <w:t xml:space="preserve">For each model we pooled the labels over all 2,400 paper × question pairs and computed accuracy, precision, recall and F1, as in Figure 4 of the original study. </w:t>
      </w:r>
      <w:r>
        <w:rPr>
          <w:sz w:val="21"/>
          <w:szCs w:val="21"/>
        </w:rPr>
        <w:t>Co</w:t>
      </w:r>
      <w:r w:rsidRPr="00A51AE0">
        <w:rPr>
          <w:sz w:val="21"/>
          <w:szCs w:val="21"/>
        </w:rPr>
        <w:t>nfidence intervals come from a nonparametric bootstrap: the 2,400 pairs were resampled with replacement 5,000 times, and the 2.5th and 97.5th percentiles taken. The random number generator used seed 42 and drew models in the same order as the original analysis, so the GPT-4o intervals match the published ones exactly. We also computed the four metrics separately for each of the 16 questions.</w:t>
      </w:r>
    </w:p>
    <w:p w14:paraId="068F2DEC" w14:textId="77777777" w:rsidR="00A51AE0" w:rsidRPr="00A51AE0" w:rsidRDefault="00A51AE0" w:rsidP="00A51AE0">
      <w:pPr>
        <w:pStyle w:val="Heading4"/>
        <w:rPr>
          <w:rFonts w:ascii="Times New Roman" w:hAnsi="Times New Roman" w:cs="Times New Roman"/>
          <w:b w:val="0"/>
          <w:bCs w:val="0"/>
          <w:color w:val="000000" w:themeColor="text1"/>
          <w:szCs w:val="21"/>
          <w:u w:val="single"/>
        </w:rPr>
      </w:pPr>
      <w:r w:rsidRPr="00A51AE0">
        <w:rPr>
          <w:rFonts w:ascii="Times New Roman" w:hAnsi="Times New Roman" w:cs="Times New Roman"/>
          <w:b w:val="0"/>
          <w:bCs w:val="0"/>
          <w:color w:val="000000" w:themeColor="text1"/>
          <w:szCs w:val="21"/>
          <w:u w:val="single"/>
        </w:rPr>
        <w:t>Statistical tests</w:t>
      </w:r>
    </w:p>
    <w:p w14:paraId="3DE174C7" w14:textId="77777777" w:rsidR="00A51AE0" w:rsidRPr="00A51AE0" w:rsidRDefault="00A51AE0" w:rsidP="00A51AE0">
      <w:pPr>
        <w:pStyle w:val="NormalWeb"/>
        <w:rPr>
          <w:sz w:val="21"/>
          <w:szCs w:val="21"/>
        </w:rPr>
      </w:pPr>
      <w:r w:rsidRPr="00A51AE0">
        <w:rPr>
          <w:sz w:val="21"/>
          <w:szCs w:val="21"/>
        </w:rPr>
        <w:t>All tests are two-sided. Multiple comparisons were controlled with the Benjamini–Hochberg false discovery rate procedure, and adjusted p &lt; 0.05 was considered significant.</w:t>
      </w:r>
    </w:p>
    <w:p w14:paraId="0D49B90F" w14:textId="0D4302A3" w:rsidR="00A51AE0" w:rsidRPr="00A51AE0" w:rsidRDefault="00A51AE0" w:rsidP="00A51AE0">
      <w:pPr>
        <w:pStyle w:val="NormalWeb"/>
        <w:rPr>
          <w:sz w:val="21"/>
          <w:szCs w:val="21"/>
        </w:rPr>
      </w:pPr>
      <w:r w:rsidRPr="00A51AE0">
        <w:rPr>
          <w:rStyle w:val="Strong"/>
          <w:sz w:val="21"/>
          <w:szCs w:val="21"/>
        </w:rPr>
        <w:t>Overall comparisons (Figure 1).</w:t>
      </w:r>
      <w:r w:rsidRPr="00A51AE0">
        <w:rPr>
          <w:sz w:val="21"/>
          <w:szCs w:val="21"/>
        </w:rPr>
        <w:t xml:space="preserve"> For each metric, we compared two models with a Wilcoxon signed-rank test on the paired per-question values (</w:t>
      </w:r>
      <w:r>
        <w:rPr>
          <w:i/>
          <w:iCs/>
          <w:sz w:val="21"/>
          <w:szCs w:val="21"/>
        </w:rPr>
        <w:t>N</w:t>
      </w:r>
      <w:r w:rsidRPr="00A51AE0">
        <w:rPr>
          <w:sz w:val="21"/>
          <w:szCs w:val="21"/>
        </w:rPr>
        <w:t xml:space="preserve"> = 16 questions), as in the original study. Questions with identical values were dropped, and SciPy chose between the exact and the normal-approximation p-value. We ran two sets of comparisons:</w:t>
      </w:r>
    </w:p>
    <w:p w14:paraId="604D21DB" w14:textId="77777777" w:rsidR="00A51AE0" w:rsidRPr="00A51AE0" w:rsidRDefault="00A51AE0" w:rsidP="00A51AE0">
      <w:pPr>
        <w:numPr>
          <w:ilvl w:val="0"/>
          <w:numId w:val="12"/>
        </w:numPr>
        <w:spacing w:before="100" w:beforeAutospacing="1" w:after="100" w:afterAutospacing="1" w:line="240" w:lineRule="auto"/>
        <w:rPr>
          <w:rFonts w:ascii="Times New Roman" w:hAnsi="Times New Roman" w:cs="Times New Roman"/>
          <w:szCs w:val="21"/>
        </w:rPr>
      </w:pPr>
      <w:r w:rsidRPr="00A51AE0">
        <w:rPr>
          <w:rFonts w:ascii="Times New Roman" w:hAnsi="Times New Roman" w:cs="Times New Roman"/>
          <w:szCs w:val="21"/>
        </w:rPr>
        <w:t>Every other model (GPT-6 Astra, Kimi K3, GPT-4o FT, GPT-4o FT+QSP) against GPT-4o QSP. The Benjamini–Hochberg correction was applied across these four comparisons, separately for each metric. These are the brackets in Figure 1.</w:t>
      </w:r>
    </w:p>
    <w:p w14:paraId="0A18AB40" w14:textId="77777777" w:rsidR="00A51AE0" w:rsidRPr="00A51AE0" w:rsidRDefault="00A51AE0" w:rsidP="00A51AE0">
      <w:pPr>
        <w:numPr>
          <w:ilvl w:val="0"/>
          <w:numId w:val="12"/>
        </w:numPr>
        <w:spacing w:before="100" w:beforeAutospacing="1" w:after="100" w:afterAutospacing="1" w:line="240" w:lineRule="auto"/>
        <w:rPr>
          <w:rFonts w:ascii="Times New Roman" w:hAnsi="Times New Roman" w:cs="Times New Roman"/>
          <w:szCs w:val="21"/>
        </w:rPr>
      </w:pPr>
      <w:r w:rsidRPr="00A51AE0">
        <w:rPr>
          <w:rFonts w:ascii="Times New Roman" w:hAnsi="Times New Roman" w:cs="Times New Roman"/>
          <w:szCs w:val="21"/>
        </w:rPr>
        <w:t>Each frontier model against each GPT-4o condition. The correction was applied across these six comparisons, separately for each metric.</w:t>
      </w:r>
    </w:p>
    <w:p w14:paraId="6F6E5DCF" w14:textId="77777777" w:rsidR="00A51AE0" w:rsidRPr="00A51AE0" w:rsidRDefault="00A51AE0" w:rsidP="00A51AE0">
      <w:pPr>
        <w:pStyle w:val="NormalWeb"/>
        <w:rPr>
          <w:sz w:val="21"/>
          <w:szCs w:val="21"/>
        </w:rPr>
      </w:pPr>
      <w:r w:rsidRPr="00A51AE0">
        <w:rPr>
          <w:sz w:val="21"/>
          <w:szCs w:val="21"/>
        </w:rPr>
        <w:t>As sensitivity analyses, we also ran a paired t-test on the per-question values and an exact McNemar test on per-pair correctness, corrected in the same way.</w:t>
      </w:r>
    </w:p>
    <w:p w14:paraId="7811CACD" w14:textId="77777777" w:rsidR="00A51AE0" w:rsidRPr="00A51AE0" w:rsidRDefault="00A51AE0" w:rsidP="00A51AE0">
      <w:pPr>
        <w:pStyle w:val="NormalWeb"/>
        <w:rPr>
          <w:sz w:val="21"/>
          <w:szCs w:val="21"/>
        </w:rPr>
      </w:pPr>
      <w:r w:rsidRPr="00A51AE0">
        <w:rPr>
          <w:sz w:val="21"/>
          <w:szCs w:val="21"/>
        </w:rPr>
        <w:lastRenderedPageBreak/>
        <w:t>This test gives each question equal weight and depends mostly on whether each question improves or declines, not on how much. Large gains concentrated on a few questions can therefore be non-significant. This matters for recall, where the gains are concentrated on the list questions.</w:t>
      </w:r>
    </w:p>
    <w:p w14:paraId="5D9E1D5F" w14:textId="77777777" w:rsidR="00A51AE0" w:rsidRPr="00A51AE0" w:rsidRDefault="00A51AE0" w:rsidP="00A51AE0">
      <w:pPr>
        <w:pStyle w:val="NormalWeb"/>
        <w:rPr>
          <w:sz w:val="21"/>
          <w:szCs w:val="21"/>
        </w:rPr>
      </w:pPr>
      <w:r w:rsidRPr="00A51AE0">
        <w:rPr>
          <w:rStyle w:val="Strong"/>
          <w:sz w:val="21"/>
          <w:szCs w:val="21"/>
        </w:rPr>
        <w:t>Per-question comparisons (Table 1).</w:t>
      </w:r>
      <w:r w:rsidRPr="00A51AE0">
        <w:rPr>
          <w:sz w:val="21"/>
          <w:szCs w:val="21"/>
        </w:rPr>
        <w:t xml:space="preserve"> Following Table 3 of the original study, we compared each model with GPT-4o QSP on each question using Fisher's exact test on a 2 × 2 table:</w:t>
      </w:r>
    </w:p>
    <w:p w14:paraId="15D9ABF1" w14:textId="77777777" w:rsidR="00A51AE0" w:rsidRPr="00A51AE0" w:rsidRDefault="00A51AE0" w:rsidP="00A51AE0">
      <w:pPr>
        <w:numPr>
          <w:ilvl w:val="0"/>
          <w:numId w:val="13"/>
        </w:numPr>
        <w:spacing w:before="100" w:beforeAutospacing="1" w:after="100" w:afterAutospacing="1" w:line="240" w:lineRule="auto"/>
        <w:rPr>
          <w:rFonts w:ascii="Times New Roman" w:hAnsi="Times New Roman" w:cs="Times New Roman"/>
          <w:szCs w:val="21"/>
        </w:rPr>
      </w:pPr>
      <w:r w:rsidRPr="00A51AE0">
        <w:rPr>
          <w:rFonts w:ascii="Times New Roman" w:hAnsi="Times New Roman" w:cs="Times New Roman"/>
          <w:szCs w:val="21"/>
        </w:rPr>
        <w:t>for precision, true versus false positives of the two models;</w:t>
      </w:r>
    </w:p>
    <w:p w14:paraId="5AA5FBA4" w14:textId="77777777" w:rsidR="00A51AE0" w:rsidRPr="00A51AE0" w:rsidRDefault="00A51AE0" w:rsidP="00A51AE0">
      <w:pPr>
        <w:numPr>
          <w:ilvl w:val="0"/>
          <w:numId w:val="13"/>
        </w:numPr>
        <w:spacing w:before="100" w:beforeAutospacing="1" w:after="100" w:afterAutospacing="1" w:line="240" w:lineRule="auto"/>
        <w:rPr>
          <w:rFonts w:ascii="Times New Roman" w:hAnsi="Times New Roman" w:cs="Times New Roman"/>
          <w:szCs w:val="21"/>
        </w:rPr>
      </w:pPr>
      <w:r w:rsidRPr="00A51AE0">
        <w:rPr>
          <w:rFonts w:ascii="Times New Roman" w:hAnsi="Times New Roman" w:cs="Times New Roman"/>
          <w:szCs w:val="21"/>
        </w:rPr>
        <w:t>for recall, true positives versus false negatives.</w:t>
      </w:r>
    </w:p>
    <w:p w14:paraId="2CB39A2C" w14:textId="77777777" w:rsidR="00A51AE0" w:rsidRPr="00A51AE0" w:rsidRDefault="00A51AE0" w:rsidP="00A51AE0">
      <w:pPr>
        <w:pStyle w:val="NormalWeb"/>
        <w:rPr>
          <w:sz w:val="21"/>
          <w:szCs w:val="21"/>
        </w:rPr>
      </w:pPr>
      <w:r w:rsidRPr="00A51AE0">
        <w:rPr>
          <w:sz w:val="21"/>
          <w:szCs w:val="21"/>
        </w:rPr>
        <w:t>The Benjamini–Hochberg correction was applied within each question and metric, across the four comparisons against GPT-4o QSP (GPT-4o FT, GPT-4o FT+QSP, GPT-6 Astra, Kimi K3). As in the original study, the table lists the questions where at least one displayed model improved significantly, and marks improvements (* adjusted p &lt; 0.05; ** adjusted p &lt; 0.01). GPT-4o FT+QSP is tested but not displayed. A complementary table lists the remaining questions and marks significant declines (†, ‡). We also applied the same test to counts pooled by question type (Boolean, List, Number). That pooled test treats pairs from the same paper as independent, so its p-values are approximate. We checked our implementation by re-running it on the original study's data: it reproduced the original Table 3 exactly.</w:t>
      </w:r>
    </w:p>
    <w:p w14:paraId="4EA50A3B" w14:textId="7DBDCD0C" w:rsidR="00E556E3" w:rsidRPr="00FD63DF" w:rsidRDefault="007A00BF">
      <w:pPr>
        <w:pStyle w:val="Heading1"/>
        <w:rPr>
          <w:rFonts w:ascii="Times New Roman" w:hAnsi="Times New Roman" w:cs="Times New Roman"/>
          <w:color w:val="000000" w:themeColor="text1"/>
        </w:rPr>
      </w:pPr>
      <w:r>
        <w:rPr>
          <w:rFonts w:ascii="Times New Roman" w:hAnsi="Times New Roman" w:cs="Times New Roman"/>
          <w:color w:val="000000" w:themeColor="text1"/>
        </w:rPr>
        <w:t>Results</w:t>
      </w:r>
    </w:p>
    <w:p w14:paraId="531A33F8" w14:textId="75705153" w:rsidR="00CB4BBE" w:rsidRDefault="00CB4BBE">
      <w:pPr>
        <w:rPr>
          <w:rFonts w:ascii="Times New Roman" w:hAnsi="Times New Roman" w:cs="Times New Roman"/>
          <w:color w:val="000000" w:themeColor="text1"/>
        </w:rPr>
      </w:pPr>
      <w:r>
        <w:rPr>
          <w:rFonts w:ascii="Times New Roman" w:hAnsi="Times New Roman" w:cs="Times New Roman"/>
          <w:color w:val="000000" w:themeColor="text1"/>
        </w:rPr>
        <w:t xml:space="preserve">We evaluated responses from GPT-6 Astra and Kimi K3 for all 16 questions across 150 papers exactly the same way we did in the PLOS One paper. </w:t>
      </w:r>
      <w:r w:rsidR="00894670">
        <w:rPr>
          <w:rFonts w:ascii="Times New Roman" w:hAnsi="Times New Roman" w:cs="Times New Roman"/>
          <w:color w:val="000000" w:themeColor="text1"/>
        </w:rPr>
        <w:t>The results are summarized in Figure 1.</w:t>
      </w:r>
    </w:p>
    <w:tbl>
      <w:tblPr>
        <w:tblStyle w:val="LightGrid-Accent1"/>
        <w:tblW w:w="0" w:type="auto"/>
        <w:tblLook w:val="04A0" w:firstRow="1" w:lastRow="0" w:firstColumn="1" w:lastColumn="0" w:noHBand="0" w:noVBand="1"/>
      </w:tblPr>
      <w:tblGrid>
        <w:gridCol w:w="1728"/>
        <w:gridCol w:w="1728"/>
        <w:gridCol w:w="926"/>
        <w:gridCol w:w="766"/>
        <w:gridCol w:w="720"/>
      </w:tblGrid>
      <w:tr w:rsidR="00005CA9" w:rsidRPr="00FD63DF" w14:paraId="08BB1308" w14:textId="77777777" w:rsidTr="00856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16039C"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Model</w:t>
            </w:r>
          </w:p>
        </w:tc>
        <w:tc>
          <w:tcPr>
            <w:tcW w:w="1728" w:type="dxa"/>
          </w:tcPr>
          <w:p w14:paraId="25956418"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Accuracy (95% CI)</w:t>
            </w:r>
          </w:p>
        </w:tc>
        <w:tc>
          <w:tcPr>
            <w:tcW w:w="926" w:type="dxa"/>
          </w:tcPr>
          <w:p w14:paraId="6F2DC030"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Precision</w:t>
            </w:r>
          </w:p>
        </w:tc>
        <w:tc>
          <w:tcPr>
            <w:tcW w:w="766" w:type="dxa"/>
          </w:tcPr>
          <w:p w14:paraId="4932D89D"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Recall</w:t>
            </w:r>
          </w:p>
        </w:tc>
        <w:tc>
          <w:tcPr>
            <w:tcW w:w="720" w:type="dxa"/>
          </w:tcPr>
          <w:p w14:paraId="3EACDD85"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F1</w:t>
            </w:r>
          </w:p>
        </w:tc>
      </w:tr>
      <w:tr w:rsidR="00C362A5" w:rsidRPr="00FD63DF" w14:paraId="52D6F903"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D5D9F9" w14:textId="30A508EC" w:rsidR="00C362A5" w:rsidRPr="00C362A5" w:rsidRDefault="00C362A5" w:rsidP="00C362A5">
            <w:pPr>
              <w:rPr>
                <w:rFonts w:ascii="Times New Roman" w:hAnsi="Times New Roman" w:cs="Times New Roman"/>
                <w:color w:val="000000" w:themeColor="text1"/>
                <w:sz w:val="18"/>
                <w:szCs w:val="18"/>
              </w:rPr>
            </w:pPr>
            <w:r w:rsidRPr="00C362A5">
              <w:rPr>
                <w:rFonts w:ascii="Times New Roman" w:hAnsi="Times New Roman" w:cs="Times New Roman"/>
                <w:sz w:val="18"/>
                <w:szCs w:val="18"/>
              </w:rPr>
              <w:t>Kimi K3</w:t>
            </w:r>
          </w:p>
        </w:tc>
        <w:tc>
          <w:tcPr>
            <w:tcW w:w="1728" w:type="dxa"/>
          </w:tcPr>
          <w:p w14:paraId="2617E48C" w14:textId="2075084E"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92.2 (91.1–93.3)</w:t>
            </w:r>
          </w:p>
        </w:tc>
        <w:tc>
          <w:tcPr>
            <w:tcW w:w="926" w:type="dxa"/>
          </w:tcPr>
          <w:p w14:paraId="7DA7A672" w14:textId="70B28C1F"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91.5</w:t>
            </w:r>
          </w:p>
        </w:tc>
        <w:tc>
          <w:tcPr>
            <w:tcW w:w="766" w:type="dxa"/>
          </w:tcPr>
          <w:p w14:paraId="23A97095" w14:textId="50B9C22A"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90.4</w:t>
            </w:r>
          </w:p>
        </w:tc>
        <w:tc>
          <w:tcPr>
            <w:tcW w:w="720" w:type="dxa"/>
          </w:tcPr>
          <w:p w14:paraId="3650BFB3" w14:textId="106A87A8"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91.0</w:t>
            </w:r>
          </w:p>
        </w:tc>
      </w:tr>
      <w:tr w:rsidR="00C362A5" w:rsidRPr="00FD63DF" w14:paraId="709B6FB4"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1BD0C4" w14:textId="5B7FBFBB" w:rsidR="00C362A5" w:rsidRPr="00C362A5" w:rsidRDefault="00C362A5" w:rsidP="00C362A5">
            <w:pPr>
              <w:rPr>
                <w:rFonts w:ascii="Times New Roman" w:hAnsi="Times New Roman" w:cs="Times New Roman"/>
                <w:color w:val="000000" w:themeColor="text1"/>
                <w:sz w:val="18"/>
                <w:szCs w:val="18"/>
              </w:rPr>
            </w:pPr>
            <w:r w:rsidRPr="00C362A5">
              <w:rPr>
                <w:rFonts w:ascii="Times New Roman" w:hAnsi="Times New Roman" w:cs="Times New Roman"/>
                <w:sz w:val="18"/>
                <w:szCs w:val="18"/>
              </w:rPr>
              <w:t>GPT-6 Astra</w:t>
            </w:r>
          </w:p>
        </w:tc>
        <w:tc>
          <w:tcPr>
            <w:tcW w:w="1728" w:type="dxa"/>
          </w:tcPr>
          <w:p w14:paraId="7224BF86" w14:textId="3686A866"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91.0 (89.8–92.1)</w:t>
            </w:r>
          </w:p>
        </w:tc>
        <w:tc>
          <w:tcPr>
            <w:tcW w:w="926" w:type="dxa"/>
          </w:tcPr>
          <w:p w14:paraId="06D46D19" w14:textId="31F0937A"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91.2</w:t>
            </w:r>
          </w:p>
        </w:tc>
        <w:tc>
          <w:tcPr>
            <w:tcW w:w="766" w:type="dxa"/>
          </w:tcPr>
          <w:p w14:paraId="1E69FD79" w14:textId="1493932A"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87.7</w:t>
            </w:r>
          </w:p>
        </w:tc>
        <w:tc>
          <w:tcPr>
            <w:tcW w:w="720" w:type="dxa"/>
          </w:tcPr>
          <w:p w14:paraId="632DD6EF" w14:textId="0B342E74"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89.4</w:t>
            </w:r>
          </w:p>
        </w:tc>
      </w:tr>
      <w:tr w:rsidR="00C362A5" w:rsidRPr="00FD63DF" w14:paraId="79FAEF5D"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194747" w14:textId="13545916" w:rsidR="00C362A5" w:rsidRPr="00C362A5" w:rsidRDefault="00C362A5" w:rsidP="00C362A5">
            <w:pPr>
              <w:rPr>
                <w:rFonts w:ascii="Times New Roman" w:hAnsi="Times New Roman" w:cs="Times New Roman"/>
                <w:color w:val="000000" w:themeColor="text1"/>
                <w:sz w:val="18"/>
                <w:szCs w:val="18"/>
              </w:rPr>
            </w:pPr>
            <w:r w:rsidRPr="00C362A5">
              <w:rPr>
                <w:rFonts w:ascii="Times New Roman" w:hAnsi="Times New Roman" w:cs="Times New Roman"/>
                <w:sz w:val="18"/>
                <w:szCs w:val="18"/>
              </w:rPr>
              <w:t>GPT-4o FT</w:t>
            </w:r>
          </w:p>
        </w:tc>
        <w:tc>
          <w:tcPr>
            <w:tcW w:w="1728" w:type="dxa"/>
          </w:tcPr>
          <w:p w14:paraId="62D01E12" w14:textId="2B3E3FAE"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90.3 (89.1–91.5)</w:t>
            </w:r>
          </w:p>
        </w:tc>
        <w:tc>
          <w:tcPr>
            <w:tcW w:w="926" w:type="dxa"/>
          </w:tcPr>
          <w:p w14:paraId="651E89FB" w14:textId="25313D86"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92.1</w:t>
            </w:r>
          </w:p>
        </w:tc>
        <w:tc>
          <w:tcPr>
            <w:tcW w:w="766" w:type="dxa"/>
          </w:tcPr>
          <w:p w14:paraId="5FA03C2C" w14:textId="6537D35F"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84.9</w:t>
            </w:r>
          </w:p>
        </w:tc>
        <w:tc>
          <w:tcPr>
            <w:tcW w:w="720" w:type="dxa"/>
          </w:tcPr>
          <w:p w14:paraId="21314398" w14:textId="1A8E00CB"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88.3</w:t>
            </w:r>
          </w:p>
        </w:tc>
      </w:tr>
      <w:tr w:rsidR="00C362A5" w:rsidRPr="00FD63DF" w14:paraId="0D483FAB"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BDB820" w14:textId="139D73EE" w:rsidR="00C362A5" w:rsidRPr="00C362A5" w:rsidRDefault="00C362A5" w:rsidP="00C362A5">
            <w:pPr>
              <w:rPr>
                <w:rFonts w:ascii="Times New Roman" w:hAnsi="Times New Roman" w:cs="Times New Roman"/>
                <w:color w:val="000000" w:themeColor="text1"/>
                <w:sz w:val="18"/>
                <w:szCs w:val="18"/>
              </w:rPr>
            </w:pPr>
            <w:r w:rsidRPr="00C362A5">
              <w:rPr>
                <w:rFonts w:ascii="Times New Roman" w:hAnsi="Times New Roman" w:cs="Times New Roman"/>
                <w:sz w:val="18"/>
                <w:szCs w:val="18"/>
              </w:rPr>
              <w:t>GPT-4o FT+QSP</w:t>
            </w:r>
          </w:p>
        </w:tc>
        <w:tc>
          <w:tcPr>
            <w:tcW w:w="1728" w:type="dxa"/>
          </w:tcPr>
          <w:p w14:paraId="4B4D6855" w14:textId="1A7BA3D8"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88.0 (86.7–89.3)</w:t>
            </w:r>
          </w:p>
        </w:tc>
        <w:tc>
          <w:tcPr>
            <w:tcW w:w="926" w:type="dxa"/>
          </w:tcPr>
          <w:p w14:paraId="73A8745F" w14:textId="5F098956"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88.3</w:t>
            </w:r>
          </w:p>
        </w:tc>
        <w:tc>
          <w:tcPr>
            <w:tcW w:w="766" w:type="dxa"/>
          </w:tcPr>
          <w:p w14:paraId="20854525" w14:textId="287D4A3F"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83.4</w:t>
            </w:r>
          </w:p>
        </w:tc>
        <w:tc>
          <w:tcPr>
            <w:tcW w:w="720" w:type="dxa"/>
          </w:tcPr>
          <w:p w14:paraId="33BA4DD2" w14:textId="3EA3CB3F" w:rsidR="00C362A5" w:rsidRPr="00C362A5" w:rsidRDefault="00C362A5" w:rsidP="00C362A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85.8</w:t>
            </w:r>
          </w:p>
        </w:tc>
      </w:tr>
      <w:tr w:rsidR="00C362A5" w:rsidRPr="00FD63DF" w14:paraId="67F1C0BA"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BF3673" w14:textId="5132BC31" w:rsidR="00C362A5" w:rsidRPr="00C362A5" w:rsidRDefault="00C362A5" w:rsidP="00C362A5">
            <w:pPr>
              <w:rPr>
                <w:rFonts w:ascii="Times New Roman" w:hAnsi="Times New Roman" w:cs="Times New Roman"/>
                <w:color w:val="000000" w:themeColor="text1"/>
                <w:sz w:val="18"/>
                <w:szCs w:val="18"/>
              </w:rPr>
            </w:pPr>
            <w:r w:rsidRPr="00C362A5">
              <w:rPr>
                <w:rFonts w:ascii="Times New Roman" w:hAnsi="Times New Roman" w:cs="Times New Roman"/>
                <w:sz w:val="18"/>
                <w:szCs w:val="18"/>
              </w:rPr>
              <w:t>GPT-4o QSP</w:t>
            </w:r>
          </w:p>
        </w:tc>
        <w:tc>
          <w:tcPr>
            <w:tcW w:w="1728" w:type="dxa"/>
          </w:tcPr>
          <w:p w14:paraId="6D989D83" w14:textId="69FB52E7"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84.5 (83.1–85.9)</w:t>
            </w:r>
          </w:p>
        </w:tc>
        <w:tc>
          <w:tcPr>
            <w:tcW w:w="926" w:type="dxa"/>
          </w:tcPr>
          <w:p w14:paraId="12DF8C39" w14:textId="7BDA8880"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83.5</w:t>
            </w:r>
          </w:p>
        </w:tc>
        <w:tc>
          <w:tcPr>
            <w:tcW w:w="766" w:type="dxa"/>
          </w:tcPr>
          <w:p w14:paraId="25133443" w14:textId="494D4D47"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80.1</w:t>
            </w:r>
          </w:p>
        </w:tc>
        <w:tc>
          <w:tcPr>
            <w:tcW w:w="720" w:type="dxa"/>
          </w:tcPr>
          <w:p w14:paraId="6CC8A1BD" w14:textId="7F843084" w:rsidR="00C362A5" w:rsidRPr="00C362A5" w:rsidRDefault="00C362A5" w:rsidP="00C362A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C362A5">
              <w:rPr>
                <w:rFonts w:ascii="Times New Roman" w:hAnsi="Times New Roman" w:cs="Times New Roman"/>
                <w:sz w:val="18"/>
                <w:szCs w:val="18"/>
              </w:rPr>
              <w:t>81.7</w:t>
            </w:r>
          </w:p>
        </w:tc>
      </w:tr>
    </w:tbl>
    <w:p w14:paraId="407B7D28" w14:textId="77777777" w:rsidR="00005CA9" w:rsidRPr="00FD63DF" w:rsidRDefault="00005CA9" w:rsidP="00005CA9">
      <w:pPr>
        <w:rPr>
          <w:rFonts w:ascii="Times New Roman" w:hAnsi="Times New Roman" w:cs="Times New Roman"/>
          <w:color w:val="000000" w:themeColor="text1"/>
        </w:rPr>
      </w:pPr>
    </w:p>
    <w:p w14:paraId="5C7D3C59" w14:textId="77777777" w:rsidR="00005CA9" w:rsidRPr="00FD63DF" w:rsidRDefault="00005CA9" w:rsidP="00005CA9">
      <w:pPr>
        <w:rPr>
          <w:rFonts w:ascii="Times New Roman" w:hAnsi="Times New Roman" w:cs="Times New Roman"/>
          <w:color w:val="000000" w:themeColor="text1"/>
        </w:rPr>
      </w:pPr>
      <w:r w:rsidRPr="00FD63DF">
        <w:rPr>
          <w:rFonts w:ascii="Times New Roman" w:hAnsi="Times New Roman" w:cs="Times New Roman"/>
          <w:color w:val="000000" w:themeColor="text1"/>
        </w:rPr>
        <w:t>Against GPT-4o QSP (the figure's brackets), BH-adjusted Wilcoxon p:</w:t>
      </w:r>
    </w:p>
    <w:tbl>
      <w:tblPr>
        <w:tblStyle w:val="LightGrid-Accent1"/>
        <w:tblW w:w="0" w:type="auto"/>
        <w:tblLook w:val="04A0" w:firstRow="1" w:lastRow="0" w:firstColumn="1" w:lastColumn="0" w:noHBand="0" w:noVBand="1"/>
      </w:tblPr>
      <w:tblGrid>
        <w:gridCol w:w="1728"/>
        <w:gridCol w:w="990"/>
        <w:gridCol w:w="990"/>
        <w:gridCol w:w="720"/>
        <w:gridCol w:w="630"/>
      </w:tblGrid>
      <w:tr w:rsidR="00005CA9" w:rsidRPr="00FD63DF" w14:paraId="6D18502C" w14:textId="77777777" w:rsidTr="00856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8113D9"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Model</w:t>
            </w:r>
          </w:p>
        </w:tc>
        <w:tc>
          <w:tcPr>
            <w:tcW w:w="990" w:type="dxa"/>
          </w:tcPr>
          <w:p w14:paraId="31E34CCA"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Accuracy</w:t>
            </w:r>
          </w:p>
        </w:tc>
        <w:tc>
          <w:tcPr>
            <w:tcW w:w="990" w:type="dxa"/>
          </w:tcPr>
          <w:p w14:paraId="7805BCDE"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Precision</w:t>
            </w:r>
          </w:p>
        </w:tc>
        <w:tc>
          <w:tcPr>
            <w:tcW w:w="720" w:type="dxa"/>
          </w:tcPr>
          <w:p w14:paraId="0F2B8889"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Recall</w:t>
            </w:r>
          </w:p>
        </w:tc>
        <w:tc>
          <w:tcPr>
            <w:tcW w:w="630" w:type="dxa"/>
          </w:tcPr>
          <w:p w14:paraId="1421BB3A"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F1</w:t>
            </w:r>
          </w:p>
        </w:tc>
      </w:tr>
      <w:tr w:rsidR="00005CA9" w:rsidRPr="00FD63DF" w14:paraId="72CC0155"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C8995A"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Kimi K3 QSP</w:t>
            </w:r>
          </w:p>
        </w:tc>
        <w:tc>
          <w:tcPr>
            <w:tcW w:w="990" w:type="dxa"/>
          </w:tcPr>
          <w:p w14:paraId="22AFE4CB"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0.002</w:t>
            </w:r>
          </w:p>
        </w:tc>
        <w:tc>
          <w:tcPr>
            <w:tcW w:w="990" w:type="dxa"/>
          </w:tcPr>
          <w:p w14:paraId="50E90414"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0.02</w:t>
            </w:r>
          </w:p>
        </w:tc>
        <w:tc>
          <w:tcPr>
            <w:tcW w:w="720" w:type="dxa"/>
          </w:tcPr>
          <w:p w14:paraId="164E6649"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0.47</w:t>
            </w:r>
          </w:p>
        </w:tc>
        <w:tc>
          <w:tcPr>
            <w:tcW w:w="630" w:type="dxa"/>
          </w:tcPr>
          <w:p w14:paraId="58B6AB07"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0.007</w:t>
            </w:r>
          </w:p>
        </w:tc>
      </w:tr>
      <w:tr w:rsidR="00005CA9" w:rsidRPr="00FD63DF" w14:paraId="13A8A67A"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5C1943"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GPT-6 Astra QSP</w:t>
            </w:r>
          </w:p>
        </w:tc>
        <w:tc>
          <w:tcPr>
            <w:tcW w:w="990" w:type="dxa"/>
          </w:tcPr>
          <w:p w14:paraId="4341CAB9"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0.02</w:t>
            </w:r>
          </w:p>
        </w:tc>
        <w:tc>
          <w:tcPr>
            <w:tcW w:w="990" w:type="dxa"/>
          </w:tcPr>
          <w:p w14:paraId="4E0AFB90"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0.02</w:t>
            </w:r>
          </w:p>
        </w:tc>
        <w:tc>
          <w:tcPr>
            <w:tcW w:w="720" w:type="dxa"/>
          </w:tcPr>
          <w:p w14:paraId="1661B3C8"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0.51</w:t>
            </w:r>
          </w:p>
        </w:tc>
        <w:tc>
          <w:tcPr>
            <w:tcW w:w="630" w:type="dxa"/>
          </w:tcPr>
          <w:p w14:paraId="3D3ACBC9"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0.06</w:t>
            </w:r>
          </w:p>
        </w:tc>
      </w:tr>
      <w:tr w:rsidR="00005CA9" w:rsidRPr="00FD63DF" w14:paraId="772D98E5"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076299"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GPT-4o FT</w:t>
            </w:r>
          </w:p>
        </w:tc>
        <w:tc>
          <w:tcPr>
            <w:tcW w:w="990" w:type="dxa"/>
          </w:tcPr>
          <w:p w14:paraId="5E5E5DF9"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0.002</w:t>
            </w:r>
          </w:p>
        </w:tc>
        <w:tc>
          <w:tcPr>
            <w:tcW w:w="990" w:type="dxa"/>
          </w:tcPr>
          <w:p w14:paraId="654803DA"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0.005</w:t>
            </w:r>
          </w:p>
        </w:tc>
        <w:tc>
          <w:tcPr>
            <w:tcW w:w="720" w:type="dxa"/>
          </w:tcPr>
          <w:p w14:paraId="16C8BFB4"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0.47</w:t>
            </w:r>
          </w:p>
        </w:tc>
        <w:tc>
          <w:tcPr>
            <w:tcW w:w="630" w:type="dxa"/>
          </w:tcPr>
          <w:p w14:paraId="2E6F1962" w14:textId="77777777"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0.002</w:t>
            </w:r>
          </w:p>
        </w:tc>
      </w:tr>
      <w:tr w:rsidR="00005CA9" w:rsidRPr="00FD63DF" w14:paraId="28B8C5DA"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4F704B"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GPT-4o FT+QSP</w:t>
            </w:r>
          </w:p>
        </w:tc>
        <w:tc>
          <w:tcPr>
            <w:tcW w:w="990" w:type="dxa"/>
          </w:tcPr>
          <w:p w14:paraId="2193C4B1"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0.02</w:t>
            </w:r>
          </w:p>
        </w:tc>
        <w:tc>
          <w:tcPr>
            <w:tcW w:w="990" w:type="dxa"/>
          </w:tcPr>
          <w:p w14:paraId="3CED6CCE"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0.04</w:t>
            </w:r>
          </w:p>
        </w:tc>
        <w:tc>
          <w:tcPr>
            <w:tcW w:w="720" w:type="dxa"/>
          </w:tcPr>
          <w:p w14:paraId="7B73DEA5"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0.51</w:t>
            </w:r>
          </w:p>
        </w:tc>
        <w:tc>
          <w:tcPr>
            <w:tcW w:w="630" w:type="dxa"/>
          </w:tcPr>
          <w:p w14:paraId="2731488B"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0.01</w:t>
            </w:r>
          </w:p>
        </w:tc>
      </w:tr>
    </w:tbl>
    <w:p w14:paraId="4133F815" w14:textId="77777777" w:rsidR="00005CA9" w:rsidRDefault="00005CA9" w:rsidP="00005CA9">
      <w:pPr>
        <w:rPr>
          <w:rFonts w:ascii="Times New Roman" w:hAnsi="Times New Roman" w:cs="Times New Roman"/>
          <w:color w:val="000000" w:themeColor="text1"/>
        </w:rPr>
      </w:pPr>
    </w:p>
    <w:p w14:paraId="18D95474" w14:textId="7CBB86EC" w:rsidR="00005CA9" w:rsidRPr="00FD63DF" w:rsidRDefault="00005CA9" w:rsidP="00005CA9">
      <w:pPr>
        <w:rPr>
          <w:rFonts w:ascii="Times New Roman" w:hAnsi="Times New Roman" w:cs="Times New Roman"/>
          <w:color w:val="000000" w:themeColor="text1"/>
        </w:rPr>
      </w:pPr>
      <w:r w:rsidRPr="00FD63DF">
        <w:rPr>
          <w:rFonts w:ascii="Times New Roman" w:hAnsi="Times New Roman" w:cs="Times New Roman"/>
          <w:color w:val="000000" w:themeColor="text1"/>
        </w:rPr>
        <w:t>Against the stronger GPT-4o conditions (accuracy difference in points, BH-adjusted p):</w:t>
      </w:r>
    </w:p>
    <w:tbl>
      <w:tblPr>
        <w:tblStyle w:val="LightGrid-Accent1"/>
        <w:tblW w:w="0" w:type="auto"/>
        <w:tblLook w:val="04A0" w:firstRow="1" w:lastRow="0" w:firstColumn="1" w:lastColumn="0" w:noHBand="0" w:noVBand="1"/>
      </w:tblPr>
      <w:tblGrid>
        <w:gridCol w:w="1638"/>
        <w:gridCol w:w="1350"/>
        <w:gridCol w:w="1890"/>
      </w:tblGrid>
      <w:tr w:rsidR="00005CA9" w:rsidRPr="00FD63DF" w14:paraId="70DEB4A9" w14:textId="77777777" w:rsidTr="00856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489AEAB"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Model</w:t>
            </w:r>
          </w:p>
        </w:tc>
        <w:tc>
          <w:tcPr>
            <w:tcW w:w="1350" w:type="dxa"/>
          </w:tcPr>
          <w:p w14:paraId="10FECFBC"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vs GPT-4o FT</w:t>
            </w:r>
          </w:p>
        </w:tc>
        <w:tc>
          <w:tcPr>
            <w:tcW w:w="1890" w:type="dxa"/>
          </w:tcPr>
          <w:p w14:paraId="1A740B35" w14:textId="77777777" w:rsidR="00005CA9" w:rsidRPr="00FD63DF" w:rsidRDefault="00005CA9" w:rsidP="00856C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vs GPT-4o FT+QSP</w:t>
            </w:r>
          </w:p>
        </w:tc>
      </w:tr>
      <w:tr w:rsidR="00005CA9" w:rsidRPr="00FD63DF" w14:paraId="10D658C3" w14:textId="77777777" w:rsidTr="00856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AC5B161"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Kimi K3 QSP</w:t>
            </w:r>
          </w:p>
        </w:tc>
        <w:tc>
          <w:tcPr>
            <w:tcW w:w="1350" w:type="dxa"/>
          </w:tcPr>
          <w:p w14:paraId="7D32A4FC" w14:textId="1E4CDEB4"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+1.</w:t>
            </w:r>
            <w:r w:rsidR="00F04C5A">
              <w:rPr>
                <w:rFonts w:ascii="Times New Roman" w:hAnsi="Times New Roman" w:cs="Times New Roman"/>
                <w:color w:val="000000" w:themeColor="text1"/>
                <w:sz w:val="18"/>
              </w:rPr>
              <w:t>9</w:t>
            </w:r>
            <w:r w:rsidRPr="00FD63DF">
              <w:rPr>
                <w:rFonts w:ascii="Times New Roman" w:hAnsi="Times New Roman" w:cs="Times New Roman"/>
                <w:color w:val="000000" w:themeColor="text1"/>
                <w:sz w:val="18"/>
              </w:rPr>
              <w:t>, p = 0.1</w:t>
            </w:r>
            <w:r w:rsidR="00F04C5A">
              <w:rPr>
                <w:rFonts w:ascii="Times New Roman" w:hAnsi="Times New Roman" w:cs="Times New Roman"/>
                <w:color w:val="000000" w:themeColor="text1"/>
                <w:sz w:val="18"/>
              </w:rPr>
              <w:t>1</w:t>
            </w:r>
          </w:p>
        </w:tc>
        <w:tc>
          <w:tcPr>
            <w:tcW w:w="1890" w:type="dxa"/>
          </w:tcPr>
          <w:p w14:paraId="1AF05415" w14:textId="0A5F894E" w:rsidR="00005CA9" w:rsidRPr="00FD63DF" w:rsidRDefault="00005CA9" w:rsidP="00856C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+4.</w:t>
            </w:r>
            <w:r w:rsidR="00F04C5A">
              <w:rPr>
                <w:rFonts w:ascii="Times New Roman" w:hAnsi="Times New Roman" w:cs="Times New Roman"/>
                <w:color w:val="000000" w:themeColor="text1"/>
                <w:sz w:val="18"/>
              </w:rPr>
              <w:t>2</w:t>
            </w:r>
            <w:r w:rsidRPr="00FD63DF">
              <w:rPr>
                <w:rFonts w:ascii="Times New Roman" w:hAnsi="Times New Roman" w:cs="Times New Roman"/>
                <w:color w:val="000000" w:themeColor="text1"/>
                <w:sz w:val="18"/>
              </w:rPr>
              <w:t>, p = 0.02</w:t>
            </w:r>
          </w:p>
        </w:tc>
      </w:tr>
      <w:tr w:rsidR="00005CA9" w:rsidRPr="00FD63DF" w14:paraId="573B6357" w14:textId="77777777" w:rsidTr="00856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A17EDFC" w14:textId="77777777" w:rsidR="00005CA9" w:rsidRPr="00FD63DF" w:rsidRDefault="00005CA9" w:rsidP="00856C36">
            <w:pPr>
              <w:rPr>
                <w:rFonts w:ascii="Times New Roman" w:hAnsi="Times New Roman" w:cs="Times New Roman"/>
                <w:color w:val="000000" w:themeColor="text1"/>
              </w:rPr>
            </w:pPr>
            <w:r w:rsidRPr="00FD63DF">
              <w:rPr>
                <w:rFonts w:ascii="Times New Roman" w:hAnsi="Times New Roman" w:cs="Times New Roman"/>
                <w:color w:val="000000" w:themeColor="text1"/>
                <w:sz w:val="18"/>
              </w:rPr>
              <w:t>GPT-6 Astra QSP</w:t>
            </w:r>
          </w:p>
        </w:tc>
        <w:tc>
          <w:tcPr>
            <w:tcW w:w="1350" w:type="dxa"/>
          </w:tcPr>
          <w:p w14:paraId="5311986A"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+0.7, p = 0.95</w:t>
            </w:r>
          </w:p>
        </w:tc>
        <w:tc>
          <w:tcPr>
            <w:tcW w:w="1890" w:type="dxa"/>
          </w:tcPr>
          <w:p w14:paraId="6510F95D" w14:textId="77777777" w:rsidR="00005CA9" w:rsidRPr="00FD63DF" w:rsidRDefault="00005CA9" w:rsidP="00856C3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+3.0, p = 0.25</w:t>
            </w:r>
          </w:p>
        </w:tc>
      </w:tr>
    </w:tbl>
    <w:p w14:paraId="077607CD" w14:textId="77777777" w:rsidR="00005CA9" w:rsidRDefault="00005CA9">
      <w:pPr>
        <w:rPr>
          <w:rFonts w:ascii="Times New Roman" w:hAnsi="Times New Roman" w:cs="Times New Roman"/>
          <w:color w:val="000000" w:themeColor="text1"/>
        </w:rPr>
      </w:pPr>
    </w:p>
    <w:p w14:paraId="778A2993" w14:textId="4BF1A35F" w:rsidR="00E556E3" w:rsidRPr="00FD63DF" w:rsidRDefault="009410B7">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0155B5E" wp14:editId="2CF2A447">
            <wp:extent cx="5486400" cy="7054215"/>
            <wp:effectExtent l="0" t="0" r="0" b="0"/>
            <wp:docPr id="7606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7700" name="Picture 760647700"/>
                    <pic:cNvPicPr/>
                  </pic:nvPicPr>
                  <pic:blipFill>
                    <a:blip r:embed="rId6"/>
                    <a:stretch>
                      <a:fillRect/>
                    </a:stretch>
                  </pic:blipFill>
                  <pic:spPr>
                    <a:xfrm>
                      <a:off x="0" y="0"/>
                      <a:ext cx="5486400" cy="7054215"/>
                    </a:xfrm>
                    <a:prstGeom prst="rect">
                      <a:avLst/>
                    </a:prstGeom>
                  </pic:spPr>
                </pic:pic>
              </a:graphicData>
            </a:graphic>
          </wp:inline>
        </w:drawing>
      </w:r>
    </w:p>
    <w:p w14:paraId="0A69EACF" w14:textId="7394FD2C" w:rsidR="00E556E3" w:rsidRPr="00FD63DF" w:rsidRDefault="00000000" w:rsidP="00005CA9">
      <w:pPr>
        <w:rPr>
          <w:rFonts w:ascii="Times New Roman" w:hAnsi="Times New Roman" w:cs="Times New Roman"/>
          <w:color w:val="000000" w:themeColor="text1"/>
        </w:rPr>
      </w:pPr>
      <w:r w:rsidRPr="00FD63DF">
        <w:rPr>
          <w:rFonts w:ascii="Times New Roman" w:hAnsi="Times New Roman" w:cs="Times New Roman"/>
          <w:i/>
          <w:color w:val="000000" w:themeColor="text1"/>
          <w:sz w:val="18"/>
        </w:rPr>
        <w:t>Figure 1. Brackets: BH-adjusted Wilcoxon p &lt; 0.05 vs GPT-4o QSP, the same prompt the frontier models get.</w:t>
      </w:r>
    </w:p>
    <w:p w14:paraId="3AE4FF25" w14:textId="25013CA8" w:rsidR="00E556E3" w:rsidRDefault="00005CA9">
      <w:pPr>
        <w:rPr>
          <w:rFonts w:ascii="Times New Roman" w:hAnsi="Times New Roman" w:cs="Times New Roman"/>
          <w:color w:val="000000" w:themeColor="text1"/>
        </w:rPr>
      </w:pPr>
      <w:r>
        <w:rPr>
          <w:rFonts w:ascii="Times New Roman" w:hAnsi="Times New Roman" w:cs="Times New Roman"/>
          <w:color w:val="000000" w:themeColor="text1"/>
        </w:rPr>
        <w:t>We observe that</w:t>
      </w:r>
      <w:r w:rsidR="00000000" w:rsidRPr="00FD63DF">
        <w:rPr>
          <w:rFonts w:ascii="Times New Roman" w:hAnsi="Times New Roman" w:cs="Times New Roman"/>
          <w:color w:val="000000" w:themeColor="text1"/>
        </w:rPr>
        <w:t xml:space="preserve"> both frontier models </w:t>
      </w:r>
      <w:r>
        <w:rPr>
          <w:rFonts w:ascii="Times New Roman" w:hAnsi="Times New Roman" w:cs="Times New Roman"/>
          <w:color w:val="000000" w:themeColor="text1"/>
        </w:rPr>
        <w:t>are significantly better than</w:t>
      </w:r>
      <w:r w:rsidR="00000000" w:rsidRPr="00FD63DF">
        <w:rPr>
          <w:rFonts w:ascii="Times New Roman" w:hAnsi="Times New Roman" w:cs="Times New Roman"/>
          <w:color w:val="000000" w:themeColor="text1"/>
        </w:rPr>
        <w:t xml:space="preserve"> GPT-4o </w:t>
      </w:r>
      <w:r>
        <w:rPr>
          <w:rFonts w:ascii="Times New Roman" w:hAnsi="Times New Roman" w:cs="Times New Roman"/>
          <w:color w:val="000000" w:themeColor="text1"/>
        </w:rPr>
        <w:t xml:space="preserve">QSP </w:t>
      </w:r>
      <w:r w:rsidR="00000000" w:rsidRPr="00FD63DF">
        <w:rPr>
          <w:rFonts w:ascii="Times New Roman" w:hAnsi="Times New Roman" w:cs="Times New Roman"/>
          <w:color w:val="000000" w:themeColor="text1"/>
        </w:rPr>
        <w:t>on accuracy</w:t>
      </w:r>
      <w:r>
        <w:rPr>
          <w:rFonts w:ascii="Times New Roman" w:hAnsi="Times New Roman" w:cs="Times New Roman"/>
          <w:color w:val="000000" w:themeColor="text1"/>
        </w:rPr>
        <w:t xml:space="preserve"> (by 6-7%)</w:t>
      </w:r>
      <w:r w:rsidR="001E510A">
        <w:rPr>
          <w:rFonts w:ascii="Times New Roman" w:hAnsi="Times New Roman" w:cs="Times New Roman"/>
          <w:color w:val="000000" w:themeColor="text1"/>
        </w:rPr>
        <w:t xml:space="preserve"> and</w:t>
      </w:r>
      <w:r w:rsidR="00000000" w:rsidRPr="00FD63DF">
        <w:rPr>
          <w:rFonts w:ascii="Times New Roman" w:hAnsi="Times New Roman" w:cs="Times New Roman"/>
          <w:color w:val="000000" w:themeColor="text1"/>
        </w:rPr>
        <w:t xml:space="preserve"> precision</w:t>
      </w:r>
      <w:r>
        <w:rPr>
          <w:rFonts w:ascii="Times New Roman" w:hAnsi="Times New Roman" w:cs="Times New Roman"/>
          <w:color w:val="000000" w:themeColor="text1"/>
        </w:rPr>
        <w:t xml:space="preserve"> (by 8</w:t>
      </w:r>
      <w:r w:rsidR="009410B7">
        <w:rPr>
          <w:rFonts w:ascii="Times New Roman" w:hAnsi="Times New Roman" w:cs="Times New Roman"/>
          <w:color w:val="000000" w:themeColor="text1"/>
        </w:rPr>
        <w:t>-9</w:t>
      </w:r>
      <w:r>
        <w:rPr>
          <w:rFonts w:ascii="Times New Roman" w:hAnsi="Times New Roman" w:cs="Times New Roman"/>
          <w:color w:val="000000" w:themeColor="text1"/>
        </w:rPr>
        <w:t>%)</w:t>
      </w:r>
      <w:r w:rsidR="001E510A">
        <w:rPr>
          <w:rFonts w:ascii="Times New Roman" w:hAnsi="Times New Roman" w:cs="Times New Roman"/>
          <w:color w:val="000000" w:themeColor="text1"/>
        </w:rPr>
        <w:t>,</w:t>
      </w:r>
      <w:r w:rsidR="00000000" w:rsidRPr="00FD63DF">
        <w:rPr>
          <w:rFonts w:ascii="Times New Roman" w:hAnsi="Times New Roman" w:cs="Times New Roman"/>
          <w:color w:val="000000" w:themeColor="text1"/>
        </w:rPr>
        <w:t xml:space="preserve"> and Kimi K3 also </w:t>
      </w:r>
      <w:r w:rsidR="001E510A">
        <w:rPr>
          <w:rFonts w:ascii="Times New Roman" w:hAnsi="Times New Roman" w:cs="Times New Roman"/>
          <w:color w:val="000000" w:themeColor="text1"/>
        </w:rPr>
        <w:t>outperforms</w:t>
      </w:r>
      <w:r w:rsidR="00000000" w:rsidRPr="00FD63DF">
        <w:rPr>
          <w:rFonts w:ascii="Times New Roman" w:hAnsi="Times New Roman" w:cs="Times New Roman"/>
          <w:color w:val="000000" w:themeColor="text1"/>
        </w:rPr>
        <w:t xml:space="preserve"> GPT-4o QSP on </w:t>
      </w:r>
      <w:r w:rsidR="001E510A">
        <w:rPr>
          <w:rFonts w:ascii="Times New Roman" w:hAnsi="Times New Roman" w:cs="Times New Roman"/>
          <w:color w:val="000000" w:themeColor="text1"/>
        </w:rPr>
        <w:t>F1</w:t>
      </w:r>
      <w:r w:rsidR="009410B7">
        <w:rPr>
          <w:rFonts w:ascii="Times New Roman" w:hAnsi="Times New Roman" w:cs="Times New Roman"/>
          <w:color w:val="000000" w:themeColor="text1"/>
        </w:rPr>
        <w:t xml:space="preserve"> by 9%</w:t>
      </w:r>
      <w:r w:rsidR="00000000" w:rsidRPr="00FD63DF">
        <w:rPr>
          <w:rFonts w:ascii="Times New Roman" w:hAnsi="Times New Roman" w:cs="Times New Roman"/>
          <w:color w:val="000000" w:themeColor="text1"/>
        </w:rPr>
        <w:t>.</w:t>
      </w:r>
      <w:r w:rsidR="001E510A">
        <w:rPr>
          <w:rFonts w:ascii="Times New Roman" w:hAnsi="Times New Roman" w:cs="Times New Roman"/>
          <w:color w:val="000000" w:themeColor="text1"/>
        </w:rPr>
        <w:t xml:space="preserve"> However, n</w:t>
      </w:r>
      <w:r w:rsidR="00000000" w:rsidRPr="00FD63DF">
        <w:rPr>
          <w:rFonts w:ascii="Times New Roman" w:hAnsi="Times New Roman" w:cs="Times New Roman"/>
          <w:color w:val="000000" w:themeColor="text1"/>
        </w:rPr>
        <w:t xml:space="preserve">either frontier model is distinguishable from fine-tuned GPT-4o. </w:t>
      </w:r>
      <w:r w:rsidR="001E510A">
        <w:rPr>
          <w:rFonts w:ascii="Times New Roman" w:hAnsi="Times New Roman" w:cs="Times New Roman"/>
          <w:color w:val="000000" w:themeColor="text1"/>
        </w:rPr>
        <w:t xml:space="preserve">Although the pooled analysis shows </w:t>
      </w:r>
      <w:r w:rsidR="001E510A">
        <w:rPr>
          <w:rFonts w:ascii="Times New Roman" w:hAnsi="Times New Roman" w:cs="Times New Roman"/>
          <w:color w:val="000000" w:themeColor="text1"/>
        </w:rPr>
        <w:lastRenderedPageBreak/>
        <w:t>frontier models performing better than both QSP and FT of GPT-4o on recall, this result is not statistically significant based on the per-question BH-adjusted Wilcoxon signed rank test.</w:t>
      </w:r>
    </w:p>
    <w:p w14:paraId="7E1CF731" w14:textId="47255FA4" w:rsidR="00E556E3" w:rsidRDefault="00C45011">
      <w:pPr>
        <w:rPr>
          <w:rFonts w:ascii="Times New Roman" w:hAnsi="Times New Roman" w:cs="Times New Roman"/>
          <w:color w:val="000000" w:themeColor="text1"/>
        </w:rPr>
      </w:pPr>
      <w:r>
        <w:rPr>
          <w:rFonts w:ascii="Times New Roman" w:hAnsi="Times New Roman" w:cs="Times New Roman"/>
          <w:color w:val="000000" w:themeColor="text1"/>
        </w:rPr>
        <w:t>Performance gains b</w:t>
      </w:r>
      <w:r w:rsidR="00000000" w:rsidRPr="00FD63DF">
        <w:rPr>
          <w:rFonts w:ascii="Times New Roman" w:hAnsi="Times New Roman" w:cs="Times New Roman"/>
          <w:color w:val="000000" w:themeColor="text1"/>
        </w:rPr>
        <w:t>y question</w:t>
      </w:r>
      <w:r>
        <w:rPr>
          <w:rFonts w:ascii="Times New Roman" w:hAnsi="Times New Roman" w:cs="Times New Roman"/>
          <w:color w:val="000000" w:themeColor="text1"/>
        </w:rPr>
        <w:t xml:space="preserve"> are summarized in Table 1</w:t>
      </w:r>
      <w:r w:rsidR="00B14825">
        <w:rPr>
          <w:rFonts w:ascii="Times New Roman" w:hAnsi="Times New Roman" w:cs="Times New Roman"/>
          <w:color w:val="000000" w:themeColor="text1"/>
        </w:rPr>
        <w:t>.</w:t>
      </w:r>
      <w:r w:rsidR="00000000" w:rsidRPr="00FD63DF">
        <w:rPr>
          <w:rFonts w:ascii="Times New Roman" w:hAnsi="Times New Roman" w:cs="Times New Roman"/>
          <w:color w:val="000000" w:themeColor="text1"/>
        </w:rPr>
        <w:t xml:space="preserve"> </w:t>
      </w:r>
      <w:r w:rsidR="00B14825">
        <w:rPr>
          <w:rFonts w:ascii="Times New Roman" w:hAnsi="Times New Roman" w:cs="Times New Roman"/>
          <w:color w:val="000000" w:themeColor="text1"/>
        </w:rPr>
        <w:t>Major gains are observed in list based questions, e.g.</w:t>
      </w:r>
      <w:r w:rsidR="00000000" w:rsidRPr="00FD63DF">
        <w:rPr>
          <w:rFonts w:ascii="Times New Roman" w:hAnsi="Times New Roman" w:cs="Times New Roman"/>
          <w:color w:val="000000" w:themeColor="text1"/>
        </w:rPr>
        <w:t xml:space="preserve"> QID 9 genes sequenced (</w:t>
      </w:r>
      <w:r w:rsidR="00661DD4">
        <w:rPr>
          <w:rFonts w:ascii="Times New Roman" w:hAnsi="Times New Roman" w:cs="Times New Roman"/>
          <w:color w:val="000000" w:themeColor="text1"/>
        </w:rPr>
        <w:t xml:space="preserve">Accuracy: </w:t>
      </w:r>
      <w:r w:rsidR="00000000" w:rsidRPr="00FD63DF">
        <w:rPr>
          <w:rFonts w:ascii="Times New Roman" w:hAnsi="Times New Roman" w:cs="Times New Roman"/>
          <w:color w:val="000000" w:themeColor="text1"/>
        </w:rPr>
        <w:t>Kimi 0.900, Astra 0.887 vs FT 0.747), QID 16 drugs (0.8</w:t>
      </w:r>
      <w:r w:rsidR="007E493E">
        <w:rPr>
          <w:rFonts w:ascii="Times New Roman" w:hAnsi="Times New Roman" w:cs="Times New Roman"/>
          <w:color w:val="000000" w:themeColor="text1"/>
        </w:rPr>
        <w:t>80</w:t>
      </w:r>
      <w:r w:rsidR="00000000" w:rsidRPr="00FD63DF">
        <w:rPr>
          <w:rFonts w:ascii="Times New Roman" w:hAnsi="Times New Roman" w:cs="Times New Roman"/>
          <w:color w:val="000000" w:themeColor="text1"/>
        </w:rPr>
        <w:t xml:space="preserve"> / 0.88</w:t>
      </w:r>
      <w:r w:rsidR="007E493E">
        <w:rPr>
          <w:rFonts w:ascii="Times New Roman" w:hAnsi="Times New Roman" w:cs="Times New Roman"/>
          <w:color w:val="000000" w:themeColor="text1"/>
        </w:rPr>
        <w:t>7</w:t>
      </w:r>
      <w:r w:rsidR="00000000" w:rsidRPr="00FD63DF">
        <w:rPr>
          <w:rFonts w:ascii="Times New Roman" w:hAnsi="Times New Roman" w:cs="Times New Roman"/>
          <w:color w:val="000000" w:themeColor="text1"/>
        </w:rPr>
        <w:t xml:space="preserve"> vs 0.807) and QID 15 drug classes (0.90</w:t>
      </w:r>
      <w:r w:rsidR="007E493E">
        <w:rPr>
          <w:rFonts w:ascii="Times New Roman" w:hAnsi="Times New Roman" w:cs="Times New Roman"/>
          <w:color w:val="000000" w:themeColor="text1"/>
        </w:rPr>
        <w:t>7</w:t>
      </w:r>
      <w:r w:rsidR="00000000" w:rsidRPr="00FD63DF">
        <w:rPr>
          <w:rFonts w:ascii="Times New Roman" w:hAnsi="Times New Roman" w:cs="Times New Roman"/>
          <w:color w:val="000000" w:themeColor="text1"/>
        </w:rPr>
        <w:t xml:space="preserve"> / 0.887 vs 0.860).</w:t>
      </w:r>
    </w:p>
    <w:tbl>
      <w:tblPr>
        <w:tblStyle w:val="TableGrid"/>
        <w:tblW w:w="0" w:type="auto"/>
        <w:tblLook w:val="04A0" w:firstRow="1" w:lastRow="0" w:firstColumn="1" w:lastColumn="0" w:noHBand="0" w:noVBand="1"/>
      </w:tblPr>
      <w:tblGrid>
        <w:gridCol w:w="518"/>
        <w:gridCol w:w="1507"/>
        <w:gridCol w:w="781"/>
        <w:gridCol w:w="786"/>
        <w:gridCol w:w="762"/>
        <w:gridCol w:w="762"/>
        <w:gridCol w:w="762"/>
        <w:gridCol w:w="798"/>
        <w:gridCol w:w="656"/>
        <w:gridCol w:w="762"/>
        <w:gridCol w:w="762"/>
      </w:tblGrid>
      <w:tr w:rsidR="00C45011" w:rsidRPr="00C45011" w14:paraId="72C22C9C" w14:textId="77777777" w:rsidTr="009410B7">
        <w:trPr>
          <w:trHeight w:val="300"/>
        </w:trPr>
        <w:tc>
          <w:tcPr>
            <w:tcW w:w="518" w:type="dxa"/>
            <w:vMerge w:val="restart"/>
            <w:noWrap/>
            <w:hideMark/>
          </w:tcPr>
          <w:p w14:paraId="5D12A5D2" w14:textId="77777777"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QID</w:t>
            </w:r>
          </w:p>
        </w:tc>
        <w:tc>
          <w:tcPr>
            <w:tcW w:w="1507" w:type="dxa"/>
            <w:vMerge w:val="restart"/>
            <w:noWrap/>
            <w:hideMark/>
          </w:tcPr>
          <w:p w14:paraId="2F704D2B" w14:textId="77777777"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Question</w:t>
            </w:r>
          </w:p>
        </w:tc>
        <w:tc>
          <w:tcPr>
            <w:tcW w:w="781" w:type="dxa"/>
            <w:vMerge w:val="restart"/>
            <w:noWrap/>
            <w:hideMark/>
          </w:tcPr>
          <w:p w14:paraId="024D4956" w14:textId="77777777"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Type</w:t>
            </w:r>
          </w:p>
        </w:tc>
        <w:tc>
          <w:tcPr>
            <w:tcW w:w="3072" w:type="dxa"/>
            <w:gridSpan w:val="4"/>
            <w:noWrap/>
            <w:hideMark/>
          </w:tcPr>
          <w:p w14:paraId="23FDD451" w14:textId="34268CAD" w:rsidR="00C45011" w:rsidRPr="00C45011" w:rsidRDefault="00C45011" w:rsidP="00C45011">
            <w:pP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P</w:t>
            </w:r>
            <w:r w:rsidRPr="00C45011">
              <w:rPr>
                <w:rFonts w:ascii="Times New Roman" w:hAnsi="Times New Roman" w:cs="Times New Roman"/>
                <w:b/>
                <w:bCs/>
                <w:color w:val="000000" w:themeColor="text1"/>
                <w:sz w:val="16"/>
                <w:szCs w:val="16"/>
              </w:rPr>
              <w:t xml:space="preserve">recision </w:t>
            </w:r>
          </w:p>
        </w:tc>
        <w:tc>
          <w:tcPr>
            <w:tcW w:w="2978" w:type="dxa"/>
            <w:gridSpan w:val="4"/>
            <w:noWrap/>
            <w:hideMark/>
          </w:tcPr>
          <w:p w14:paraId="2BA4F7C6" w14:textId="121C2FD3" w:rsidR="00C45011" w:rsidRPr="00C45011" w:rsidRDefault="00C45011" w:rsidP="00C45011">
            <w:pP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R</w:t>
            </w:r>
            <w:r w:rsidRPr="00C45011">
              <w:rPr>
                <w:rFonts w:ascii="Times New Roman" w:hAnsi="Times New Roman" w:cs="Times New Roman"/>
                <w:b/>
                <w:bCs/>
                <w:color w:val="000000" w:themeColor="text1"/>
                <w:sz w:val="16"/>
                <w:szCs w:val="16"/>
              </w:rPr>
              <w:t>ecall</w:t>
            </w:r>
          </w:p>
        </w:tc>
      </w:tr>
      <w:tr w:rsidR="00C45011" w:rsidRPr="00C45011" w14:paraId="47CE6FC3" w14:textId="77777777" w:rsidTr="009410B7">
        <w:trPr>
          <w:trHeight w:val="300"/>
        </w:trPr>
        <w:tc>
          <w:tcPr>
            <w:tcW w:w="518" w:type="dxa"/>
            <w:vMerge/>
            <w:noWrap/>
          </w:tcPr>
          <w:p w14:paraId="02D687E8" w14:textId="77777777" w:rsidR="00C45011" w:rsidRPr="00C45011" w:rsidRDefault="00C45011" w:rsidP="00C45011">
            <w:pPr>
              <w:rPr>
                <w:rFonts w:ascii="Times New Roman" w:hAnsi="Times New Roman" w:cs="Times New Roman"/>
                <w:b/>
                <w:bCs/>
                <w:color w:val="000000" w:themeColor="text1"/>
                <w:sz w:val="16"/>
                <w:szCs w:val="16"/>
              </w:rPr>
            </w:pPr>
          </w:p>
        </w:tc>
        <w:tc>
          <w:tcPr>
            <w:tcW w:w="1507" w:type="dxa"/>
            <w:vMerge/>
            <w:noWrap/>
          </w:tcPr>
          <w:p w14:paraId="7B2876C4" w14:textId="77777777" w:rsidR="00C45011" w:rsidRPr="00C45011" w:rsidRDefault="00C45011" w:rsidP="00C45011">
            <w:pPr>
              <w:rPr>
                <w:rFonts w:ascii="Times New Roman" w:hAnsi="Times New Roman" w:cs="Times New Roman"/>
                <w:b/>
                <w:bCs/>
                <w:color w:val="000000" w:themeColor="text1"/>
                <w:sz w:val="16"/>
                <w:szCs w:val="16"/>
              </w:rPr>
            </w:pPr>
          </w:p>
        </w:tc>
        <w:tc>
          <w:tcPr>
            <w:tcW w:w="781" w:type="dxa"/>
            <w:vMerge/>
            <w:noWrap/>
          </w:tcPr>
          <w:p w14:paraId="5A6132D7" w14:textId="77777777" w:rsidR="00C45011" w:rsidRPr="00C45011" w:rsidRDefault="00C45011" w:rsidP="00C45011">
            <w:pPr>
              <w:rPr>
                <w:rFonts w:ascii="Times New Roman" w:hAnsi="Times New Roman" w:cs="Times New Roman"/>
                <w:b/>
                <w:bCs/>
                <w:color w:val="000000" w:themeColor="text1"/>
                <w:sz w:val="16"/>
                <w:szCs w:val="16"/>
              </w:rPr>
            </w:pPr>
          </w:p>
        </w:tc>
        <w:tc>
          <w:tcPr>
            <w:tcW w:w="786" w:type="dxa"/>
            <w:noWrap/>
          </w:tcPr>
          <w:p w14:paraId="5DE8599D" w14:textId="589E0F7C"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GPT-4o QSP</w:t>
            </w:r>
          </w:p>
        </w:tc>
        <w:tc>
          <w:tcPr>
            <w:tcW w:w="762" w:type="dxa"/>
            <w:noWrap/>
          </w:tcPr>
          <w:p w14:paraId="35C2D160" w14:textId="0A9B9E47"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GPT-4o FT</w:t>
            </w:r>
          </w:p>
        </w:tc>
        <w:tc>
          <w:tcPr>
            <w:tcW w:w="762" w:type="dxa"/>
            <w:noWrap/>
          </w:tcPr>
          <w:p w14:paraId="0DE71496" w14:textId="1C8C47F5"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GPT-6 Astra</w:t>
            </w:r>
          </w:p>
        </w:tc>
        <w:tc>
          <w:tcPr>
            <w:tcW w:w="762" w:type="dxa"/>
            <w:noWrap/>
          </w:tcPr>
          <w:p w14:paraId="750D879F" w14:textId="5DA3A23C"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Kimi K3</w:t>
            </w:r>
          </w:p>
        </w:tc>
        <w:tc>
          <w:tcPr>
            <w:tcW w:w="798" w:type="dxa"/>
            <w:noWrap/>
          </w:tcPr>
          <w:p w14:paraId="2318C364" w14:textId="68932493"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GPT-4o QSP</w:t>
            </w:r>
          </w:p>
        </w:tc>
        <w:tc>
          <w:tcPr>
            <w:tcW w:w="656" w:type="dxa"/>
            <w:noWrap/>
          </w:tcPr>
          <w:p w14:paraId="080CAB13" w14:textId="04A4B148"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GPT-4o FT</w:t>
            </w:r>
          </w:p>
        </w:tc>
        <w:tc>
          <w:tcPr>
            <w:tcW w:w="762" w:type="dxa"/>
            <w:noWrap/>
          </w:tcPr>
          <w:p w14:paraId="690B9FE9" w14:textId="3D31C28A"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GPT-6 Astra</w:t>
            </w:r>
          </w:p>
        </w:tc>
        <w:tc>
          <w:tcPr>
            <w:tcW w:w="762" w:type="dxa"/>
            <w:noWrap/>
          </w:tcPr>
          <w:p w14:paraId="7E02ADB2" w14:textId="3901087E" w:rsidR="00C45011" w:rsidRPr="00C45011" w:rsidRDefault="00C45011" w:rsidP="00C45011">
            <w:pPr>
              <w:rPr>
                <w:rFonts w:ascii="Times New Roman" w:hAnsi="Times New Roman" w:cs="Times New Roman"/>
                <w:b/>
                <w:bCs/>
                <w:color w:val="000000" w:themeColor="text1"/>
                <w:sz w:val="16"/>
                <w:szCs w:val="16"/>
              </w:rPr>
            </w:pPr>
            <w:r w:rsidRPr="00C45011">
              <w:rPr>
                <w:rFonts w:ascii="Times New Roman" w:hAnsi="Times New Roman" w:cs="Times New Roman"/>
                <w:b/>
                <w:bCs/>
                <w:color w:val="000000" w:themeColor="text1"/>
                <w:sz w:val="16"/>
                <w:szCs w:val="16"/>
              </w:rPr>
              <w:t>Kimi K3</w:t>
            </w:r>
          </w:p>
        </w:tc>
      </w:tr>
      <w:tr w:rsidR="009410B7" w:rsidRPr="00C45011" w14:paraId="7D8C5398" w14:textId="77777777" w:rsidTr="009410B7">
        <w:trPr>
          <w:trHeight w:val="300"/>
        </w:trPr>
        <w:tc>
          <w:tcPr>
            <w:tcW w:w="518" w:type="dxa"/>
            <w:noWrap/>
            <w:hideMark/>
          </w:tcPr>
          <w:p w14:paraId="1E365A08"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2</w:t>
            </w:r>
          </w:p>
        </w:tc>
        <w:tc>
          <w:tcPr>
            <w:tcW w:w="1507" w:type="dxa"/>
            <w:noWrap/>
            <w:hideMark/>
          </w:tcPr>
          <w:p w14:paraId="2628940A"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Does the paper report in vitro drug susceptibility data?</w:t>
            </w:r>
          </w:p>
        </w:tc>
        <w:tc>
          <w:tcPr>
            <w:tcW w:w="781" w:type="dxa"/>
            <w:noWrap/>
            <w:hideMark/>
          </w:tcPr>
          <w:p w14:paraId="7DC400C5"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Boolean</w:t>
            </w:r>
          </w:p>
        </w:tc>
        <w:tc>
          <w:tcPr>
            <w:tcW w:w="786" w:type="dxa"/>
            <w:noWrap/>
            <w:hideMark/>
          </w:tcPr>
          <w:p w14:paraId="635E8E29" w14:textId="742DAEB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43.5</w:t>
            </w:r>
          </w:p>
        </w:tc>
        <w:tc>
          <w:tcPr>
            <w:tcW w:w="762" w:type="dxa"/>
            <w:noWrap/>
            <w:hideMark/>
          </w:tcPr>
          <w:p w14:paraId="3D8099D4" w14:textId="37525D7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89.3**</w:t>
            </w:r>
          </w:p>
        </w:tc>
        <w:tc>
          <w:tcPr>
            <w:tcW w:w="762" w:type="dxa"/>
            <w:noWrap/>
            <w:hideMark/>
          </w:tcPr>
          <w:p w14:paraId="099A392E" w14:textId="0C5092E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75.8**</w:t>
            </w:r>
          </w:p>
        </w:tc>
        <w:tc>
          <w:tcPr>
            <w:tcW w:w="762" w:type="dxa"/>
            <w:noWrap/>
            <w:hideMark/>
          </w:tcPr>
          <w:p w14:paraId="7C90410C" w14:textId="24A75ED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86.7**</w:t>
            </w:r>
          </w:p>
        </w:tc>
        <w:tc>
          <w:tcPr>
            <w:tcW w:w="798" w:type="dxa"/>
            <w:noWrap/>
            <w:hideMark/>
          </w:tcPr>
          <w:p w14:paraId="451C510F" w14:textId="43A36E7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656" w:type="dxa"/>
            <w:noWrap/>
            <w:hideMark/>
          </w:tcPr>
          <w:p w14:paraId="6A5E9546" w14:textId="00312E8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92.6</w:t>
            </w:r>
          </w:p>
        </w:tc>
        <w:tc>
          <w:tcPr>
            <w:tcW w:w="762" w:type="dxa"/>
            <w:noWrap/>
            <w:hideMark/>
          </w:tcPr>
          <w:p w14:paraId="49917CB0" w14:textId="002F0DE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92.6</w:t>
            </w:r>
          </w:p>
        </w:tc>
        <w:tc>
          <w:tcPr>
            <w:tcW w:w="762" w:type="dxa"/>
            <w:noWrap/>
            <w:hideMark/>
          </w:tcPr>
          <w:p w14:paraId="6D69591B" w14:textId="7A8DD0E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96.3</w:t>
            </w:r>
          </w:p>
        </w:tc>
      </w:tr>
      <w:tr w:rsidR="009410B7" w:rsidRPr="00C45011" w14:paraId="35EA5E62" w14:textId="77777777" w:rsidTr="009410B7">
        <w:trPr>
          <w:trHeight w:val="300"/>
        </w:trPr>
        <w:tc>
          <w:tcPr>
            <w:tcW w:w="518" w:type="dxa"/>
            <w:noWrap/>
            <w:hideMark/>
          </w:tcPr>
          <w:p w14:paraId="0B6FF8EA"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7</w:t>
            </w:r>
          </w:p>
        </w:tc>
        <w:tc>
          <w:tcPr>
            <w:tcW w:w="1507" w:type="dxa"/>
            <w:noWrap/>
            <w:hideMark/>
          </w:tcPr>
          <w:p w14:paraId="61ACE4E0"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From what years were the sequenced samples obtained?</w:t>
            </w:r>
          </w:p>
        </w:tc>
        <w:tc>
          <w:tcPr>
            <w:tcW w:w="781" w:type="dxa"/>
            <w:noWrap/>
            <w:hideMark/>
          </w:tcPr>
          <w:p w14:paraId="40D5443C"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50A789FD" w14:textId="09C251B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85.3</w:t>
            </w:r>
          </w:p>
        </w:tc>
        <w:tc>
          <w:tcPr>
            <w:tcW w:w="762" w:type="dxa"/>
            <w:noWrap/>
            <w:hideMark/>
          </w:tcPr>
          <w:p w14:paraId="466580BB" w14:textId="5BC5B4D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94.0</w:t>
            </w:r>
          </w:p>
        </w:tc>
        <w:tc>
          <w:tcPr>
            <w:tcW w:w="762" w:type="dxa"/>
            <w:noWrap/>
            <w:hideMark/>
          </w:tcPr>
          <w:p w14:paraId="3F086D43" w14:textId="226A52F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97.4*</w:t>
            </w:r>
          </w:p>
        </w:tc>
        <w:tc>
          <w:tcPr>
            <w:tcW w:w="762" w:type="dxa"/>
            <w:noWrap/>
            <w:hideMark/>
          </w:tcPr>
          <w:p w14:paraId="41546953" w14:textId="2B539D6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95.2</w:t>
            </w:r>
          </w:p>
        </w:tc>
        <w:tc>
          <w:tcPr>
            <w:tcW w:w="798" w:type="dxa"/>
            <w:noWrap/>
            <w:hideMark/>
          </w:tcPr>
          <w:p w14:paraId="5E5961A7" w14:textId="7336835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95.3</w:t>
            </w:r>
          </w:p>
        </w:tc>
        <w:tc>
          <w:tcPr>
            <w:tcW w:w="656" w:type="dxa"/>
            <w:noWrap/>
            <w:hideMark/>
          </w:tcPr>
          <w:p w14:paraId="26042EF8" w14:textId="35354FC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92.9</w:t>
            </w:r>
          </w:p>
        </w:tc>
        <w:tc>
          <w:tcPr>
            <w:tcW w:w="762" w:type="dxa"/>
            <w:noWrap/>
            <w:hideMark/>
          </w:tcPr>
          <w:p w14:paraId="098A97C5" w14:textId="111831D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89.4</w:t>
            </w:r>
          </w:p>
        </w:tc>
        <w:tc>
          <w:tcPr>
            <w:tcW w:w="762" w:type="dxa"/>
            <w:noWrap/>
            <w:hideMark/>
          </w:tcPr>
          <w:p w14:paraId="24ED1278" w14:textId="2597C49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92.9</w:t>
            </w:r>
          </w:p>
        </w:tc>
      </w:tr>
      <w:tr w:rsidR="009410B7" w:rsidRPr="00C45011" w14:paraId="679F42D1" w14:textId="77777777" w:rsidTr="009410B7">
        <w:trPr>
          <w:trHeight w:val="300"/>
        </w:trPr>
        <w:tc>
          <w:tcPr>
            <w:tcW w:w="518" w:type="dxa"/>
            <w:noWrap/>
            <w:hideMark/>
          </w:tcPr>
          <w:p w14:paraId="7B33B8CE"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9</w:t>
            </w:r>
          </w:p>
        </w:tc>
        <w:tc>
          <w:tcPr>
            <w:tcW w:w="1507" w:type="dxa"/>
            <w:noWrap/>
            <w:hideMark/>
          </w:tcPr>
          <w:p w14:paraId="0A45A38F"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Which HIV genes were reported to have been sequenced?</w:t>
            </w:r>
          </w:p>
        </w:tc>
        <w:tc>
          <w:tcPr>
            <w:tcW w:w="781" w:type="dxa"/>
            <w:noWrap/>
            <w:hideMark/>
          </w:tcPr>
          <w:p w14:paraId="2CA06E01"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21A8FA07" w14:textId="121E947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96.6</w:t>
            </w:r>
          </w:p>
        </w:tc>
        <w:tc>
          <w:tcPr>
            <w:tcW w:w="762" w:type="dxa"/>
            <w:noWrap/>
            <w:hideMark/>
          </w:tcPr>
          <w:p w14:paraId="6A8C93F7" w14:textId="0D048D9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94.8</w:t>
            </w:r>
          </w:p>
        </w:tc>
        <w:tc>
          <w:tcPr>
            <w:tcW w:w="762" w:type="dxa"/>
            <w:noWrap/>
            <w:hideMark/>
          </w:tcPr>
          <w:p w14:paraId="2E155821" w14:textId="246DE24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95.0</w:t>
            </w:r>
          </w:p>
        </w:tc>
        <w:tc>
          <w:tcPr>
            <w:tcW w:w="762" w:type="dxa"/>
            <w:noWrap/>
            <w:hideMark/>
          </w:tcPr>
          <w:p w14:paraId="03E2A4F6" w14:textId="331793F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95.8</w:t>
            </w:r>
          </w:p>
        </w:tc>
        <w:tc>
          <w:tcPr>
            <w:tcW w:w="798" w:type="dxa"/>
            <w:noWrap/>
            <w:hideMark/>
          </w:tcPr>
          <w:p w14:paraId="28DF22F9" w14:textId="0D52403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68.0</w:t>
            </w:r>
          </w:p>
        </w:tc>
        <w:tc>
          <w:tcPr>
            <w:tcW w:w="656" w:type="dxa"/>
            <w:noWrap/>
            <w:hideMark/>
          </w:tcPr>
          <w:p w14:paraId="134D6760" w14:textId="72B1D62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73.6</w:t>
            </w:r>
          </w:p>
        </w:tc>
        <w:tc>
          <w:tcPr>
            <w:tcW w:w="762" w:type="dxa"/>
            <w:noWrap/>
            <w:hideMark/>
          </w:tcPr>
          <w:p w14:paraId="1B839B34" w14:textId="23C9CCF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91.2**</w:t>
            </w:r>
          </w:p>
        </w:tc>
        <w:tc>
          <w:tcPr>
            <w:tcW w:w="762" w:type="dxa"/>
            <w:noWrap/>
            <w:hideMark/>
          </w:tcPr>
          <w:p w14:paraId="22E5DEC0" w14:textId="4C29D67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92.0**</w:t>
            </w:r>
          </w:p>
        </w:tc>
      </w:tr>
      <w:tr w:rsidR="009410B7" w:rsidRPr="00C45011" w14:paraId="59A0E487" w14:textId="77777777" w:rsidTr="009410B7">
        <w:trPr>
          <w:trHeight w:val="300"/>
        </w:trPr>
        <w:tc>
          <w:tcPr>
            <w:tcW w:w="518" w:type="dxa"/>
            <w:noWrap/>
            <w:hideMark/>
          </w:tcPr>
          <w:p w14:paraId="63D3284F"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10</w:t>
            </w:r>
          </w:p>
        </w:tc>
        <w:tc>
          <w:tcPr>
            <w:tcW w:w="1507" w:type="dxa"/>
            <w:noWrap/>
            <w:hideMark/>
          </w:tcPr>
          <w:p w14:paraId="36BE5D7B"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What method was used for sequencing?</w:t>
            </w:r>
          </w:p>
        </w:tc>
        <w:tc>
          <w:tcPr>
            <w:tcW w:w="781" w:type="dxa"/>
            <w:noWrap/>
            <w:hideMark/>
          </w:tcPr>
          <w:p w14:paraId="4014F80C"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7F7CBF52" w14:textId="7B7C9E5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95.5</w:t>
            </w:r>
          </w:p>
        </w:tc>
        <w:tc>
          <w:tcPr>
            <w:tcW w:w="762" w:type="dxa"/>
            <w:noWrap/>
            <w:hideMark/>
          </w:tcPr>
          <w:p w14:paraId="6FC49A42" w14:textId="3165430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93.2</w:t>
            </w:r>
          </w:p>
        </w:tc>
        <w:tc>
          <w:tcPr>
            <w:tcW w:w="762" w:type="dxa"/>
            <w:noWrap/>
            <w:hideMark/>
          </w:tcPr>
          <w:p w14:paraId="645EBE5A" w14:textId="62D7CDC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93.8</w:t>
            </w:r>
          </w:p>
        </w:tc>
        <w:tc>
          <w:tcPr>
            <w:tcW w:w="762" w:type="dxa"/>
            <w:noWrap/>
            <w:hideMark/>
          </w:tcPr>
          <w:p w14:paraId="21B95D96" w14:textId="5ACDACB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87.4</w:t>
            </w:r>
          </w:p>
        </w:tc>
        <w:tc>
          <w:tcPr>
            <w:tcW w:w="798" w:type="dxa"/>
            <w:noWrap/>
            <w:hideMark/>
          </w:tcPr>
          <w:p w14:paraId="5F4803A1" w14:textId="0F81EC3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79.0</w:t>
            </w:r>
          </w:p>
        </w:tc>
        <w:tc>
          <w:tcPr>
            <w:tcW w:w="656" w:type="dxa"/>
            <w:noWrap/>
            <w:hideMark/>
          </w:tcPr>
          <w:p w14:paraId="68C023E8" w14:textId="60C031E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84.0</w:t>
            </w:r>
          </w:p>
        </w:tc>
        <w:tc>
          <w:tcPr>
            <w:tcW w:w="762" w:type="dxa"/>
            <w:noWrap/>
            <w:hideMark/>
          </w:tcPr>
          <w:p w14:paraId="2E2E751E" w14:textId="6A46674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92.6*</w:t>
            </w:r>
          </w:p>
        </w:tc>
        <w:tc>
          <w:tcPr>
            <w:tcW w:w="762" w:type="dxa"/>
            <w:noWrap/>
            <w:hideMark/>
          </w:tcPr>
          <w:p w14:paraId="474FC0B6" w14:textId="4EBF674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93.8*</w:t>
            </w:r>
          </w:p>
        </w:tc>
      </w:tr>
      <w:tr w:rsidR="009410B7" w:rsidRPr="00C45011" w14:paraId="5D178870" w14:textId="77777777" w:rsidTr="009410B7">
        <w:trPr>
          <w:trHeight w:val="300"/>
        </w:trPr>
        <w:tc>
          <w:tcPr>
            <w:tcW w:w="518" w:type="dxa"/>
            <w:noWrap/>
            <w:hideMark/>
          </w:tcPr>
          <w:p w14:paraId="0C6BE3CA"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11</w:t>
            </w:r>
          </w:p>
        </w:tc>
        <w:tc>
          <w:tcPr>
            <w:tcW w:w="1507" w:type="dxa"/>
            <w:noWrap/>
            <w:hideMark/>
          </w:tcPr>
          <w:p w14:paraId="220E8092"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What type of samples were sequenced?</w:t>
            </w:r>
          </w:p>
        </w:tc>
        <w:tc>
          <w:tcPr>
            <w:tcW w:w="781" w:type="dxa"/>
            <w:noWrap/>
            <w:hideMark/>
          </w:tcPr>
          <w:p w14:paraId="21671FC2"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0C3A0A3B" w14:textId="073921D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87.3</w:t>
            </w:r>
          </w:p>
        </w:tc>
        <w:tc>
          <w:tcPr>
            <w:tcW w:w="762" w:type="dxa"/>
            <w:noWrap/>
            <w:hideMark/>
          </w:tcPr>
          <w:p w14:paraId="29A7281E" w14:textId="47874A6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92.6</w:t>
            </w:r>
          </w:p>
        </w:tc>
        <w:tc>
          <w:tcPr>
            <w:tcW w:w="762" w:type="dxa"/>
            <w:noWrap/>
            <w:hideMark/>
          </w:tcPr>
          <w:p w14:paraId="0CBAC099" w14:textId="481F447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89.4</w:t>
            </w:r>
          </w:p>
        </w:tc>
        <w:tc>
          <w:tcPr>
            <w:tcW w:w="762" w:type="dxa"/>
            <w:noWrap/>
            <w:hideMark/>
          </w:tcPr>
          <w:p w14:paraId="737B5BCF" w14:textId="60CAA338"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89.4</w:t>
            </w:r>
          </w:p>
        </w:tc>
        <w:tc>
          <w:tcPr>
            <w:tcW w:w="798" w:type="dxa"/>
            <w:noWrap/>
            <w:hideMark/>
          </w:tcPr>
          <w:p w14:paraId="5E7E172C" w14:textId="537B2F3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75.0</w:t>
            </w:r>
          </w:p>
        </w:tc>
        <w:tc>
          <w:tcPr>
            <w:tcW w:w="656" w:type="dxa"/>
            <w:noWrap/>
            <w:hideMark/>
          </w:tcPr>
          <w:p w14:paraId="264BE04F" w14:textId="7B3E068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81.5</w:t>
            </w:r>
          </w:p>
        </w:tc>
        <w:tc>
          <w:tcPr>
            <w:tcW w:w="762" w:type="dxa"/>
            <w:noWrap/>
            <w:hideMark/>
          </w:tcPr>
          <w:p w14:paraId="47E8EAB3" w14:textId="53AB0BE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91.3*</w:t>
            </w:r>
          </w:p>
        </w:tc>
        <w:tc>
          <w:tcPr>
            <w:tcW w:w="762" w:type="dxa"/>
            <w:noWrap/>
            <w:hideMark/>
          </w:tcPr>
          <w:p w14:paraId="4D80B11D" w14:textId="3FA8E178"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91.3*</w:t>
            </w:r>
          </w:p>
        </w:tc>
      </w:tr>
      <w:tr w:rsidR="009410B7" w:rsidRPr="00C45011" w14:paraId="4E42723B" w14:textId="77777777" w:rsidTr="009410B7">
        <w:trPr>
          <w:trHeight w:val="300"/>
        </w:trPr>
        <w:tc>
          <w:tcPr>
            <w:tcW w:w="518" w:type="dxa"/>
            <w:noWrap/>
            <w:hideMark/>
          </w:tcPr>
          <w:p w14:paraId="6ADA27E5"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15</w:t>
            </w:r>
          </w:p>
        </w:tc>
        <w:tc>
          <w:tcPr>
            <w:tcW w:w="1507" w:type="dxa"/>
            <w:noWrap/>
            <w:hideMark/>
          </w:tcPr>
          <w:p w14:paraId="4E397C05"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Which drug classes were received by individuals in the study before sample sequencing?</w:t>
            </w:r>
          </w:p>
        </w:tc>
        <w:tc>
          <w:tcPr>
            <w:tcW w:w="781" w:type="dxa"/>
            <w:noWrap/>
            <w:hideMark/>
          </w:tcPr>
          <w:p w14:paraId="0E57A103"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52C8B7B8" w14:textId="123CD72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70.7</w:t>
            </w:r>
          </w:p>
        </w:tc>
        <w:tc>
          <w:tcPr>
            <w:tcW w:w="762" w:type="dxa"/>
            <w:noWrap/>
            <w:hideMark/>
          </w:tcPr>
          <w:p w14:paraId="793D008E" w14:textId="4D366A8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85.9</w:t>
            </w:r>
          </w:p>
        </w:tc>
        <w:tc>
          <w:tcPr>
            <w:tcW w:w="762" w:type="dxa"/>
            <w:noWrap/>
            <w:hideMark/>
          </w:tcPr>
          <w:p w14:paraId="344B4B50" w14:textId="2E90E3C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93.1*</w:t>
            </w:r>
          </w:p>
        </w:tc>
        <w:tc>
          <w:tcPr>
            <w:tcW w:w="762" w:type="dxa"/>
            <w:noWrap/>
            <w:hideMark/>
          </w:tcPr>
          <w:p w14:paraId="4794FBFA" w14:textId="60213E6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89.6*</w:t>
            </w:r>
          </w:p>
        </w:tc>
        <w:tc>
          <w:tcPr>
            <w:tcW w:w="798" w:type="dxa"/>
            <w:noWrap/>
            <w:hideMark/>
          </w:tcPr>
          <w:p w14:paraId="39937D56" w14:textId="1F44121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61.2</w:t>
            </w:r>
          </w:p>
        </w:tc>
        <w:tc>
          <w:tcPr>
            <w:tcW w:w="656" w:type="dxa"/>
            <w:noWrap/>
            <w:hideMark/>
          </w:tcPr>
          <w:p w14:paraId="6A3C2C13" w14:textId="7C6D401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82.1*</w:t>
            </w:r>
          </w:p>
        </w:tc>
        <w:tc>
          <w:tcPr>
            <w:tcW w:w="762" w:type="dxa"/>
            <w:noWrap/>
            <w:hideMark/>
          </w:tcPr>
          <w:p w14:paraId="2173BAF5" w14:textId="66269A8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80.6*</w:t>
            </w:r>
          </w:p>
        </w:tc>
        <w:tc>
          <w:tcPr>
            <w:tcW w:w="762" w:type="dxa"/>
            <w:noWrap/>
            <w:hideMark/>
          </w:tcPr>
          <w:p w14:paraId="6FD80B9D" w14:textId="520480B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89.6**</w:t>
            </w:r>
          </w:p>
        </w:tc>
      </w:tr>
      <w:tr w:rsidR="009410B7" w:rsidRPr="00C45011" w14:paraId="38025994" w14:textId="77777777" w:rsidTr="009410B7">
        <w:trPr>
          <w:trHeight w:val="300"/>
        </w:trPr>
        <w:tc>
          <w:tcPr>
            <w:tcW w:w="518" w:type="dxa"/>
            <w:noWrap/>
            <w:hideMark/>
          </w:tcPr>
          <w:p w14:paraId="6625265C"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16</w:t>
            </w:r>
          </w:p>
        </w:tc>
        <w:tc>
          <w:tcPr>
            <w:tcW w:w="1507" w:type="dxa"/>
            <w:noWrap/>
            <w:hideMark/>
          </w:tcPr>
          <w:p w14:paraId="3A3D8AF6"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Which drugs were received by individuals in the study before sample sequencing?</w:t>
            </w:r>
          </w:p>
        </w:tc>
        <w:tc>
          <w:tcPr>
            <w:tcW w:w="781" w:type="dxa"/>
            <w:noWrap/>
            <w:hideMark/>
          </w:tcPr>
          <w:p w14:paraId="6608DCA7" w14:textId="77777777" w:rsidR="009410B7" w:rsidRPr="00C45011" w:rsidRDefault="009410B7" w:rsidP="009410B7">
            <w:pPr>
              <w:rPr>
                <w:rFonts w:ascii="Times New Roman" w:hAnsi="Times New Roman" w:cs="Times New Roman"/>
                <w:color w:val="000000" w:themeColor="text1"/>
                <w:sz w:val="16"/>
                <w:szCs w:val="16"/>
              </w:rPr>
            </w:pPr>
            <w:r w:rsidRPr="00C45011">
              <w:rPr>
                <w:rFonts w:ascii="Times New Roman" w:hAnsi="Times New Roman" w:cs="Times New Roman"/>
                <w:color w:val="000000" w:themeColor="text1"/>
                <w:sz w:val="16"/>
                <w:szCs w:val="16"/>
              </w:rPr>
              <w:t>List</w:t>
            </w:r>
          </w:p>
        </w:tc>
        <w:tc>
          <w:tcPr>
            <w:tcW w:w="786" w:type="dxa"/>
            <w:noWrap/>
            <w:hideMark/>
          </w:tcPr>
          <w:p w14:paraId="7D05D1F9" w14:textId="456D5AD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50.0</w:t>
            </w:r>
          </w:p>
        </w:tc>
        <w:tc>
          <w:tcPr>
            <w:tcW w:w="762" w:type="dxa"/>
            <w:noWrap/>
            <w:hideMark/>
          </w:tcPr>
          <w:p w14:paraId="63553F75" w14:textId="0D3645A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78.0*</w:t>
            </w:r>
          </w:p>
        </w:tc>
        <w:tc>
          <w:tcPr>
            <w:tcW w:w="762" w:type="dxa"/>
            <w:noWrap/>
            <w:hideMark/>
          </w:tcPr>
          <w:p w14:paraId="58704B09" w14:textId="243157F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85.7**</w:t>
            </w:r>
          </w:p>
        </w:tc>
        <w:tc>
          <w:tcPr>
            <w:tcW w:w="762" w:type="dxa"/>
            <w:noWrap/>
            <w:hideMark/>
          </w:tcPr>
          <w:p w14:paraId="66FB88CF" w14:textId="490E603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83.1**</w:t>
            </w:r>
          </w:p>
        </w:tc>
        <w:tc>
          <w:tcPr>
            <w:tcW w:w="798" w:type="dxa"/>
            <w:noWrap/>
            <w:hideMark/>
          </w:tcPr>
          <w:p w14:paraId="5ABC66A8" w14:textId="0E00E32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29.8</w:t>
            </w:r>
          </w:p>
        </w:tc>
        <w:tc>
          <w:tcPr>
            <w:tcW w:w="656" w:type="dxa"/>
            <w:noWrap/>
            <w:hideMark/>
          </w:tcPr>
          <w:p w14:paraId="08BB25BC" w14:textId="5C64BD9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68.4**</w:t>
            </w:r>
          </w:p>
        </w:tc>
        <w:tc>
          <w:tcPr>
            <w:tcW w:w="762" w:type="dxa"/>
            <w:noWrap/>
            <w:hideMark/>
          </w:tcPr>
          <w:p w14:paraId="0EA34397" w14:textId="46C8DBC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84.2**</w:t>
            </w:r>
          </w:p>
        </w:tc>
        <w:tc>
          <w:tcPr>
            <w:tcW w:w="762" w:type="dxa"/>
            <w:noWrap/>
            <w:hideMark/>
          </w:tcPr>
          <w:p w14:paraId="2864A45D" w14:textId="113E1BD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86.0**</w:t>
            </w:r>
          </w:p>
        </w:tc>
      </w:tr>
    </w:tbl>
    <w:p w14:paraId="56593F34" w14:textId="435B29F8" w:rsidR="00C45011" w:rsidRPr="0090601C" w:rsidRDefault="0090601C">
      <w:pPr>
        <w:rPr>
          <w:rFonts w:ascii="Times New Roman" w:hAnsi="Times New Roman" w:cs="Times New Roman"/>
          <w:i/>
          <w:iCs/>
          <w:color w:val="000000" w:themeColor="text1"/>
          <w:sz w:val="18"/>
          <w:szCs w:val="18"/>
        </w:rPr>
      </w:pPr>
      <w:r w:rsidRPr="0090601C">
        <w:rPr>
          <w:rFonts w:ascii="Times New Roman" w:hAnsi="Times New Roman" w:cs="Times New Roman"/>
          <w:i/>
          <w:iCs/>
          <w:color w:val="000000" w:themeColor="text1"/>
          <w:sz w:val="18"/>
          <w:szCs w:val="18"/>
        </w:rPr>
        <w:t>Table 1.</w:t>
      </w:r>
      <w:r>
        <w:rPr>
          <w:rFonts w:ascii="Times New Roman" w:hAnsi="Times New Roman" w:cs="Times New Roman"/>
          <w:i/>
          <w:iCs/>
          <w:color w:val="000000" w:themeColor="text1"/>
          <w:sz w:val="18"/>
          <w:szCs w:val="18"/>
        </w:rPr>
        <w:t xml:space="preserve"> Per-question performance gains by using frontier models.</w:t>
      </w:r>
    </w:p>
    <w:p w14:paraId="5DA03904" w14:textId="4C71E89B" w:rsidR="00B14825" w:rsidRDefault="00B14825">
      <w:pPr>
        <w:rPr>
          <w:rFonts w:ascii="Times New Roman" w:hAnsi="Times New Roman" w:cs="Times New Roman"/>
          <w:color w:val="000000" w:themeColor="text1"/>
        </w:rPr>
      </w:pPr>
      <w:r w:rsidRPr="00FD63DF">
        <w:rPr>
          <w:rFonts w:ascii="Times New Roman" w:hAnsi="Times New Roman" w:cs="Times New Roman"/>
          <w:color w:val="000000" w:themeColor="text1"/>
        </w:rPr>
        <w:t xml:space="preserve">GPT-4o FT is ahead on QID 6 countries (0.920 vs 0.893 / 0.887) and QID 8 cloning (0.967 vs 0.933 / 0.940). QID 5, the number of individuals sequenced, is the weakest question for </w:t>
      </w:r>
      <w:r w:rsidR="007E493E">
        <w:rPr>
          <w:rFonts w:ascii="Times New Roman" w:hAnsi="Times New Roman" w:cs="Times New Roman"/>
          <w:color w:val="000000" w:themeColor="text1"/>
        </w:rPr>
        <w:t>both frontier</w:t>
      </w:r>
      <w:r w:rsidRPr="00FD63DF">
        <w:rPr>
          <w:rFonts w:ascii="Times New Roman" w:hAnsi="Times New Roman" w:cs="Times New Roman"/>
          <w:color w:val="000000" w:themeColor="text1"/>
        </w:rPr>
        <w:t xml:space="preserve"> model</w:t>
      </w:r>
      <w:r w:rsidR="007E493E">
        <w:rPr>
          <w:rFonts w:ascii="Times New Roman" w:hAnsi="Times New Roman" w:cs="Times New Roman"/>
          <w:color w:val="000000" w:themeColor="text1"/>
        </w:rPr>
        <w:t>s</w:t>
      </w:r>
      <w:r w:rsidRPr="00FD63DF">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518"/>
        <w:gridCol w:w="1477"/>
        <w:gridCol w:w="910"/>
        <w:gridCol w:w="833"/>
        <w:gridCol w:w="700"/>
        <w:gridCol w:w="700"/>
        <w:gridCol w:w="817"/>
        <w:gridCol w:w="686"/>
        <w:gridCol w:w="843"/>
        <w:gridCol w:w="686"/>
        <w:gridCol w:w="686"/>
      </w:tblGrid>
      <w:tr w:rsidR="00B14825" w:rsidRPr="00B14825" w14:paraId="2AC0A522" w14:textId="77777777" w:rsidTr="009410B7">
        <w:trPr>
          <w:trHeight w:val="300"/>
        </w:trPr>
        <w:tc>
          <w:tcPr>
            <w:tcW w:w="518" w:type="dxa"/>
            <w:vMerge w:val="restart"/>
            <w:noWrap/>
            <w:hideMark/>
          </w:tcPr>
          <w:p w14:paraId="7003A3D3" w14:textId="03917F43"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QID</w:t>
            </w:r>
          </w:p>
        </w:tc>
        <w:tc>
          <w:tcPr>
            <w:tcW w:w="1477" w:type="dxa"/>
            <w:vMerge w:val="restart"/>
            <w:noWrap/>
            <w:hideMark/>
          </w:tcPr>
          <w:p w14:paraId="56B0C512" w14:textId="4E340D7C"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Question</w:t>
            </w:r>
          </w:p>
        </w:tc>
        <w:tc>
          <w:tcPr>
            <w:tcW w:w="910" w:type="dxa"/>
            <w:vMerge w:val="restart"/>
            <w:noWrap/>
            <w:hideMark/>
          </w:tcPr>
          <w:p w14:paraId="56852146" w14:textId="26BB68C5"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Type</w:t>
            </w:r>
          </w:p>
        </w:tc>
        <w:tc>
          <w:tcPr>
            <w:tcW w:w="3050" w:type="dxa"/>
            <w:gridSpan w:val="4"/>
            <w:noWrap/>
            <w:hideMark/>
          </w:tcPr>
          <w:p w14:paraId="1F1F1114" w14:textId="37841D21" w:rsidR="00B14825" w:rsidRPr="00B14825" w:rsidRDefault="00B14825" w:rsidP="00B14825">
            <w:pPr>
              <w:rPr>
                <w:rFonts w:ascii="Times New Roman" w:hAnsi="Times New Roman" w:cs="Times New Roman"/>
                <w:b/>
                <w:bCs/>
                <w:color w:val="000000" w:themeColor="text1"/>
              </w:rPr>
            </w:pPr>
            <w:r>
              <w:rPr>
                <w:rFonts w:ascii="Times New Roman" w:hAnsi="Times New Roman" w:cs="Times New Roman"/>
                <w:b/>
                <w:bCs/>
                <w:color w:val="000000" w:themeColor="text1"/>
                <w:sz w:val="16"/>
                <w:szCs w:val="16"/>
              </w:rPr>
              <w:t>P</w:t>
            </w:r>
            <w:r w:rsidRPr="00C45011">
              <w:rPr>
                <w:rFonts w:ascii="Times New Roman" w:hAnsi="Times New Roman" w:cs="Times New Roman"/>
                <w:b/>
                <w:bCs/>
                <w:color w:val="000000" w:themeColor="text1"/>
                <w:sz w:val="16"/>
                <w:szCs w:val="16"/>
              </w:rPr>
              <w:t xml:space="preserve">recision </w:t>
            </w:r>
          </w:p>
        </w:tc>
        <w:tc>
          <w:tcPr>
            <w:tcW w:w="2901" w:type="dxa"/>
            <w:gridSpan w:val="4"/>
            <w:noWrap/>
            <w:hideMark/>
          </w:tcPr>
          <w:p w14:paraId="1470141F" w14:textId="76201DA4" w:rsidR="00B14825" w:rsidRPr="00B14825" w:rsidRDefault="00B14825" w:rsidP="00B14825">
            <w:pPr>
              <w:rPr>
                <w:rFonts w:ascii="Times New Roman" w:hAnsi="Times New Roman" w:cs="Times New Roman"/>
                <w:b/>
                <w:bCs/>
                <w:color w:val="000000" w:themeColor="text1"/>
              </w:rPr>
            </w:pPr>
            <w:r>
              <w:rPr>
                <w:rFonts w:ascii="Times New Roman" w:hAnsi="Times New Roman" w:cs="Times New Roman"/>
                <w:b/>
                <w:bCs/>
                <w:color w:val="000000" w:themeColor="text1"/>
                <w:sz w:val="16"/>
                <w:szCs w:val="16"/>
              </w:rPr>
              <w:t>R</w:t>
            </w:r>
            <w:r w:rsidRPr="00C45011">
              <w:rPr>
                <w:rFonts w:ascii="Times New Roman" w:hAnsi="Times New Roman" w:cs="Times New Roman"/>
                <w:b/>
                <w:bCs/>
                <w:color w:val="000000" w:themeColor="text1"/>
                <w:sz w:val="16"/>
                <w:szCs w:val="16"/>
              </w:rPr>
              <w:t>ecall</w:t>
            </w:r>
          </w:p>
        </w:tc>
      </w:tr>
      <w:tr w:rsidR="00B14825" w:rsidRPr="00B14825" w14:paraId="19A8FFB5" w14:textId="77777777" w:rsidTr="009410B7">
        <w:trPr>
          <w:trHeight w:val="300"/>
        </w:trPr>
        <w:tc>
          <w:tcPr>
            <w:tcW w:w="518" w:type="dxa"/>
            <w:vMerge/>
            <w:noWrap/>
          </w:tcPr>
          <w:p w14:paraId="0E83B501" w14:textId="77777777" w:rsidR="00B14825" w:rsidRPr="00B14825" w:rsidRDefault="00B14825" w:rsidP="00B14825">
            <w:pPr>
              <w:rPr>
                <w:rFonts w:ascii="Times New Roman" w:hAnsi="Times New Roman" w:cs="Times New Roman"/>
                <w:b/>
                <w:bCs/>
                <w:color w:val="000000" w:themeColor="text1"/>
              </w:rPr>
            </w:pPr>
          </w:p>
        </w:tc>
        <w:tc>
          <w:tcPr>
            <w:tcW w:w="1477" w:type="dxa"/>
            <w:vMerge/>
            <w:noWrap/>
          </w:tcPr>
          <w:p w14:paraId="6DC39A9D" w14:textId="77777777" w:rsidR="00B14825" w:rsidRPr="00B14825" w:rsidRDefault="00B14825" w:rsidP="00B14825">
            <w:pPr>
              <w:rPr>
                <w:rFonts w:ascii="Times New Roman" w:hAnsi="Times New Roman" w:cs="Times New Roman"/>
                <w:b/>
                <w:bCs/>
                <w:color w:val="000000" w:themeColor="text1"/>
              </w:rPr>
            </w:pPr>
          </w:p>
        </w:tc>
        <w:tc>
          <w:tcPr>
            <w:tcW w:w="910" w:type="dxa"/>
            <w:vMerge/>
            <w:noWrap/>
          </w:tcPr>
          <w:p w14:paraId="040F5C2B" w14:textId="77777777" w:rsidR="00B14825" w:rsidRPr="00B14825" w:rsidRDefault="00B14825" w:rsidP="00B14825">
            <w:pPr>
              <w:rPr>
                <w:rFonts w:ascii="Times New Roman" w:hAnsi="Times New Roman" w:cs="Times New Roman"/>
                <w:b/>
                <w:bCs/>
                <w:color w:val="000000" w:themeColor="text1"/>
              </w:rPr>
            </w:pPr>
          </w:p>
        </w:tc>
        <w:tc>
          <w:tcPr>
            <w:tcW w:w="833" w:type="dxa"/>
            <w:noWrap/>
          </w:tcPr>
          <w:p w14:paraId="5C4F9D15" w14:textId="19957A20"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GPT-4o QSP</w:t>
            </w:r>
          </w:p>
        </w:tc>
        <w:tc>
          <w:tcPr>
            <w:tcW w:w="700" w:type="dxa"/>
            <w:noWrap/>
          </w:tcPr>
          <w:p w14:paraId="754A290F" w14:textId="02D774EA"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GPT-4o FT</w:t>
            </w:r>
          </w:p>
        </w:tc>
        <w:tc>
          <w:tcPr>
            <w:tcW w:w="700" w:type="dxa"/>
            <w:noWrap/>
          </w:tcPr>
          <w:p w14:paraId="39161D02" w14:textId="1EACE45D"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GPT-6 Astra</w:t>
            </w:r>
          </w:p>
        </w:tc>
        <w:tc>
          <w:tcPr>
            <w:tcW w:w="817" w:type="dxa"/>
            <w:noWrap/>
          </w:tcPr>
          <w:p w14:paraId="2063B99C" w14:textId="69C195D5"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Kimi K3</w:t>
            </w:r>
          </w:p>
        </w:tc>
        <w:tc>
          <w:tcPr>
            <w:tcW w:w="686" w:type="dxa"/>
            <w:noWrap/>
          </w:tcPr>
          <w:p w14:paraId="2CD44E05" w14:textId="429DF940"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GPT-4o QSP</w:t>
            </w:r>
          </w:p>
        </w:tc>
        <w:tc>
          <w:tcPr>
            <w:tcW w:w="843" w:type="dxa"/>
            <w:noWrap/>
          </w:tcPr>
          <w:p w14:paraId="67C1E011" w14:textId="7C6AB711"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GPT-4o FT</w:t>
            </w:r>
          </w:p>
        </w:tc>
        <w:tc>
          <w:tcPr>
            <w:tcW w:w="686" w:type="dxa"/>
            <w:noWrap/>
          </w:tcPr>
          <w:p w14:paraId="13BDEC9B" w14:textId="41737A24"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GPT-6 Astra</w:t>
            </w:r>
          </w:p>
        </w:tc>
        <w:tc>
          <w:tcPr>
            <w:tcW w:w="686" w:type="dxa"/>
            <w:noWrap/>
          </w:tcPr>
          <w:p w14:paraId="782AB685" w14:textId="06219917" w:rsidR="00B14825" w:rsidRPr="00B14825" w:rsidRDefault="00B14825" w:rsidP="00B14825">
            <w:pPr>
              <w:rPr>
                <w:rFonts w:ascii="Times New Roman" w:hAnsi="Times New Roman" w:cs="Times New Roman"/>
                <w:b/>
                <w:bCs/>
                <w:color w:val="000000" w:themeColor="text1"/>
              </w:rPr>
            </w:pPr>
            <w:r w:rsidRPr="00C45011">
              <w:rPr>
                <w:rFonts w:ascii="Times New Roman" w:hAnsi="Times New Roman" w:cs="Times New Roman"/>
                <w:b/>
                <w:bCs/>
                <w:color w:val="000000" w:themeColor="text1"/>
                <w:sz w:val="16"/>
                <w:szCs w:val="16"/>
              </w:rPr>
              <w:t>Kimi K3</w:t>
            </w:r>
          </w:p>
        </w:tc>
      </w:tr>
      <w:tr w:rsidR="009410B7" w:rsidRPr="00B14825" w14:paraId="4F4B821E" w14:textId="77777777" w:rsidTr="009410B7">
        <w:trPr>
          <w:trHeight w:val="300"/>
        </w:trPr>
        <w:tc>
          <w:tcPr>
            <w:tcW w:w="518" w:type="dxa"/>
            <w:noWrap/>
            <w:hideMark/>
          </w:tcPr>
          <w:p w14:paraId="3B8BC1D9"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1</w:t>
            </w:r>
          </w:p>
        </w:tc>
        <w:tc>
          <w:tcPr>
            <w:tcW w:w="1477" w:type="dxa"/>
            <w:noWrap/>
            <w:hideMark/>
          </w:tcPr>
          <w:p w14:paraId="7B987A05"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Does the paper report HIV sequences from patient samples?</w:t>
            </w:r>
          </w:p>
        </w:tc>
        <w:tc>
          <w:tcPr>
            <w:tcW w:w="910" w:type="dxa"/>
            <w:noWrap/>
            <w:hideMark/>
          </w:tcPr>
          <w:p w14:paraId="238E0A01"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1B228954" w14:textId="37AD0A9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88.0</w:t>
            </w:r>
          </w:p>
        </w:tc>
        <w:tc>
          <w:tcPr>
            <w:tcW w:w="700" w:type="dxa"/>
            <w:noWrap/>
            <w:hideMark/>
          </w:tcPr>
          <w:p w14:paraId="16FB2180" w14:textId="04888768"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94.1</w:t>
            </w:r>
          </w:p>
        </w:tc>
        <w:tc>
          <w:tcPr>
            <w:tcW w:w="700" w:type="dxa"/>
            <w:noWrap/>
            <w:hideMark/>
          </w:tcPr>
          <w:p w14:paraId="3B40F801" w14:textId="3B9A337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96.0</w:t>
            </w:r>
          </w:p>
        </w:tc>
        <w:tc>
          <w:tcPr>
            <w:tcW w:w="817" w:type="dxa"/>
            <w:noWrap/>
            <w:hideMark/>
          </w:tcPr>
          <w:p w14:paraId="4677034C" w14:textId="10727AA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96.0</w:t>
            </w:r>
          </w:p>
        </w:tc>
        <w:tc>
          <w:tcPr>
            <w:tcW w:w="686" w:type="dxa"/>
            <w:noWrap/>
            <w:hideMark/>
          </w:tcPr>
          <w:p w14:paraId="5EC658A5" w14:textId="5E65F99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93.1</w:t>
            </w:r>
          </w:p>
        </w:tc>
        <w:tc>
          <w:tcPr>
            <w:tcW w:w="843" w:type="dxa"/>
            <w:noWrap/>
            <w:hideMark/>
          </w:tcPr>
          <w:p w14:paraId="7A438A34" w14:textId="0E92E12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94.1</w:t>
            </w:r>
          </w:p>
        </w:tc>
        <w:tc>
          <w:tcPr>
            <w:tcW w:w="686" w:type="dxa"/>
            <w:noWrap/>
            <w:hideMark/>
          </w:tcPr>
          <w:p w14:paraId="0C19EC0C" w14:textId="551DFFB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93.1</w:t>
            </w:r>
          </w:p>
        </w:tc>
        <w:tc>
          <w:tcPr>
            <w:tcW w:w="686" w:type="dxa"/>
            <w:noWrap/>
            <w:hideMark/>
          </w:tcPr>
          <w:p w14:paraId="59814546" w14:textId="388E061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95.1</w:t>
            </w:r>
          </w:p>
        </w:tc>
      </w:tr>
      <w:tr w:rsidR="009410B7" w:rsidRPr="00B14825" w14:paraId="53D4F146" w14:textId="77777777" w:rsidTr="009410B7">
        <w:trPr>
          <w:trHeight w:val="300"/>
        </w:trPr>
        <w:tc>
          <w:tcPr>
            <w:tcW w:w="518" w:type="dxa"/>
            <w:noWrap/>
            <w:hideMark/>
          </w:tcPr>
          <w:p w14:paraId="1ECBA420"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3</w:t>
            </w:r>
          </w:p>
        </w:tc>
        <w:tc>
          <w:tcPr>
            <w:tcW w:w="1477" w:type="dxa"/>
            <w:noWrap/>
            <w:hideMark/>
          </w:tcPr>
          <w:p w14:paraId="05641055"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Were sequences from the paper made publicly available?</w:t>
            </w:r>
          </w:p>
        </w:tc>
        <w:tc>
          <w:tcPr>
            <w:tcW w:w="910" w:type="dxa"/>
            <w:noWrap/>
            <w:hideMark/>
          </w:tcPr>
          <w:p w14:paraId="6AD342E6"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45BA7055" w14:textId="41933A0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80.0</w:t>
            </w:r>
          </w:p>
        </w:tc>
        <w:tc>
          <w:tcPr>
            <w:tcW w:w="700" w:type="dxa"/>
            <w:noWrap/>
            <w:hideMark/>
          </w:tcPr>
          <w:p w14:paraId="1C74539C" w14:textId="67066B6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700" w:type="dxa"/>
            <w:noWrap/>
            <w:hideMark/>
          </w:tcPr>
          <w:p w14:paraId="35B83C46" w14:textId="2AE3A06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96.2</w:t>
            </w:r>
          </w:p>
        </w:tc>
        <w:tc>
          <w:tcPr>
            <w:tcW w:w="817" w:type="dxa"/>
            <w:noWrap/>
            <w:hideMark/>
          </w:tcPr>
          <w:p w14:paraId="77ED1089" w14:textId="2C238B7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96.3</w:t>
            </w:r>
          </w:p>
        </w:tc>
        <w:tc>
          <w:tcPr>
            <w:tcW w:w="686" w:type="dxa"/>
            <w:noWrap/>
            <w:hideMark/>
          </w:tcPr>
          <w:p w14:paraId="5CA04011" w14:textId="0C82805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843" w:type="dxa"/>
            <w:noWrap/>
            <w:hideMark/>
          </w:tcPr>
          <w:p w14:paraId="0AC6C663" w14:textId="73A43B5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92.9</w:t>
            </w:r>
          </w:p>
        </w:tc>
        <w:tc>
          <w:tcPr>
            <w:tcW w:w="686" w:type="dxa"/>
            <w:noWrap/>
            <w:hideMark/>
          </w:tcPr>
          <w:p w14:paraId="06B58143" w14:textId="35016F1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89.3</w:t>
            </w:r>
          </w:p>
        </w:tc>
        <w:tc>
          <w:tcPr>
            <w:tcW w:w="686" w:type="dxa"/>
            <w:noWrap/>
            <w:hideMark/>
          </w:tcPr>
          <w:p w14:paraId="7C2C8AC7" w14:textId="4597F67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92.9</w:t>
            </w:r>
          </w:p>
        </w:tc>
      </w:tr>
      <w:tr w:rsidR="009410B7" w:rsidRPr="00B14825" w14:paraId="4EE4F816" w14:textId="77777777" w:rsidTr="009410B7">
        <w:trPr>
          <w:trHeight w:val="300"/>
        </w:trPr>
        <w:tc>
          <w:tcPr>
            <w:tcW w:w="518" w:type="dxa"/>
            <w:noWrap/>
            <w:hideMark/>
          </w:tcPr>
          <w:p w14:paraId="2B38E35F"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4</w:t>
            </w:r>
          </w:p>
        </w:tc>
        <w:tc>
          <w:tcPr>
            <w:tcW w:w="1477" w:type="dxa"/>
            <w:noWrap/>
            <w:hideMark/>
          </w:tcPr>
          <w:p w14:paraId="40777E4A"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What were the GenBank accession numbers for sequenced HIV isolates?</w:t>
            </w:r>
          </w:p>
        </w:tc>
        <w:tc>
          <w:tcPr>
            <w:tcW w:w="910" w:type="dxa"/>
            <w:noWrap/>
            <w:hideMark/>
          </w:tcPr>
          <w:p w14:paraId="4334C15D"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List</w:t>
            </w:r>
          </w:p>
        </w:tc>
        <w:tc>
          <w:tcPr>
            <w:tcW w:w="833" w:type="dxa"/>
            <w:noWrap/>
            <w:hideMark/>
          </w:tcPr>
          <w:p w14:paraId="59EAD683" w14:textId="4B6902B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95.7</w:t>
            </w:r>
          </w:p>
        </w:tc>
        <w:tc>
          <w:tcPr>
            <w:tcW w:w="700" w:type="dxa"/>
            <w:noWrap/>
            <w:hideMark/>
          </w:tcPr>
          <w:p w14:paraId="2134559B" w14:textId="22AB12F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700" w:type="dxa"/>
            <w:noWrap/>
            <w:hideMark/>
          </w:tcPr>
          <w:p w14:paraId="6FC4D201" w14:textId="4B93D1D8"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91.7</w:t>
            </w:r>
          </w:p>
        </w:tc>
        <w:tc>
          <w:tcPr>
            <w:tcW w:w="817" w:type="dxa"/>
            <w:noWrap/>
            <w:hideMark/>
          </w:tcPr>
          <w:p w14:paraId="6CB96121" w14:textId="1ACCFB5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91.7</w:t>
            </w:r>
          </w:p>
        </w:tc>
        <w:tc>
          <w:tcPr>
            <w:tcW w:w="686" w:type="dxa"/>
            <w:noWrap/>
            <w:hideMark/>
          </w:tcPr>
          <w:p w14:paraId="1ED01711" w14:textId="191768B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843" w:type="dxa"/>
            <w:noWrap/>
            <w:hideMark/>
          </w:tcPr>
          <w:p w14:paraId="3011A631" w14:textId="5C6B139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95.5</w:t>
            </w:r>
          </w:p>
        </w:tc>
        <w:tc>
          <w:tcPr>
            <w:tcW w:w="686" w:type="dxa"/>
            <w:noWrap/>
            <w:hideMark/>
          </w:tcPr>
          <w:p w14:paraId="3021766D" w14:textId="02209F4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686" w:type="dxa"/>
            <w:noWrap/>
            <w:hideMark/>
          </w:tcPr>
          <w:p w14:paraId="0EC8F829" w14:textId="61A01BB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r>
      <w:tr w:rsidR="009410B7" w:rsidRPr="00B14825" w14:paraId="0C4830E1" w14:textId="77777777" w:rsidTr="009410B7">
        <w:trPr>
          <w:trHeight w:val="300"/>
        </w:trPr>
        <w:tc>
          <w:tcPr>
            <w:tcW w:w="518" w:type="dxa"/>
            <w:noWrap/>
            <w:hideMark/>
          </w:tcPr>
          <w:p w14:paraId="410E50DD"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5</w:t>
            </w:r>
          </w:p>
        </w:tc>
        <w:tc>
          <w:tcPr>
            <w:tcW w:w="1477" w:type="dxa"/>
            <w:noWrap/>
            <w:hideMark/>
          </w:tcPr>
          <w:p w14:paraId="5D410533"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How many individuals had samples obtained for HIV sequencing?</w:t>
            </w:r>
          </w:p>
        </w:tc>
        <w:tc>
          <w:tcPr>
            <w:tcW w:w="910" w:type="dxa"/>
            <w:noWrap/>
            <w:hideMark/>
          </w:tcPr>
          <w:p w14:paraId="22716A58"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Number</w:t>
            </w:r>
          </w:p>
        </w:tc>
        <w:tc>
          <w:tcPr>
            <w:tcW w:w="833" w:type="dxa"/>
            <w:noWrap/>
            <w:hideMark/>
          </w:tcPr>
          <w:p w14:paraId="74096C43" w14:textId="6B95EF1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93.1</w:t>
            </w:r>
          </w:p>
        </w:tc>
        <w:tc>
          <w:tcPr>
            <w:tcW w:w="700" w:type="dxa"/>
            <w:noWrap/>
            <w:hideMark/>
          </w:tcPr>
          <w:p w14:paraId="288B2C52" w14:textId="659384A2"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96.3</w:t>
            </w:r>
          </w:p>
        </w:tc>
        <w:tc>
          <w:tcPr>
            <w:tcW w:w="700" w:type="dxa"/>
            <w:noWrap/>
            <w:hideMark/>
          </w:tcPr>
          <w:p w14:paraId="7E300181" w14:textId="2159C89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97.3</w:t>
            </w:r>
          </w:p>
        </w:tc>
        <w:tc>
          <w:tcPr>
            <w:tcW w:w="817" w:type="dxa"/>
            <w:noWrap/>
            <w:hideMark/>
          </w:tcPr>
          <w:p w14:paraId="12B6A927" w14:textId="5395E97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97.5</w:t>
            </w:r>
          </w:p>
        </w:tc>
        <w:tc>
          <w:tcPr>
            <w:tcW w:w="686" w:type="dxa"/>
            <w:noWrap/>
            <w:hideMark/>
          </w:tcPr>
          <w:p w14:paraId="0483F73E" w14:textId="329E4CD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81.0</w:t>
            </w:r>
          </w:p>
        </w:tc>
        <w:tc>
          <w:tcPr>
            <w:tcW w:w="843" w:type="dxa"/>
            <w:noWrap/>
            <w:hideMark/>
          </w:tcPr>
          <w:p w14:paraId="55B0B03B" w14:textId="72E7D16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78.0</w:t>
            </w:r>
          </w:p>
        </w:tc>
        <w:tc>
          <w:tcPr>
            <w:tcW w:w="686" w:type="dxa"/>
            <w:noWrap/>
            <w:hideMark/>
          </w:tcPr>
          <w:p w14:paraId="7665B5CD" w14:textId="629A567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71.0</w:t>
            </w:r>
          </w:p>
        </w:tc>
        <w:tc>
          <w:tcPr>
            <w:tcW w:w="686" w:type="dxa"/>
            <w:noWrap/>
            <w:hideMark/>
          </w:tcPr>
          <w:p w14:paraId="36FC68AB" w14:textId="2C0B736A"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79.0</w:t>
            </w:r>
          </w:p>
        </w:tc>
      </w:tr>
      <w:tr w:rsidR="009410B7" w:rsidRPr="00B14825" w14:paraId="7D4C3FD1" w14:textId="77777777" w:rsidTr="009410B7">
        <w:trPr>
          <w:trHeight w:val="300"/>
        </w:trPr>
        <w:tc>
          <w:tcPr>
            <w:tcW w:w="518" w:type="dxa"/>
            <w:noWrap/>
            <w:hideMark/>
          </w:tcPr>
          <w:p w14:paraId="4887E986"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lastRenderedPageBreak/>
              <w:t>6</w:t>
            </w:r>
          </w:p>
        </w:tc>
        <w:tc>
          <w:tcPr>
            <w:tcW w:w="1477" w:type="dxa"/>
            <w:noWrap/>
            <w:hideMark/>
          </w:tcPr>
          <w:p w14:paraId="2116A5F4"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From which countries were the sequenced samples obtained?</w:t>
            </w:r>
          </w:p>
        </w:tc>
        <w:tc>
          <w:tcPr>
            <w:tcW w:w="910" w:type="dxa"/>
            <w:noWrap/>
            <w:hideMark/>
          </w:tcPr>
          <w:p w14:paraId="7CE9472C"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List</w:t>
            </w:r>
          </w:p>
        </w:tc>
        <w:tc>
          <w:tcPr>
            <w:tcW w:w="833" w:type="dxa"/>
            <w:noWrap/>
            <w:hideMark/>
          </w:tcPr>
          <w:p w14:paraId="1C5C5268" w14:textId="0DB2E66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83.3</w:t>
            </w:r>
          </w:p>
        </w:tc>
        <w:tc>
          <w:tcPr>
            <w:tcW w:w="700" w:type="dxa"/>
            <w:noWrap/>
            <w:hideMark/>
          </w:tcPr>
          <w:p w14:paraId="1CD21728" w14:textId="6EDD78C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94.3</w:t>
            </w:r>
          </w:p>
        </w:tc>
        <w:tc>
          <w:tcPr>
            <w:tcW w:w="700" w:type="dxa"/>
            <w:noWrap/>
            <w:hideMark/>
          </w:tcPr>
          <w:p w14:paraId="42CF15EC" w14:textId="698F04B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91.0</w:t>
            </w:r>
          </w:p>
        </w:tc>
        <w:tc>
          <w:tcPr>
            <w:tcW w:w="817" w:type="dxa"/>
            <w:noWrap/>
            <w:hideMark/>
          </w:tcPr>
          <w:p w14:paraId="1D88E803" w14:textId="7FA8EA1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91.1</w:t>
            </w:r>
          </w:p>
        </w:tc>
        <w:tc>
          <w:tcPr>
            <w:tcW w:w="686" w:type="dxa"/>
            <w:noWrap/>
            <w:hideMark/>
          </w:tcPr>
          <w:p w14:paraId="2839766F" w14:textId="6178C808"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94.4</w:t>
            </w:r>
          </w:p>
        </w:tc>
        <w:tc>
          <w:tcPr>
            <w:tcW w:w="843" w:type="dxa"/>
            <w:noWrap/>
            <w:hideMark/>
          </w:tcPr>
          <w:p w14:paraId="3F8154C5" w14:textId="75377F2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92.2</w:t>
            </w:r>
          </w:p>
        </w:tc>
        <w:tc>
          <w:tcPr>
            <w:tcW w:w="686" w:type="dxa"/>
            <w:noWrap/>
            <w:hideMark/>
          </w:tcPr>
          <w:p w14:paraId="5F9DD83D" w14:textId="583A7FD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90.0</w:t>
            </w:r>
          </w:p>
        </w:tc>
        <w:tc>
          <w:tcPr>
            <w:tcW w:w="686" w:type="dxa"/>
            <w:noWrap/>
            <w:hideMark/>
          </w:tcPr>
          <w:p w14:paraId="457D91B9" w14:textId="530023C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91.1</w:t>
            </w:r>
          </w:p>
        </w:tc>
      </w:tr>
      <w:tr w:rsidR="009410B7" w:rsidRPr="00B14825" w14:paraId="65B26CF1" w14:textId="77777777" w:rsidTr="009410B7">
        <w:trPr>
          <w:trHeight w:val="300"/>
        </w:trPr>
        <w:tc>
          <w:tcPr>
            <w:tcW w:w="518" w:type="dxa"/>
            <w:noWrap/>
            <w:hideMark/>
          </w:tcPr>
          <w:p w14:paraId="71393E6B"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8</w:t>
            </w:r>
          </w:p>
        </w:tc>
        <w:tc>
          <w:tcPr>
            <w:tcW w:w="1477" w:type="dxa"/>
            <w:noWrap/>
            <w:hideMark/>
          </w:tcPr>
          <w:p w14:paraId="3C1C74B3"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Were samples cloned prior to sequencing?</w:t>
            </w:r>
          </w:p>
        </w:tc>
        <w:tc>
          <w:tcPr>
            <w:tcW w:w="910" w:type="dxa"/>
            <w:noWrap/>
            <w:hideMark/>
          </w:tcPr>
          <w:p w14:paraId="2AB5CB2C"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1B403027" w14:textId="3318097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37.5</w:t>
            </w:r>
          </w:p>
        </w:tc>
        <w:tc>
          <w:tcPr>
            <w:tcW w:w="700" w:type="dxa"/>
            <w:noWrap/>
            <w:hideMark/>
          </w:tcPr>
          <w:p w14:paraId="0884017E" w14:textId="35F5C02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700" w:type="dxa"/>
            <w:noWrap/>
            <w:hideMark/>
          </w:tcPr>
          <w:p w14:paraId="4B39F087" w14:textId="5A89447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50.0</w:t>
            </w:r>
          </w:p>
        </w:tc>
        <w:tc>
          <w:tcPr>
            <w:tcW w:w="817" w:type="dxa"/>
            <w:noWrap/>
            <w:hideMark/>
          </w:tcPr>
          <w:p w14:paraId="08CD35E6" w14:textId="1B51BD3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40.0</w:t>
            </w:r>
          </w:p>
        </w:tc>
        <w:tc>
          <w:tcPr>
            <w:tcW w:w="686" w:type="dxa"/>
            <w:noWrap/>
            <w:hideMark/>
          </w:tcPr>
          <w:p w14:paraId="43997DA4" w14:textId="4BA94AC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33.3</w:t>
            </w:r>
          </w:p>
        </w:tc>
        <w:tc>
          <w:tcPr>
            <w:tcW w:w="843" w:type="dxa"/>
            <w:noWrap/>
            <w:hideMark/>
          </w:tcPr>
          <w:p w14:paraId="7275C22F" w14:textId="0D08DD0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44.4</w:t>
            </w:r>
          </w:p>
        </w:tc>
        <w:tc>
          <w:tcPr>
            <w:tcW w:w="686" w:type="dxa"/>
            <w:noWrap/>
            <w:hideMark/>
          </w:tcPr>
          <w:p w14:paraId="2AA77B76" w14:textId="0C55A33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22.2</w:t>
            </w:r>
          </w:p>
        </w:tc>
        <w:tc>
          <w:tcPr>
            <w:tcW w:w="686" w:type="dxa"/>
            <w:noWrap/>
            <w:hideMark/>
          </w:tcPr>
          <w:p w14:paraId="76383767" w14:textId="2B494B5A"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22.2</w:t>
            </w:r>
          </w:p>
        </w:tc>
      </w:tr>
      <w:tr w:rsidR="009410B7" w:rsidRPr="00B14825" w14:paraId="214DE6B4" w14:textId="77777777" w:rsidTr="009410B7">
        <w:trPr>
          <w:trHeight w:val="300"/>
        </w:trPr>
        <w:tc>
          <w:tcPr>
            <w:tcW w:w="518" w:type="dxa"/>
            <w:noWrap/>
            <w:hideMark/>
          </w:tcPr>
          <w:p w14:paraId="090A436E"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12</w:t>
            </w:r>
          </w:p>
        </w:tc>
        <w:tc>
          <w:tcPr>
            <w:tcW w:w="1477" w:type="dxa"/>
            <w:noWrap/>
            <w:hideMark/>
          </w:tcPr>
          <w:p w14:paraId="69C97952"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Were any sequences obtained from individuals with virological failure on a treatment regimen?</w:t>
            </w:r>
          </w:p>
        </w:tc>
        <w:tc>
          <w:tcPr>
            <w:tcW w:w="910" w:type="dxa"/>
            <w:noWrap/>
            <w:hideMark/>
          </w:tcPr>
          <w:p w14:paraId="71403EFD"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48BD67F2" w14:textId="66DAE30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91.4</w:t>
            </w:r>
          </w:p>
        </w:tc>
        <w:tc>
          <w:tcPr>
            <w:tcW w:w="700" w:type="dxa"/>
            <w:noWrap/>
            <w:hideMark/>
          </w:tcPr>
          <w:p w14:paraId="2549884E" w14:textId="589FCF9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88.5</w:t>
            </w:r>
          </w:p>
        </w:tc>
        <w:tc>
          <w:tcPr>
            <w:tcW w:w="700" w:type="dxa"/>
            <w:noWrap/>
            <w:hideMark/>
          </w:tcPr>
          <w:p w14:paraId="10FEE690" w14:textId="5712F03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78.3</w:t>
            </w:r>
          </w:p>
        </w:tc>
        <w:tc>
          <w:tcPr>
            <w:tcW w:w="817" w:type="dxa"/>
            <w:noWrap/>
            <w:hideMark/>
          </w:tcPr>
          <w:p w14:paraId="1DDFEE11" w14:textId="7B739EC9"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87.5</w:t>
            </w:r>
          </w:p>
        </w:tc>
        <w:tc>
          <w:tcPr>
            <w:tcW w:w="686" w:type="dxa"/>
            <w:noWrap/>
            <w:hideMark/>
          </w:tcPr>
          <w:p w14:paraId="32BCCE27" w14:textId="0CA6E35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86.9</w:t>
            </w:r>
          </w:p>
        </w:tc>
        <w:tc>
          <w:tcPr>
            <w:tcW w:w="843" w:type="dxa"/>
            <w:noWrap/>
            <w:hideMark/>
          </w:tcPr>
          <w:p w14:paraId="103D8F0E" w14:textId="73E1376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88.5</w:t>
            </w:r>
          </w:p>
        </w:tc>
        <w:tc>
          <w:tcPr>
            <w:tcW w:w="686" w:type="dxa"/>
            <w:noWrap/>
            <w:hideMark/>
          </w:tcPr>
          <w:p w14:paraId="24A5BA3E" w14:textId="0B6A40C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88.5</w:t>
            </w:r>
          </w:p>
        </w:tc>
        <w:tc>
          <w:tcPr>
            <w:tcW w:w="686" w:type="dxa"/>
            <w:noWrap/>
            <w:hideMark/>
          </w:tcPr>
          <w:p w14:paraId="04E6B22C" w14:textId="0B10DC5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91.8</w:t>
            </w:r>
          </w:p>
        </w:tc>
      </w:tr>
      <w:tr w:rsidR="009410B7" w:rsidRPr="00B14825" w14:paraId="7EEB9D36" w14:textId="77777777" w:rsidTr="009410B7">
        <w:trPr>
          <w:trHeight w:val="300"/>
        </w:trPr>
        <w:tc>
          <w:tcPr>
            <w:tcW w:w="518" w:type="dxa"/>
            <w:noWrap/>
            <w:hideMark/>
          </w:tcPr>
          <w:p w14:paraId="44983B04"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13</w:t>
            </w:r>
          </w:p>
        </w:tc>
        <w:tc>
          <w:tcPr>
            <w:tcW w:w="1477" w:type="dxa"/>
            <w:noWrap/>
            <w:hideMark/>
          </w:tcPr>
          <w:p w14:paraId="1F1CE810"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Were the patients in the study in a clinical trial?</w:t>
            </w:r>
          </w:p>
        </w:tc>
        <w:tc>
          <w:tcPr>
            <w:tcW w:w="910" w:type="dxa"/>
            <w:noWrap/>
            <w:hideMark/>
          </w:tcPr>
          <w:p w14:paraId="32FF7EF6"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0EB67258" w14:textId="05AB86AB"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77.8</w:t>
            </w:r>
          </w:p>
        </w:tc>
        <w:tc>
          <w:tcPr>
            <w:tcW w:w="700" w:type="dxa"/>
            <w:noWrap/>
            <w:hideMark/>
          </w:tcPr>
          <w:p w14:paraId="084D5EAF" w14:textId="3694CC6C"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87.5</w:t>
            </w:r>
          </w:p>
        </w:tc>
        <w:tc>
          <w:tcPr>
            <w:tcW w:w="700" w:type="dxa"/>
            <w:noWrap/>
            <w:hideMark/>
          </w:tcPr>
          <w:p w14:paraId="1B360258" w14:textId="2A06A23F"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80.0</w:t>
            </w:r>
          </w:p>
        </w:tc>
        <w:tc>
          <w:tcPr>
            <w:tcW w:w="817" w:type="dxa"/>
            <w:noWrap/>
            <w:hideMark/>
          </w:tcPr>
          <w:p w14:paraId="0204A83D" w14:textId="7EEB2057"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90.5</w:t>
            </w:r>
          </w:p>
        </w:tc>
        <w:tc>
          <w:tcPr>
            <w:tcW w:w="686" w:type="dxa"/>
            <w:noWrap/>
            <w:hideMark/>
          </w:tcPr>
          <w:p w14:paraId="07B6DD77" w14:textId="6EA9169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843" w:type="dxa"/>
            <w:noWrap/>
            <w:hideMark/>
          </w:tcPr>
          <w:p w14:paraId="0D5AE5A5" w14:textId="3E041CF5"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100.0</w:t>
            </w:r>
          </w:p>
        </w:tc>
        <w:tc>
          <w:tcPr>
            <w:tcW w:w="686" w:type="dxa"/>
            <w:noWrap/>
            <w:hideMark/>
          </w:tcPr>
          <w:p w14:paraId="73289304" w14:textId="74B3E4C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95.2</w:t>
            </w:r>
          </w:p>
        </w:tc>
        <w:tc>
          <w:tcPr>
            <w:tcW w:w="686" w:type="dxa"/>
            <w:noWrap/>
            <w:hideMark/>
          </w:tcPr>
          <w:p w14:paraId="769CF839" w14:textId="04FBAE3D"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90.5</w:t>
            </w:r>
          </w:p>
        </w:tc>
      </w:tr>
      <w:tr w:rsidR="009410B7" w:rsidRPr="00B14825" w14:paraId="1E73D62C" w14:textId="77777777" w:rsidTr="009410B7">
        <w:trPr>
          <w:trHeight w:val="300"/>
        </w:trPr>
        <w:tc>
          <w:tcPr>
            <w:tcW w:w="518" w:type="dxa"/>
            <w:noWrap/>
            <w:hideMark/>
          </w:tcPr>
          <w:p w14:paraId="2FFB2039"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14</w:t>
            </w:r>
          </w:p>
        </w:tc>
        <w:tc>
          <w:tcPr>
            <w:tcW w:w="1477" w:type="dxa"/>
            <w:noWrap/>
            <w:hideMark/>
          </w:tcPr>
          <w:p w14:paraId="500FEB12"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Does the paper report HIV sequences from individuals who had previously received ARV drugs?</w:t>
            </w:r>
          </w:p>
        </w:tc>
        <w:tc>
          <w:tcPr>
            <w:tcW w:w="910" w:type="dxa"/>
            <w:noWrap/>
            <w:hideMark/>
          </w:tcPr>
          <w:p w14:paraId="0DB9EC81" w14:textId="77777777" w:rsidR="009410B7" w:rsidRPr="00B14825" w:rsidRDefault="009410B7" w:rsidP="009410B7">
            <w:pPr>
              <w:rPr>
                <w:rFonts w:ascii="Times New Roman" w:hAnsi="Times New Roman" w:cs="Times New Roman"/>
                <w:color w:val="000000" w:themeColor="text1"/>
                <w:sz w:val="16"/>
                <w:szCs w:val="16"/>
              </w:rPr>
            </w:pPr>
            <w:r w:rsidRPr="00B14825">
              <w:rPr>
                <w:rFonts w:ascii="Times New Roman" w:hAnsi="Times New Roman" w:cs="Times New Roman"/>
                <w:color w:val="000000" w:themeColor="text1"/>
                <w:sz w:val="16"/>
                <w:szCs w:val="16"/>
              </w:rPr>
              <w:t>Boolean</w:t>
            </w:r>
          </w:p>
        </w:tc>
        <w:tc>
          <w:tcPr>
            <w:tcW w:w="833" w:type="dxa"/>
            <w:noWrap/>
            <w:hideMark/>
          </w:tcPr>
          <w:p w14:paraId="30B2D7F9" w14:textId="39D0E63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91.0</w:t>
            </w:r>
          </w:p>
        </w:tc>
        <w:tc>
          <w:tcPr>
            <w:tcW w:w="700" w:type="dxa"/>
            <w:noWrap/>
            <w:hideMark/>
          </w:tcPr>
          <w:p w14:paraId="58142D65" w14:textId="73CF1146"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89.3</w:t>
            </w:r>
          </w:p>
        </w:tc>
        <w:tc>
          <w:tcPr>
            <w:tcW w:w="700" w:type="dxa"/>
            <w:noWrap/>
            <w:hideMark/>
          </w:tcPr>
          <w:p w14:paraId="191E4F8A" w14:textId="6A57464A"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91.7</w:t>
            </w:r>
          </w:p>
        </w:tc>
        <w:tc>
          <w:tcPr>
            <w:tcW w:w="817" w:type="dxa"/>
            <w:noWrap/>
            <w:hideMark/>
          </w:tcPr>
          <w:p w14:paraId="3ADE1E6D" w14:textId="2C129E50"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91.9</w:t>
            </w:r>
          </w:p>
        </w:tc>
        <w:tc>
          <w:tcPr>
            <w:tcW w:w="686" w:type="dxa"/>
            <w:noWrap/>
            <w:hideMark/>
          </w:tcPr>
          <w:p w14:paraId="76420566" w14:textId="5E291C7E"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83.6</w:t>
            </w:r>
          </w:p>
        </w:tc>
        <w:tc>
          <w:tcPr>
            <w:tcW w:w="843" w:type="dxa"/>
            <w:noWrap/>
            <w:hideMark/>
          </w:tcPr>
          <w:p w14:paraId="5DD61709" w14:textId="5BA1B2B1"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91.8</w:t>
            </w:r>
          </w:p>
        </w:tc>
        <w:tc>
          <w:tcPr>
            <w:tcW w:w="686" w:type="dxa"/>
            <w:noWrap/>
            <w:hideMark/>
          </w:tcPr>
          <w:p w14:paraId="793E8D35" w14:textId="72942683"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90.4</w:t>
            </w:r>
          </w:p>
        </w:tc>
        <w:tc>
          <w:tcPr>
            <w:tcW w:w="686" w:type="dxa"/>
            <w:noWrap/>
            <w:hideMark/>
          </w:tcPr>
          <w:p w14:paraId="6FBC1B65" w14:textId="7D62BAE4" w:rsidR="009410B7" w:rsidRPr="009410B7" w:rsidRDefault="009410B7" w:rsidP="009410B7">
            <w:pPr>
              <w:rPr>
                <w:rFonts w:ascii="Times New Roman" w:hAnsi="Times New Roman" w:cs="Times New Roman"/>
                <w:color w:val="000000" w:themeColor="text1"/>
                <w:sz w:val="16"/>
                <w:szCs w:val="16"/>
              </w:rPr>
            </w:pPr>
            <w:r w:rsidRPr="009410B7">
              <w:rPr>
                <w:rFonts w:ascii="Times New Roman" w:hAnsi="Times New Roman" w:cs="Times New Roman"/>
                <w:sz w:val="16"/>
                <w:szCs w:val="16"/>
              </w:rPr>
              <w:t>93.2</w:t>
            </w:r>
          </w:p>
        </w:tc>
      </w:tr>
    </w:tbl>
    <w:p w14:paraId="637A136A" w14:textId="0F8A461E" w:rsidR="00B14825" w:rsidRPr="009410B7" w:rsidRDefault="009410B7">
      <w:pPr>
        <w:rPr>
          <w:rFonts w:ascii="Times New Roman" w:hAnsi="Times New Roman" w:cs="Times New Roman"/>
          <w:i/>
          <w:iCs/>
          <w:color w:val="000000" w:themeColor="text1"/>
          <w:sz w:val="18"/>
          <w:szCs w:val="18"/>
        </w:rPr>
      </w:pPr>
      <w:r w:rsidRPr="009410B7">
        <w:rPr>
          <w:rFonts w:ascii="Times New Roman" w:hAnsi="Times New Roman" w:cs="Times New Roman"/>
          <w:i/>
          <w:iCs/>
          <w:color w:val="000000" w:themeColor="text1"/>
          <w:sz w:val="18"/>
          <w:szCs w:val="18"/>
        </w:rPr>
        <w:t>Table 2. Performance on questions not in Table 1.</w:t>
      </w:r>
    </w:p>
    <w:p w14:paraId="38442151" w14:textId="34CCFAAA" w:rsidR="00E556E3" w:rsidRPr="00FD63DF" w:rsidRDefault="00000000">
      <w:pPr>
        <w:pStyle w:val="Heading1"/>
        <w:rPr>
          <w:rFonts w:ascii="Times New Roman" w:hAnsi="Times New Roman" w:cs="Times New Roman"/>
          <w:color w:val="000000" w:themeColor="text1"/>
        </w:rPr>
      </w:pPr>
      <w:r w:rsidRPr="00FD63DF">
        <w:rPr>
          <w:rFonts w:ascii="Times New Roman" w:hAnsi="Times New Roman" w:cs="Times New Roman"/>
          <w:color w:val="000000" w:themeColor="text1"/>
        </w:rPr>
        <w:t>Quirks found in the results and the evaluation</w:t>
      </w:r>
    </w:p>
    <w:p w14:paraId="3E9736C7" w14:textId="3991CFCB" w:rsidR="00E556E3" w:rsidRPr="00696906" w:rsidRDefault="00000000">
      <w:pPr>
        <w:pStyle w:val="Heading2"/>
        <w:rPr>
          <w:rFonts w:ascii="Times New Roman" w:hAnsi="Times New Roman" w:cs="Times New Roman"/>
          <w:b w:val="0"/>
          <w:bCs w:val="0"/>
          <w:i/>
          <w:iCs/>
          <w:color w:val="000000" w:themeColor="text1"/>
          <w:u w:val="single"/>
        </w:rPr>
      </w:pPr>
      <w:r w:rsidRPr="00696906">
        <w:rPr>
          <w:rFonts w:ascii="Times New Roman" w:hAnsi="Times New Roman" w:cs="Times New Roman"/>
          <w:b w:val="0"/>
          <w:bCs w:val="0"/>
          <w:i/>
          <w:iCs/>
          <w:color w:val="000000" w:themeColor="text1"/>
          <w:u w:val="single"/>
        </w:rPr>
        <w:t>Model and operational quirks</w:t>
      </w:r>
    </w:p>
    <w:p w14:paraId="4A1D3959" w14:textId="76E88853"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GPT-6 Astra refuses PMID 36920025 (eLife 2023, selection of HIV-1 for resistance to fifth-generation protease inhibitors). The API returns HTTP 400 with the request flagged for possible biological risk; the refusal is reproducible. Kimi K3 answered normally.</w:t>
      </w:r>
    </w:p>
    <w:p w14:paraId="5E2DE8FE" w14:textId="77777777" w:rsidR="00E556E3" w:rsidRPr="00FD63DF" w:rsidRDefault="00000000" w:rsidP="00C45011">
      <w:pPr>
        <w:pStyle w:val="ListBullet"/>
        <w:tabs>
          <w:tab w:val="clear" w:pos="360"/>
          <w:tab w:val="num" w:pos="720"/>
        </w:tabs>
        <w:ind w:left="720"/>
        <w:rPr>
          <w:rFonts w:ascii="Times New Roman" w:hAnsi="Times New Roman" w:cs="Times New Roman"/>
          <w:color w:val="000000" w:themeColor="text1"/>
        </w:rPr>
      </w:pPr>
      <w:r w:rsidRPr="00FD63DF">
        <w:rPr>
          <w:rFonts w:ascii="Times New Roman" w:hAnsi="Times New Roman" w:cs="Times New Roman"/>
          <w:color w:val="000000" w:themeColor="text1"/>
        </w:rPr>
        <w:t>Under the paper's scoring, Astra's 16 blank answers for that paper still score 12 of 16 correct. The paper is an in vitro selection study annotated QID 1 'No', so most reference answers are No, Not reported or 0, and the scorer treats a blank the same way. The blanks miss only QID 2 (Yes), QID 3 (Yes), QID 9 (PR) and QID 10 (Illumina sequencing).</w:t>
      </w:r>
    </w:p>
    <w:p w14:paraId="22503410"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Kimi K3 returned an empty response for PMID 40857111 on the first request. Empty responses are treated as failures and retried; the retry succeeded.</w:t>
      </w:r>
    </w:p>
    <w:p w14:paraId="79EA10D7"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JSON output: GPT-6 Astra parsed as-is on 99.3% of papers, Kimi K3 on 95.3%; all responses parsed after stripping code fences.</w:t>
      </w:r>
    </w:p>
    <w:p w14:paraId="1E6FA2D7"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Cascades from QID 1. When a model decides a paper has no patient sequences, it answers the downstream questions accordingly. A wrong QID 1 therefore produces a run of wrong downstream answers for that paper.</w:t>
      </w:r>
    </w:p>
    <w:p w14:paraId="3BC6DB50" w14:textId="3902AF43" w:rsidR="00E556E3" w:rsidRPr="00696906" w:rsidRDefault="00000000">
      <w:pPr>
        <w:pStyle w:val="Heading2"/>
        <w:rPr>
          <w:rFonts w:ascii="Times New Roman" w:hAnsi="Times New Roman" w:cs="Times New Roman"/>
          <w:b w:val="0"/>
          <w:bCs w:val="0"/>
          <w:i/>
          <w:iCs/>
          <w:color w:val="000000" w:themeColor="text1"/>
          <w:u w:val="single"/>
        </w:rPr>
      </w:pPr>
      <w:r w:rsidRPr="00696906">
        <w:rPr>
          <w:rFonts w:ascii="Times New Roman" w:hAnsi="Times New Roman" w:cs="Times New Roman"/>
          <w:b w:val="0"/>
          <w:bCs w:val="0"/>
          <w:i/>
          <w:iCs/>
          <w:color w:val="000000" w:themeColor="text1"/>
          <w:u w:val="single"/>
        </w:rPr>
        <w:t>Review papers annotated as primary studies</w:t>
      </w:r>
    </w:p>
    <w:p w14:paraId="56D8514C"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rPr>
        <w:t>Four of the 150 papers are reviews or meta-analyses. The QSP prompt tells the model to answer No or None for review papers. The annotations follow three different conventions:</w:t>
      </w:r>
    </w:p>
    <w:tbl>
      <w:tblPr>
        <w:tblStyle w:val="LightGrid-Accent1"/>
        <w:tblW w:w="0" w:type="auto"/>
        <w:tblLook w:val="04A0" w:firstRow="1" w:lastRow="0" w:firstColumn="1" w:lastColumn="0" w:noHBand="0" w:noVBand="1"/>
      </w:tblPr>
      <w:tblGrid>
        <w:gridCol w:w="1134"/>
        <w:gridCol w:w="3134"/>
        <w:gridCol w:w="4588"/>
      </w:tblGrid>
      <w:tr w:rsidR="00E556E3" w:rsidRPr="00FD63DF" w14:paraId="519816D0" w14:textId="77777777" w:rsidTr="00E55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3B3A428"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sz w:val="18"/>
              </w:rPr>
              <w:t>PMID</w:t>
            </w:r>
          </w:p>
        </w:tc>
        <w:tc>
          <w:tcPr>
            <w:tcW w:w="3312" w:type="dxa"/>
          </w:tcPr>
          <w:p w14:paraId="5DAD5A50" w14:textId="77777777" w:rsidR="00E556E3" w:rsidRPr="00FD63D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Paper</w:t>
            </w:r>
          </w:p>
        </w:tc>
        <w:tc>
          <w:tcPr>
            <w:tcW w:w="4896" w:type="dxa"/>
          </w:tcPr>
          <w:p w14:paraId="5E6E8959" w14:textId="77777777" w:rsidR="00E556E3" w:rsidRPr="00FD63D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How it was annotated</w:t>
            </w:r>
          </w:p>
        </w:tc>
      </w:tr>
      <w:tr w:rsidR="00E556E3" w:rsidRPr="00FD63DF" w14:paraId="5CA1E84C" w14:textId="77777777" w:rsidTr="00E55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2B01097"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sz w:val="18"/>
              </w:rPr>
              <w:t>40872801</w:t>
            </w:r>
          </w:p>
        </w:tc>
        <w:tc>
          <w:tcPr>
            <w:tcW w:w="3312" w:type="dxa"/>
          </w:tcPr>
          <w:p w14:paraId="47794154" w14:textId="77777777" w:rsidR="00E556E3" w:rsidRPr="00FD63D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Systematic review and meta-analysis of acquired drug resistance and subtypes in Tanzania (Viruses 2025)</w:t>
            </w:r>
          </w:p>
        </w:tc>
        <w:tc>
          <w:tcPr>
            <w:tcW w:w="4896" w:type="dxa"/>
          </w:tcPr>
          <w:p w14:paraId="11CC1081" w14:textId="77777777" w:rsidR="00E556E3" w:rsidRPr="00FD63D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Mixed. QID 1 'No' and QID 5 '0 (Review paper)', but QID 6 Tanzania, QID 7 2004-2021, QID 9 RT, PR, QID 10 Sanger, QID 11 Plasma, QID 12 Yes, QID 14 Yes, QID 15 NRTI, NNRTI, PI: details pooled from the reviewed studies.</w:t>
            </w:r>
          </w:p>
        </w:tc>
      </w:tr>
      <w:tr w:rsidR="00E556E3" w:rsidRPr="00FD63DF" w14:paraId="40B42052" w14:textId="77777777" w:rsidTr="00E556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A5997BB"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sz w:val="18"/>
              </w:rPr>
              <w:t>41140464</w:t>
            </w:r>
          </w:p>
        </w:tc>
        <w:tc>
          <w:tcPr>
            <w:tcW w:w="3312" w:type="dxa"/>
          </w:tcPr>
          <w:p w14:paraId="6A1EBEE4" w14:textId="77777777" w:rsidR="00E556E3" w:rsidRPr="00FD63D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Meta-analysis of HIV-1 pol genetic diversity and resistance in East Africa, from Los Alamos database sequences</w:t>
            </w:r>
          </w:p>
        </w:tc>
        <w:tc>
          <w:tcPr>
            <w:tcW w:w="4896" w:type="dxa"/>
          </w:tcPr>
          <w:p w14:paraId="388E287D" w14:textId="77777777" w:rsidR="00E556E3" w:rsidRPr="00FD63D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 xml:space="preserve">Mixed. QID 1 'No' and QID 5 '0 (Review paper)', but QID 6 Tanzania (the study covers Kenya, Uganda, Tanzania and Ethiopia), QID 9 PR, RT, IN, QID 12 Yes, QID 14 Yes, </w:t>
            </w:r>
            <w:r w:rsidRPr="00FD63DF">
              <w:rPr>
                <w:rFonts w:ascii="Times New Roman" w:hAnsi="Times New Roman" w:cs="Times New Roman"/>
                <w:color w:val="000000" w:themeColor="text1"/>
                <w:sz w:val="18"/>
              </w:rPr>
              <w:lastRenderedPageBreak/>
              <w:t>QID 15 NRTI, NNRTI, PI, INSTI, and QID 8 'Not known'.</w:t>
            </w:r>
          </w:p>
        </w:tc>
      </w:tr>
      <w:tr w:rsidR="00E556E3" w:rsidRPr="00FD63DF" w14:paraId="42E76E14" w14:textId="77777777" w:rsidTr="00E55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948CC9E"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sz w:val="18"/>
              </w:rPr>
              <w:lastRenderedPageBreak/>
              <w:t>37880705</w:t>
            </w:r>
          </w:p>
        </w:tc>
        <w:tc>
          <w:tcPr>
            <w:tcW w:w="3312" w:type="dxa"/>
          </w:tcPr>
          <w:p w14:paraId="58DEB9A4" w14:textId="77777777" w:rsidR="00E556E3" w:rsidRPr="00FD63D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Systematic review of pretreatment drug resistance in ART-naive individuals in Ethiopia (Virology Journal 2023)</w:t>
            </w:r>
          </w:p>
        </w:tc>
        <w:tc>
          <w:tcPr>
            <w:tcW w:w="4896" w:type="dxa"/>
          </w:tcPr>
          <w:p w14:paraId="7384A629" w14:textId="77777777" w:rsidR="00E556E3" w:rsidRPr="00FD63D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Fully as a primary study: QID 1 Yes, QID 5 1070 individuals, QID 6 Ethiopia, QID 7 2003-2018, QID 9 PR, RT.</w:t>
            </w:r>
          </w:p>
        </w:tc>
      </w:tr>
      <w:tr w:rsidR="00E556E3" w:rsidRPr="00FD63DF" w14:paraId="6A1FF762" w14:textId="77777777" w:rsidTr="00E556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376C06B"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sz w:val="18"/>
              </w:rPr>
              <w:t>37910452</w:t>
            </w:r>
          </w:p>
        </w:tc>
        <w:tc>
          <w:tcPr>
            <w:tcW w:w="3312" w:type="dxa"/>
          </w:tcPr>
          <w:p w14:paraId="3DC0A9D4" w14:textId="77777777" w:rsidR="00E556E3" w:rsidRPr="00FD63D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Systematic review and meta-analysis of ART adherence in Ghana (not a sequencing review)</w:t>
            </w:r>
          </w:p>
        </w:tc>
        <w:tc>
          <w:tcPr>
            <w:tcW w:w="4896" w:type="dxa"/>
          </w:tcPr>
          <w:p w14:paraId="23400581" w14:textId="77777777" w:rsidR="00E556E3" w:rsidRPr="00FD63D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FD63DF">
              <w:rPr>
                <w:rFonts w:ascii="Times New Roman" w:hAnsi="Times New Roman" w:cs="Times New Roman"/>
                <w:color w:val="000000" w:themeColor="text1"/>
                <w:sz w:val="18"/>
              </w:rPr>
              <w:t>Consistently as a review: QID 1 No, QID 5 0, every other question No or Not reported.</w:t>
            </w:r>
          </w:p>
        </w:tc>
      </w:tr>
    </w:tbl>
    <w:p w14:paraId="67625C6A" w14:textId="77777777" w:rsidR="00E556E3" w:rsidRPr="00FD63DF" w:rsidRDefault="00E556E3">
      <w:pPr>
        <w:rPr>
          <w:rFonts w:ascii="Times New Roman" w:hAnsi="Times New Roman" w:cs="Times New Roman"/>
          <w:color w:val="000000" w:themeColor="text1"/>
        </w:rPr>
      </w:pPr>
    </w:p>
    <w:p w14:paraId="43804B57" w14:textId="54A0FD38"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rPr>
        <w:t>GPT-6 Astra and Kimi K3 follow the prompt's review rule and answer No, 0 or Not applicable. The GPT-4o conditions mostly reproduce the primary-study annotations (for 40872801 they answer QID 5 with 9685 individuals and QID 6 Tanzania; for 37880705, 1070 and Ethiopia). Under the stage 1 scoring, following the prompt's review rule is marked wrong on these rows.</w:t>
      </w:r>
    </w:p>
    <w:p w14:paraId="2BD7139C" w14:textId="517848FC"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Curation conventions the prompt does not state</w:t>
      </w:r>
    </w:p>
    <w:p w14:paraId="75181AB1"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QID 10 sequencing method defaults to Sanger. On 8 rows the annotation says Sanger although the PDF never mentions Sanger: PMIDs 19104010, 34516245, 36694270, 40431710, 40431742, 40872801, 41056006 and 41057785. One annotation reads 'Sanger (not stated)'. Models that answer 'Not reported' are scored wrong.</w:t>
      </w:r>
    </w:p>
    <w:p w14:paraId="38C4DC08"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QID 5 counts: which denominator. Papers state several counts (enrolled, sampled, successfully sequenced, analysed) and the question does not say which one to report. Examples: 40938120 (Nanning, China) annotated 1048, while GPT-6 Astra, Kimi K3 and GPT-4o FT+QSP answer 1260; 37993493 (Dar es Salaam) annotated 33, which both frontier models give, while all three GPT-4o conditions answer 600; 40974886 annotated 223, with Kimi K3, GPT-4o FT and GPT-4o QSP answering 241; 41129268 annotated 333, with GPT-6 Astra answering 428.</w:t>
      </w:r>
    </w:p>
    <w:p w14:paraId="7339EFC0"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The boundary for 'patient sequences'. PMID 31988104 (antiviral activity of tenofovir alafenamide against HIV-1 with thymidine-analog mutations and M184V) uses patient-derived clones in vitro. The QSP rule points to Yes for QID 1; the annotation says No. All five models, including the fine-tuned GPT-4o, answer Yes.</w:t>
      </w:r>
    </w:p>
    <w:p w14:paraId="10AF9895" w14:textId="0FA9A995"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Annotation</w:t>
      </w:r>
      <w:r w:rsidR="007A00BF">
        <w:rPr>
          <w:rFonts w:ascii="Times New Roman" w:hAnsi="Times New Roman" w:cs="Times New Roman"/>
          <w:b w:val="0"/>
          <w:bCs w:val="0"/>
          <w:i/>
          <w:iCs/>
          <w:color w:val="000000" w:themeColor="text1"/>
          <w:u w:val="single"/>
        </w:rPr>
        <w:t>/</w:t>
      </w:r>
      <w:r w:rsidRPr="007A00BF">
        <w:rPr>
          <w:rFonts w:ascii="Times New Roman" w:hAnsi="Times New Roman" w:cs="Times New Roman"/>
          <w:b w:val="0"/>
          <w:bCs w:val="0"/>
          <w:i/>
          <w:iCs/>
          <w:color w:val="000000" w:themeColor="text1"/>
          <w:u w:val="single"/>
        </w:rPr>
        <w:t>data-entry errors</w:t>
      </w:r>
    </w:p>
    <w:p w14:paraId="3B7D3AF6" w14:textId="53BF6C19"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31988104 QID 14 (a Yes/No question) is annotated '14'. Every model answers Yes</w:t>
      </w:r>
      <w:r w:rsidR="007A00BF">
        <w:rPr>
          <w:rFonts w:ascii="Times New Roman" w:hAnsi="Times New Roman" w:cs="Times New Roman"/>
          <w:color w:val="000000" w:themeColor="text1"/>
        </w:rPr>
        <w:t xml:space="preserve"> but</w:t>
      </w:r>
      <w:r w:rsidRPr="00FD63DF">
        <w:rPr>
          <w:rFonts w:ascii="Times New Roman" w:hAnsi="Times New Roman" w:cs="Times New Roman"/>
          <w:color w:val="000000" w:themeColor="text1"/>
        </w:rPr>
        <w:t xml:space="preserve"> the row is unanswerable as scored.</w:t>
      </w:r>
    </w:p>
    <w:p w14:paraId="4E4BB700"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41140464 QID 8 (Yes/No) is annotated 'Not known'.</w:t>
      </w:r>
    </w:p>
    <w:p w14:paraId="49B8475A"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28559249 QID 5 (a number question; MK-8591 activity against HIV-2 isolates in culture) is annotated 'Not Reported'. GPT-6 Astra, Kimi K3 and GPT-4o FT answer 0 and are scored wrong; GPT-4o FT+QSP and GPT-4o QSP answer 'Not reported' and are scored right.</w:t>
      </w:r>
    </w:p>
    <w:p w14:paraId="3D96250E" w14:textId="7ADB65DC"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Annotations that give alternatives or flag uncertainty</w:t>
      </w:r>
    </w:p>
    <w:p w14:paraId="4418705D"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Seven QID 5 annotations give two counts: '62 or 3' (36706364), '820 or 46' (37938856), '70 or 79' (37574435), '0 or 30' (37701387), '25 or 30' (37520425), '8 and 10' (36660819) and '120 * 76% = 95, or 120 or 129' (36645792). The scorer accepts either number, so on 37938856 Kimi K3 (46) and GPT-4o FT+QSP (820) are both scored correct.</w:t>
      </w:r>
    </w:p>
    <w:p w14:paraId="789B774C"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Others flag uncertainty inside the answer: '7 (Uncertain)' (40857111 QID 5), '249 (uncertain)' (41012586 QID 5), 'Not provided (multicenter trial)' (QID 6 of 40857111, 41056006 and 41130593), 'Plasma (not stated)' (41057785 QID 11), and 'Not stated' for QID 10 in 40857111, 40965168, 41012586 and 41093949.</w:t>
      </w:r>
    </w:p>
    <w:p w14:paraId="7F3CA4CD" w14:textId="455A0E8D"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lastRenderedPageBreak/>
        <w:t>Evidence that exists only in figures</w:t>
      </w:r>
    </w:p>
    <w:p w14:paraId="548B58F6"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41130593 QID 7 (lenacapavir PURPOSE 1 and 2 resistance analyses, J Infect Dis). The annotation says 'Not provided', but the Figure 3 footnotes give the study periods (August 2021 to September 2023; June 2021 to December 2023). Both frontier models, which read the PDF, answer 2021-2023; the GPT-4o conditions, which read a markdown conversion without figures, answer Not reported.</w:t>
      </w:r>
    </w:p>
    <w:p w14:paraId="00E0C564"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41091504 QID 8 is annotated 'Yes (site-directed mutants)'. The paper is computational (molecular dynamics and machine learning on published protease data); its text never mentions cloning, site-directed mutagenesis or sequencing. Every model answers Not reported or Not applicable.</w:t>
      </w:r>
    </w:p>
    <w:p w14:paraId="4A012FA5" w14:textId="0AAD8EED"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 xml:space="preserve">Rows where </w:t>
      </w:r>
      <w:r w:rsidR="007A00BF">
        <w:rPr>
          <w:rFonts w:ascii="Times New Roman" w:hAnsi="Times New Roman" w:cs="Times New Roman"/>
          <w:b w:val="0"/>
          <w:bCs w:val="0"/>
          <w:i/>
          <w:iCs/>
          <w:color w:val="000000" w:themeColor="text1"/>
          <w:u w:val="single"/>
        </w:rPr>
        <w:t>ground truth is ambiguous</w:t>
      </w:r>
    </w:p>
    <w:p w14:paraId="2A8DAE20"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Sample type: 37376649 and 40779404 QID 11 are annotated PBMC; both papers say whole blood was used (proviral DNA). Most models answer whole blood.</w:t>
      </w:r>
    </w:p>
    <w:p w14:paraId="185DD71F"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In vitro susceptibility (QID 2): 38005921 is a machine-learning paper that reuses PhenoSense fold-change data from a database; 41056006 states a PhenoSense Gag-Pro assay at study entry without results; 40857111 says participants had genotypic and phenotypic resistance testing. The QSP wording supports Yes; the curators applied a stricter new-data standard (No).</w:t>
      </w:r>
    </w:p>
    <w:p w14:paraId="63127D67"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Public sequences (QID 3): 37878637 lists GenBank accessions (OR259825 and others) in a table but is annotated No; 37674678 contains only the journal's data-deposition policy statement.</w:t>
      </w:r>
    </w:p>
    <w:p w14:paraId="5761BAA6" w14:textId="6F6E3FBC"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 xml:space="preserve">Scorer </w:t>
      </w:r>
      <w:proofErr w:type="spellStart"/>
      <w:r w:rsidRPr="007A00BF">
        <w:rPr>
          <w:rFonts w:ascii="Times New Roman" w:hAnsi="Times New Roman" w:cs="Times New Roman"/>
          <w:b w:val="0"/>
          <w:bCs w:val="0"/>
          <w:i/>
          <w:iCs/>
          <w:color w:val="000000" w:themeColor="text1"/>
          <w:u w:val="single"/>
        </w:rPr>
        <w:t>behaviour</w:t>
      </w:r>
      <w:proofErr w:type="spellEnd"/>
    </w:p>
    <w:p w14:paraId="5B42512A"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A blank answer, 'No', 'None', 'Not reported' and 'Not applicable' are all treated as the same negative answer. This is why blank answers for a refused paper can score well (2.1).</w:t>
      </w:r>
    </w:p>
    <w:p w14:paraId="1A309073"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Numbers within 1 of the annotation count as a match (36645792: GPT-6 Astra's 130 matches the annotated 129).</w:t>
      </w:r>
    </w:p>
    <w:p w14:paraId="54225D99"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List answers get credit for a partial match above a 0.66 overlap threshold.</w:t>
      </w:r>
    </w:p>
    <w:p w14:paraId="456D9DE8"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A synonym table maps terms before matching. For example 'proviral DNA' maps to PBMC, so a sample-type answer mentioning proviral DNA matches a PBMC annotation.</w:t>
      </w:r>
    </w:p>
    <w:p w14:paraId="194FB9A1" w14:textId="738FFD97" w:rsidR="00E556E3" w:rsidRPr="007A00BF" w:rsidRDefault="00000000">
      <w:pPr>
        <w:pStyle w:val="Heading2"/>
        <w:rPr>
          <w:rFonts w:ascii="Times New Roman" w:hAnsi="Times New Roman" w:cs="Times New Roman"/>
          <w:b w:val="0"/>
          <w:bCs w:val="0"/>
          <w:i/>
          <w:iCs/>
          <w:color w:val="000000" w:themeColor="text1"/>
          <w:u w:val="single"/>
        </w:rPr>
      </w:pPr>
      <w:r w:rsidRPr="007A00BF">
        <w:rPr>
          <w:rFonts w:ascii="Times New Roman" w:hAnsi="Times New Roman" w:cs="Times New Roman"/>
          <w:b w:val="0"/>
          <w:bCs w:val="0"/>
          <w:i/>
          <w:iCs/>
          <w:color w:val="000000" w:themeColor="text1"/>
          <w:u w:val="single"/>
        </w:rPr>
        <w:t>Rows every model misses</w:t>
      </w:r>
    </w:p>
    <w:p w14:paraId="229121FE" w14:textId="77777777" w:rsidR="00E556E3" w:rsidRPr="00FD63DF" w:rsidRDefault="00000000">
      <w:pPr>
        <w:rPr>
          <w:rFonts w:ascii="Times New Roman" w:hAnsi="Times New Roman" w:cs="Times New Roman"/>
          <w:color w:val="000000" w:themeColor="text1"/>
        </w:rPr>
      </w:pPr>
      <w:r w:rsidRPr="00FD63DF">
        <w:rPr>
          <w:rFonts w:ascii="Times New Roman" w:hAnsi="Times New Roman" w:cs="Times New Roman"/>
          <w:color w:val="000000" w:themeColor="text1"/>
        </w:rPr>
        <w:t>33 rows are missed by all five models, including the GPT-4o fine-tuned on these annotations. By question: QID 1: 2, QID 5: 7, QID 7: 1, QID 8: 3, QID 9: 6, QID 10: 1, QID 11: 5, QID 12: 1, QID 13: 2, QID 14: 1, QID 15: 1, QID 16: 3. When the fine-tuned model cannot reproduce an annotation from the paper, the row is unlikely to be answerable from the text as written.</w:t>
      </w:r>
    </w:p>
    <w:p w14:paraId="1F60F072" w14:textId="77777777" w:rsidR="00E556E3" w:rsidRPr="00FD63DF" w:rsidRDefault="00000000">
      <w:pPr>
        <w:pStyle w:val="Heading1"/>
        <w:rPr>
          <w:rFonts w:ascii="Times New Roman" w:hAnsi="Times New Roman" w:cs="Times New Roman"/>
          <w:color w:val="000000" w:themeColor="text1"/>
        </w:rPr>
      </w:pPr>
      <w:r w:rsidRPr="00FD63DF">
        <w:rPr>
          <w:rFonts w:ascii="Times New Roman" w:hAnsi="Times New Roman" w:cs="Times New Roman"/>
          <w:color w:val="000000" w:themeColor="text1"/>
        </w:rPr>
        <w:t>Limitations</w:t>
      </w:r>
    </w:p>
    <w:p w14:paraId="64F50374"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Input is confounded with the model: the frontier models read PDFs, the cached GPT-4o answers came from markdown conversions. Some of the frontier advantage (for example 41130593 QID 7) is the input, not the model. The clean ablation, a frontier model on the same markdown, was not run.</w:t>
      </w:r>
    </w:p>
    <w:p w14:paraId="26926244"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One run per model, so there is no estimate of run-to-run variance; differences of about a point are within what a rerun could move.</w:t>
      </w:r>
    </w:p>
    <w:p w14:paraId="58D09E79"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Adjudication and accepted answers were decided during this study, not by the original curators.</w:t>
      </w:r>
    </w:p>
    <w:p w14:paraId="565C64A4" w14:textId="77777777" w:rsidR="00E556E3" w:rsidRPr="00FD63DF"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t>All 150 papers predate both frontier models' training cutoffs.</w:t>
      </w:r>
    </w:p>
    <w:p w14:paraId="318DDBDE" w14:textId="77777777" w:rsidR="00E556E3" w:rsidRDefault="00000000">
      <w:pPr>
        <w:pStyle w:val="ListBullet"/>
        <w:rPr>
          <w:rFonts w:ascii="Times New Roman" w:hAnsi="Times New Roman" w:cs="Times New Roman"/>
          <w:color w:val="000000" w:themeColor="text1"/>
        </w:rPr>
      </w:pPr>
      <w:r w:rsidRPr="00FD63DF">
        <w:rPr>
          <w:rFonts w:ascii="Times New Roman" w:hAnsi="Times New Roman" w:cs="Times New Roman"/>
          <w:color w:val="000000" w:themeColor="text1"/>
        </w:rPr>
        <w:lastRenderedPageBreak/>
        <w:t>Supplementary material is not in the PDFs, and some annotations depend on it.</w:t>
      </w:r>
    </w:p>
    <w:p w14:paraId="2F1C06DD" w14:textId="77777777" w:rsidR="00894670" w:rsidRDefault="00894670" w:rsidP="00894670">
      <w:pPr>
        <w:pStyle w:val="ListBullet"/>
        <w:numPr>
          <w:ilvl w:val="0"/>
          <w:numId w:val="0"/>
        </w:numPr>
        <w:ind w:left="360" w:hanging="360"/>
        <w:rPr>
          <w:rFonts w:ascii="Times New Roman" w:hAnsi="Times New Roman" w:cs="Times New Roman"/>
          <w:color w:val="000000" w:themeColor="text1"/>
        </w:rPr>
      </w:pPr>
    </w:p>
    <w:p w14:paraId="7109D913" w14:textId="77777777" w:rsidR="00894670" w:rsidRDefault="00894670" w:rsidP="00894670">
      <w:pPr>
        <w:pStyle w:val="ListBullet"/>
        <w:numPr>
          <w:ilvl w:val="0"/>
          <w:numId w:val="0"/>
        </w:numPr>
        <w:ind w:left="360" w:hanging="360"/>
        <w:rPr>
          <w:rFonts w:ascii="Times New Roman" w:hAnsi="Times New Roman" w:cs="Times New Roman"/>
          <w:color w:val="000000" w:themeColor="text1"/>
        </w:rPr>
      </w:pPr>
    </w:p>
    <w:p w14:paraId="37101286" w14:textId="77777777" w:rsidR="00894670" w:rsidRDefault="00894670" w:rsidP="00894670">
      <w:pPr>
        <w:pStyle w:val="ListBullet"/>
        <w:numPr>
          <w:ilvl w:val="0"/>
          <w:numId w:val="0"/>
        </w:numPr>
        <w:ind w:left="360" w:hanging="360"/>
        <w:rPr>
          <w:rFonts w:ascii="Times New Roman" w:hAnsi="Times New Roman" w:cs="Times New Roman"/>
          <w:color w:val="000000" w:themeColor="text1"/>
        </w:rPr>
      </w:pPr>
    </w:p>
    <w:p w14:paraId="70EEDB5F" w14:textId="77777777" w:rsidR="00894670" w:rsidRDefault="00894670" w:rsidP="00894670">
      <w:pPr>
        <w:pStyle w:val="Heading1"/>
        <w:shd w:val="clear" w:color="auto" w:fill="1A1A19"/>
        <w:spacing w:before="0" w:after="240" w:line="420" w:lineRule="atLeast"/>
        <w:rPr>
          <w:rFonts w:ascii="Segoe UI" w:hAnsi="Segoe UI" w:cs="Segoe UI"/>
          <w:color w:val="F0EFEC"/>
          <w:spacing w:val="-2"/>
          <w:sz w:val="33"/>
          <w:szCs w:val="33"/>
        </w:rPr>
      </w:pPr>
      <w:r>
        <w:rPr>
          <w:rFonts w:ascii="Segoe UI" w:hAnsi="Segoe UI" w:cs="Segoe UI"/>
          <w:color w:val="F0EFEC"/>
          <w:spacing w:val="-2"/>
          <w:sz w:val="33"/>
          <w:szCs w:val="33"/>
        </w:rPr>
        <w:t>Requests sent to each model</w:t>
      </w:r>
    </w:p>
    <w:p w14:paraId="65A70ED0" w14:textId="77777777" w:rsidR="00894670" w:rsidRDefault="00894670" w:rsidP="00894670">
      <w:pPr>
        <w:pStyle w:val="Heading2"/>
        <w:shd w:val="clear" w:color="auto" w:fill="1A1A19"/>
        <w:spacing w:before="0" w:after="240" w:line="330" w:lineRule="atLeast"/>
        <w:rPr>
          <w:rFonts w:ascii="Segoe UI" w:hAnsi="Segoe UI" w:cs="Segoe UI"/>
          <w:color w:val="F0EFEC"/>
          <w:spacing w:val="-2"/>
        </w:rPr>
      </w:pPr>
      <w:r>
        <w:rPr>
          <w:rFonts w:ascii="Segoe UI" w:hAnsi="Segoe UI" w:cs="Segoe UI"/>
          <w:color w:val="F0EFEC"/>
          <w:spacing w:val="-2"/>
        </w:rPr>
        <w:t>System prompt (identical for both models)</w:t>
      </w:r>
    </w:p>
    <w:p w14:paraId="54F0394C" w14:textId="77777777" w:rsidR="00894670" w:rsidRDefault="00894670" w:rsidP="00894670">
      <w:pPr>
        <w:pStyle w:val="NormalWeb"/>
        <w:shd w:val="clear" w:color="auto" w:fill="1A1A19"/>
        <w:spacing w:before="0" w:beforeAutospacing="0" w:after="240" w:afterAutospacing="0"/>
        <w:rPr>
          <w:rFonts w:ascii="Segoe UI" w:hAnsi="Segoe UI" w:cs="Segoe UI"/>
          <w:color w:val="F0EFEC"/>
          <w:sz w:val="20"/>
          <w:szCs w:val="20"/>
        </w:rPr>
      </w:pPr>
      <w:r>
        <w:rPr>
          <w:rFonts w:ascii="Segoe UI" w:hAnsi="Segoe UI" w:cs="Segoe UI"/>
          <w:color w:val="F0EFEC"/>
          <w:sz w:val="20"/>
          <w:szCs w:val="20"/>
        </w:rPr>
        <w:t>Source: advanced-prompting/md/Nov17_Version1.md, everything before '## For each question:', followed by the JSON output section.</w:t>
      </w:r>
    </w:p>
    <w:p w14:paraId="1ED2FC7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**Study Objectives**</w:t>
      </w:r>
    </w:p>
    <w:p w14:paraId="1F2D261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The objective of this project is to systematically extract and curate data related to HIV drug resistance from published reports. For each paper, identify and summarize information on:</w:t>
      </w:r>
    </w:p>
    <w:p w14:paraId="221C3D8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1. HIV nucleotide or amino-acid sequences obtained from clinical samples, including GenBank accession numbers.</w:t>
      </w:r>
    </w:p>
    <w:p w14:paraId="3070CB0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2. The populations from whom HIV sequences were obtained.</w:t>
      </w:r>
    </w:p>
    <w:p w14:paraId="72293F0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3. The clinical samples and sequencing methods used.</w:t>
      </w:r>
    </w:p>
    <w:p w14:paraId="3363E2E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4. Antiretroviral \(ARV\) treatment histories of the individuals whose samples were sequenced.</w:t>
      </w:r>
    </w:p>
    <w:p w14:paraId="1A05BA2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 – Does the paper report HIV sequences from patient samples?**</w:t>
      </w:r>
    </w:p>
    <w:p w14:paraId="68C4118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**Goal:** Determine whether the study generated new HIV nucleotide or amino-acid sequences, or reported lists of mutations, directly from clinical samples obtained from individuals with HIV \(ART-naïve or ART-experienced\).</w:t>
      </w:r>
    </w:p>
    <w:p w14:paraId="44E18FA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**Answer “Yes” if the paper:**</w:t>
      </w:r>
    </w:p>
    <w:p w14:paraId="1C51068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States that genetic sequencing, genotypic resistance testing, Sanger sequencing, next-generation sequencing, or single-genome sequencing was performed on clinical samples such as plasma, serum, PBMCs, proviral DNA, or dried blood spots.</w:t>
      </w:r>
    </w:p>
    <w:p w14:paraId="6B747BD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Indicates that sequencing was done on samples from patients, participants, subjects, blood donors, newly diagnosed or newly infected individuals, PLWH/PWH, or cohorts of individuals with HIV.</w:t>
      </w:r>
    </w:p>
    <w:p w14:paraId="6EBF477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States that surveillance for transmitted or acquired drug resistance was performed and generated new sequence data.</w:t>
      </w:r>
    </w:p>
    <w:p w14:paraId="3B26473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Reports GenBank accession numbers for sequences generated in the study.</w:t>
      </w:r>
    </w:p>
    <w:p w14:paraId="4687343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**Answer “No” if:**</w:t>
      </w:r>
    </w:p>
    <w:p w14:paraId="4BEA178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Only laboratory strains \(e.g., HXB2, IIIB, NL4-3, BAL, LAI\) or site-directed mutants were studied.</w:t>
      </w:r>
    </w:p>
    <w:p w14:paraId="6E94E304"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The paper is a review or meta-analysis using sequences reported in other studies or downloaded from databases without generating new sequences.</w:t>
      </w:r>
    </w:p>
    <w:p w14:paraId="60D5F5E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2 – Does the paper report in vitro drug susceptibility data?**</w:t>
      </w:r>
    </w:p>
    <w:p w14:paraId="0B479CE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**Goal:** Determine whether the paper quantifies HIV in vitro susceptibility to ARV drugs.</w:t>
      </w:r>
    </w:p>
    <w:p w14:paraId="5559FDD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**Answer “Yes” if the paper:**</w:t>
      </w:r>
    </w:p>
    <w:p w14:paraId="786AF67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States that phenotypic susceptibility testing, phenotypic resistance testing, or a drug susceptibility assay was performed.</w:t>
      </w:r>
    </w:p>
    <w:p w14:paraId="3A7F292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lastRenderedPageBreak/>
        <w:t>- Reports IC</w:t>
      </w:r>
      <w:r>
        <w:rPr>
          <w:rFonts w:ascii="Cambria Math" w:hAnsi="Cambria Math" w:cs="Cambria Math"/>
          <w:color w:val="EAECF0"/>
          <w:shd w:val="clear" w:color="auto" w:fill="1A1A19"/>
        </w:rPr>
        <w:t>₅₀</w:t>
      </w:r>
      <w:r>
        <w:rPr>
          <w:color w:val="EAECF0"/>
          <w:shd w:val="clear" w:color="auto" w:fill="1A1A19"/>
        </w:rPr>
        <w:t>, EC</w:t>
      </w:r>
      <w:r>
        <w:rPr>
          <w:rFonts w:ascii="Cambria Math" w:hAnsi="Cambria Math" w:cs="Cambria Math"/>
          <w:color w:val="EAECF0"/>
          <w:shd w:val="clear" w:color="auto" w:fill="1A1A19"/>
        </w:rPr>
        <w:t>₅₀</w:t>
      </w:r>
      <w:r>
        <w:rPr>
          <w:color w:val="EAECF0"/>
          <w:shd w:val="clear" w:color="auto" w:fill="1A1A19"/>
        </w:rPr>
        <w:t>, EC</w:t>
      </w:r>
      <w:r>
        <w:rPr>
          <w:rFonts w:ascii="Cambria Math" w:hAnsi="Cambria Math" w:cs="Cambria Math"/>
          <w:color w:val="EAECF0"/>
          <w:shd w:val="clear" w:color="auto" w:fill="1A1A19"/>
        </w:rPr>
        <w:t>₉₀</w:t>
      </w:r>
      <w:r>
        <w:rPr>
          <w:color w:val="EAECF0"/>
          <w:shd w:val="clear" w:color="auto" w:fill="1A1A19"/>
        </w:rPr>
        <w:t>, fold change in susceptibility, or similar measures.</w:t>
      </w:r>
    </w:p>
    <w:p w14:paraId="3B5972F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Describes a susceptibility assay \(e.g., </w:t>
      </w:r>
      <w:proofErr w:type="spellStart"/>
      <w:r>
        <w:rPr>
          <w:color w:val="EAECF0"/>
          <w:shd w:val="clear" w:color="auto" w:fill="1A1A19"/>
        </w:rPr>
        <w:t>PhenoSense</w:t>
      </w:r>
      <w:proofErr w:type="spellEnd"/>
      <w:r>
        <w:rPr>
          <w:color w:val="EAECF0"/>
          <w:shd w:val="clear" w:color="auto" w:fill="1A1A19"/>
        </w:rPr>
        <w:t xml:space="preserve">/Monogram, </w:t>
      </w:r>
      <w:proofErr w:type="spellStart"/>
      <w:r>
        <w:rPr>
          <w:color w:val="EAECF0"/>
          <w:shd w:val="clear" w:color="auto" w:fill="1A1A19"/>
        </w:rPr>
        <w:t>Antivirogram</w:t>
      </w:r>
      <w:proofErr w:type="spellEnd"/>
      <w:r>
        <w:rPr>
          <w:color w:val="EAECF0"/>
          <w:shd w:val="clear" w:color="auto" w:fill="1A1A19"/>
        </w:rPr>
        <w:t>/Virco\) or gives details on cells, drug titrations, and reporter readouts.</w:t>
      </w:r>
    </w:p>
    <w:p w14:paraId="719B318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Specifies the virus used for testing \(e.g., clinical isolate, site-directed mutant, virus from in vitro passage\).</w:t>
      </w:r>
    </w:p>
    <w:p w14:paraId="69C73DA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Otherwise, answer “No”.</w:t>
      </w:r>
    </w:p>
    <w:p w14:paraId="1B94885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3 – Were sequences from the paper made publicly available?**</w:t>
      </w:r>
    </w:p>
    <w:p w14:paraId="2C3EF0D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**Goal:** Determine whether newly generated HIV sequences or raw reads were deposited in public repositories \(e.g., GenBank, SRA, DDBJ, ENA\).</w:t>
      </w:r>
    </w:p>
    <w:p w14:paraId="05AAE27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**Answer “Yes” if the paper:**</w:t>
      </w:r>
    </w:p>
    <w:p w14:paraId="07BDDD9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Provides GenBank accession numbers \(typically two letters followed by digits\) in the Methods, Results, a Supplementary Table, or Data Availability statement.</w:t>
      </w:r>
    </w:p>
    <w:p w14:paraId="19E9FFA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States that sequences have been submitted to GenBank or another public database, even if accession numbers are “pending.”</w:t>
      </w:r>
    </w:p>
    <w:p w14:paraId="4102A7A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States that raw reads are available in SRA or other sequence-read repositories.</w:t>
      </w:r>
    </w:p>
    <w:p w14:paraId="1DE68BA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**Answer “No” if:**</w:t>
      </w:r>
    </w:p>
    <w:p w14:paraId="30888BA4"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Only accession numbers for HIV reference strains \(e.g., HXB2, NL4-3, LAI, BAL\) are given.</w:t>
      </w:r>
    </w:p>
    <w:p w14:paraId="0161E3BB"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No accession numbers or deposition statements are provided.</w:t>
      </w:r>
    </w:p>
    <w:p w14:paraId="236A258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Only accession numbers from previous studies are cited.</w:t>
      </w:r>
    </w:p>
    <w:p w14:paraId="3A2F309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The paper is a review or meta-analysis using existing sequence data.</w:t>
      </w:r>
    </w:p>
    <w:p w14:paraId="3F6725A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4 – What are the GenBank accession numbers for sequenced HIV isolates?**</w:t>
      </w:r>
    </w:p>
    <w:p w14:paraId="731D046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reports that sequences were submitted to GenBank or another public database and provides accession numbers, extract all individual accession numbers and ranges \(e.g., FJ800379–FJ800386; GQ477441–GQ477451; KP170487\).</w:t>
      </w:r>
    </w:p>
    <w:p w14:paraId="3B40051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Accession numbers may appear in the Methods, in a table, in Supplementary material, or in a Data Availability statement.</w:t>
      </w:r>
    </w:p>
    <w:p w14:paraId="220F48D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accession numbers are described but extraction is ambiguous, copy the relevant text describing the submission.</w:t>
      </w:r>
    </w:p>
    <w:p w14:paraId="3F6A875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If no accession numbers are given, answer “Not reported”.</w:t>
      </w:r>
    </w:p>
    <w:p w14:paraId="74D724F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5 – How many individuals had samples obtained for HIV sequencing?**</w:t>
      </w:r>
    </w:p>
    <w:p w14:paraId="7CB2FEE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or only compiles sequences from databases/previous studies, answer **0**.</w:t>
      </w:r>
    </w:p>
    <w:p w14:paraId="79EB0EC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sequencing or genotypic resistance testing was performed on samples or sequences from X individuals, answer **X**.</w:t>
      </w:r>
    </w:p>
    <w:p w14:paraId="49A30784"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reports X isolates/sequences from a group of patients but does not specify how many individuals contributed isolates, assume one sequence per individual and answer **X**, unless stated otherwise.</w:t>
      </w:r>
    </w:p>
    <w:p w14:paraId="0E642C5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multiple mutually exclusive patient groups are described, sum individuals across all groups.</w:t>
      </w:r>
    </w:p>
    <w:p w14:paraId="3405FA3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sequences were generated but the number of individuals is not reported, answer **“Not reported”**.</w:t>
      </w:r>
    </w:p>
    <w:p w14:paraId="645C1BE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6 – From which countries were the sequenced samples obtained?**</w:t>
      </w:r>
    </w:p>
    <w:p w14:paraId="3CA7D25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**“Not applicable”**.</w:t>
      </w:r>
    </w:p>
    <w:p w14:paraId="0D3D813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Use the country or countries where samples were collected \(e.g., recruitment, enrollment, follow-up, or surveillance site\).</w:t>
      </w:r>
    </w:p>
    <w:p w14:paraId="0B92EF8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lastRenderedPageBreak/>
        <w:t>- If multiple countries are listed, report all.</w:t>
      </w:r>
    </w:p>
    <w:p w14:paraId="1EFAD72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samples were collected in country A and sequenced in country B, report **country A**.</w:t>
      </w:r>
    </w:p>
    <w:p w14:paraId="181C718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no country information is provided, answer **“Not reported”**.</w:t>
      </w:r>
    </w:p>
    <w:p w14:paraId="163BD54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7 – From what years were the sequenced samples obtained?**</w:t>
      </w:r>
    </w:p>
    <w:p w14:paraId="1072F0F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**“Not applicable”**.</w:t>
      </w:r>
    </w:p>
    <w:p w14:paraId="2492451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sample collection dates are reported \(e.g., Year1–Year2, or month/year ranges\), report the year span \(e.g., “June 2004–April 2007” → **2004–2007**\).</w:t>
      </w:r>
    </w:p>
    <w:p w14:paraId="1A7045C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samples are listed by individual years \(e.g., 2008, 2009, 2010\), report the full span \(e.g., **2008–2010**\).</w:t>
      </w:r>
    </w:p>
    <w:p w14:paraId="60321B1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only months within a single year are reported \(e.g., March–September 2008\), report that single year \(**2008**\).</w:t>
      </w:r>
    </w:p>
    <w:p w14:paraId="7D4630D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baseline sequencing corresponds to enrollment or diagnosis years, use that year range.</w:t>
      </w:r>
    </w:p>
    <w:p w14:paraId="08CCD97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no sample-collection years are provided, answer **“Not reported”**.</w:t>
      </w:r>
    </w:p>
    <w:p w14:paraId="35BF5B9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8 – Were samples cloned prior to sequencing?**</w:t>
      </w:r>
    </w:p>
    <w:p w14:paraId="092A3E0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**or** does not report in vitro susceptibility data, answer **“Not applicable”**.</w:t>
      </w:r>
    </w:p>
    <w:p w14:paraId="349B2C0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**“Yes”** if:</w:t>
      </w:r>
    </w:p>
    <w:p w14:paraId="3FF5B27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The paper states that “amplicons were cloned and sequenced,” or describes use of a cloning method \(e.g., TA/Topo TA cloning\).</w:t>
      </w:r>
    </w:p>
    <w:p w14:paraId="4FCC142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Molecular clones were sequenced.</w:t>
      </w:r>
    </w:p>
    <w:p w14:paraId="632D503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Single-genome amplification or limiting dilution was performed prior to sequencing.</w:t>
      </w:r>
    </w:p>
    <w:p w14:paraId="5C6A3A9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Site-directed mutagenesis was performed on isolates that were sequenced.</w:t>
      </w:r>
    </w:p>
    <w:p w14:paraId="7256CE6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**“No”** if:</w:t>
      </w:r>
    </w:p>
    <w:p w14:paraId="073948E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Direct PCR or population-based sequencing is reported.</w:t>
      </w:r>
    </w:p>
    <w:p w14:paraId="3BAF30D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A commercial genotyping platform \(e.g., </w:t>
      </w:r>
      <w:proofErr w:type="spellStart"/>
      <w:r>
        <w:rPr>
          <w:color w:val="EAECF0"/>
          <w:shd w:val="clear" w:color="auto" w:fill="1A1A19"/>
        </w:rPr>
        <w:t>ViroSeq</w:t>
      </w:r>
      <w:proofErr w:type="spellEnd"/>
      <w:r>
        <w:rPr>
          <w:color w:val="EAECF0"/>
          <w:shd w:val="clear" w:color="auto" w:fill="1A1A19"/>
        </w:rPr>
        <w:t xml:space="preserve">, </w:t>
      </w:r>
      <w:proofErr w:type="spellStart"/>
      <w:r>
        <w:rPr>
          <w:color w:val="EAECF0"/>
          <w:shd w:val="clear" w:color="auto" w:fill="1A1A19"/>
        </w:rPr>
        <w:t>TruGene</w:t>
      </w:r>
      <w:proofErr w:type="spellEnd"/>
      <w:r>
        <w:rPr>
          <w:color w:val="EAECF0"/>
          <w:shd w:val="clear" w:color="auto" w:fill="1A1A19"/>
        </w:rPr>
        <w:t xml:space="preserve">, </w:t>
      </w:r>
      <w:proofErr w:type="spellStart"/>
      <w:r>
        <w:rPr>
          <w:color w:val="EAECF0"/>
          <w:shd w:val="clear" w:color="auto" w:fill="1A1A19"/>
        </w:rPr>
        <w:t>GeneSeqR</w:t>
      </w:r>
      <w:proofErr w:type="spellEnd"/>
      <w:r>
        <w:rPr>
          <w:color w:val="EAECF0"/>
          <w:shd w:val="clear" w:color="auto" w:fill="1A1A19"/>
        </w:rPr>
        <w:t xml:space="preserve">, </w:t>
      </w:r>
      <w:proofErr w:type="spellStart"/>
      <w:r>
        <w:rPr>
          <w:color w:val="EAECF0"/>
          <w:shd w:val="clear" w:color="auto" w:fill="1A1A19"/>
        </w:rPr>
        <w:t>GenoSure</w:t>
      </w:r>
      <w:proofErr w:type="spellEnd"/>
      <w:r>
        <w:rPr>
          <w:color w:val="EAECF0"/>
          <w:shd w:val="clear" w:color="auto" w:fill="1A1A19"/>
        </w:rPr>
        <w:t>, Vela Diagnostics\) is used.</w:t>
      </w:r>
    </w:p>
    <w:p w14:paraId="4AF0ACC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Next-generation sequencing \(NGS\) without cloning is used.</w:t>
      </w:r>
    </w:p>
    <w:p w14:paraId="0E21028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cloning information is not provided, answer **“Not reported”**.</w:t>
      </w:r>
    </w:p>
    <w:p w14:paraId="236A72F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9 – Which HIV genes were reported to have been sequenced?**</w:t>
      </w:r>
    </w:p>
    <w:p w14:paraId="45C8847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Report all applicable gene targets using the abbreviations **PR**, **RT**, **IN**, **Pol**, **CA** \(capsid\), and **Env**.</w:t>
      </w:r>
    </w:p>
    <w:p w14:paraId="388E4E7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states “pol genotyping/sequencing” without further detail, answer **“Pol”**.</w:t>
      </w:r>
    </w:p>
    <w:p w14:paraId="46656D3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“protease and reverse transcriptase,” “PR/RT,” “</w:t>
      </w:r>
      <w:proofErr w:type="spellStart"/>
      <w:r>
        <w:rPr>
          <w:color w:val="EAECF0"/>
          <w:shd w:val="clear" w:color="auto" w:fill="1A1A19"/>
        </w:rPr>
        <w:t>ViroSeq</w:t>
      </w:r>
      <w:proofErr w:type="spellEnd"/>
      <w:r>
        <w:rPr>
          <w:color w:val="EAECF0"/>
          <w:shd w:val="clear" w:color="auto" w:fill="1A1A19"/>
        </w:rPr>
        <w:t>,” or “</w:t>
      </w:r>
      <w:proofErr w:type="spellStart"/>
      <w:r>
        <w:rPr>
          <w:color w:val="EAECF0"/>
          <w:shd w:val="clear" w:color="auto" w:fill="1A1A19"/>
        </w:rPr>
        <w:t>TruGene</w:t>
      </w:r>
      <w:proofErr w:type="spellEnd"/>
      <w:r>
        <w:rPr>
          <w:color w:val="EAECF0"/>
          <w:shd w:val="clear" w:color="auto" w:fill="1A1A19"/>
        </w:rPr>
        <w:t xml:space="preserve"> \(PR/RT\)” are mentioned, include **PR** and **RT**.</w:t>
      </w:r>
    </w:p>
    <w:p w14:paraId="3C1BE17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“integrase,” “IN,” “</w:t>
      </w:r>
      <w:proofErr w:type="spellStart"/>
      <w:r>
        <w:rPr>
          <w:color w:val="EAECF0"/>
          <w:shd w:val="clear" w:color="auto" w:fill="1A1A19"/>
        </w:rPr>
        <w:t>GeneSeq</w:t>
      </w:r>
      <w:proofErr w:type="spellEnd"/>
      <w:r>
        <w:rPr>
          <w:color w:val="EAECF0"/>
          <w:shd w:val="clear" w:color="auto" w:fill="1A1A19"/>
        </w:rPr>
        <w:t>/</w:t>
      </w:r>
      <w:proofErr w:type="spellStart"/>
      <w:r>
        <w:rPr>
          <w:color w:val="EAECF0"/>
          <w:shd w:val="clear" w:color="auto" w:fill="1A1A19"/>
        </w:rPr>
        <w:t>ViroSeq</w:t>
      </w:r>
      <w:proofErr w:type="spellEnd"/>
      <w:r>
        <w:rPr>
          <w:color w:val="EAECF0"/>
          <w:shd w:val="clear" w:color="auto" w:fill="1A1A19"/>
        </w:rPr>
        <w:t xml:space="preserve"> Integrase,” “INSTI resistance,” or “integrase sequencing” are mentioned, include **IN**.</w:t>
      </w:r>
    </w:p>
    <w:p w14:paraId="14A4C60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NRTI or NNRTI resistance is assessed, include **RT**.</w:t>
      </w:r>
    </w:p>
    <w:p w14:paraId="104DDEC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PI resistance is assessed, include **PR**.</w:t>
      </w:r>
    </w:p>
    <w:p w14:paraId="1669134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INSTI resistance is assessed, include **IN**.</w:t>
      </w:r>
    </w:p>
    <w:p w14:paraId="5816269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lenacapavir resistance is assessed, include **CA** \(capsid\).</w:t>
      </w:r>
    </w:p>
    <w:p w14:paraId="64D47DB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“env,” “gp120,” “gp41,” “gp160,” “V3 loop/C2V3,” or coreceptor-usage genotyping is reported, include **Env**.</w:t>
      </w:r>
    </w:p>
    <w:p w14:paraId="46E710F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10 – What method was used for sequencing?**</w:t>
      </w:r>
    </w:p>
    <w:p w14:paraId="2983DFB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**“Sanger sequencing”** if:</w:t>
      </w:r>
    </w:p>
    <w:p w14:paraId="432ABB4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Dideoxy \(</w:t>
      </w:r>
      <w:proofErr w:type="spellStart"/>
      <w:r>
        <w:rPr>
          <w:color w:val="EAECF0"/>
          <w:shd w:val="clear" w:color="auto" w:fill="1A1A19"/>
        </w:rPr>
        <w:t>dideoxyterminator</w:t>
      </w:r>
      <w:proofErr w:type="spellEnd"/>
      <w:r>
        <w:rPr>
          <w:color w:val="EAECF0"/>
          <w:shd w:val="clear" w:color="auto" w:fill="1A1A19"/>
        </w:rPr>
        <w:t>\) or Sanger sequencing is explicitly mentioned.</w:t>
      </w:r>
    </w:p>
    <w:p w14:paraId="595FBBC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ABI or </w:t>
      </w:r>
      <w:proofErr w:type="spellStart"/>
      <w:r>
        <w:rPr>
          <w:color w:val="EAECF0"/>
          <w:shd w:val="clear" w:color="auto" w:fill="1A1A19"/>
        </w:rPr>
        <w:t>Thermo</w:t>
      </w:r>
      <w:proofErr w:type="spellEnd"/>
      <w:r>
        <w:rPr>
          <w:color w:val="EAECF0"/>
          <w:shd w:val="clear" w:color="auto" w:fill="1A1A19"/>
        </w:rPr>
        <w:t xml:space="preserve"> Fisher sequencing reagents/instruments are used.</w:t>
      </w:r>
    </w:p>
    <w:p w14:paraId="48B2CBF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lastRenderedPageBreak/>
        <w:t xml:space="preserve">    - Capillary electrophoresis, electropherograms, or “direct PCR sequencing” are described.</w:t>
      </w:r>
    </w:p>
    <w:p w14:paraId="0E473E9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The paper was published before 2008 \(NGS was not widely used\).</w:t>
      </w:r>
    </w:p>
    <w:p w14:paraId="5E39C0E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**“NGS”** if:</w:t>
      </w:r>
    </w:p>
    <w:p w14:paraId="68A9929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“Next-generation sequencing,” “NGS,” or “ultra-deep sequencing” is reported.</w:t>
      </w:r>
    </w:p>
    <w:p w14:paraId="4C6A7C2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Illumina platforms \(MiSeq, HiSeq, </w:t>
      </w:r>
      <w:proofErr w:type="spellStart"/>
      <w:r>
        <w:rPr>
          <w:color w:val="EAECF0"/>
          <w:shd w:val="clear" w:color="auto" w:fill="1A1A19"/>
        </w:rPr>
        <w:t>iSeq</w:t>
      </w:r>
      <w:proofErr w:type="spellEnd"/>
      <w:r>
        <w:rPr>
          <w:color w:val="EAECF0"/>
          <w:shd w:val="clear" w:color="auto" w:fill="1A1A19"/>
        </w:rPr>
        <w:t xml:space="preserve">\), Oxford Nanopore \(e.g., </w:t>
      </w:r>
      <w:proofErr w:type="spellStart"/>
      <w:r>
        <w:rPr>
          <w:color w:val="EAECF0"/>
          <w:shd w:val="clear" w:color="auto" w:fill="1A1A19"/>
        </w:rPr>
        <w:t>GridION</w:t>
      </w:r>
      <w:proofErr w:type="spellEnd"/>
      <w:r>
        <w:rPr>
          <w:color w:val="EAECF0"/>
          <w:shd w:val="clear" w:color="auto" w:fill="1A1A19"/>
        </w:rPr>
        <w:t>\), PacBio RSII/SMRT, 454 pyrosequencing, Sentosa, or Vela NGS systems are used.</w:t>
      </w:r>
    </w:p>
    <w:p w14:paraId="2C2AE72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sequencing method is not described, answer **“Not reported”**.</w:t>
      </w:r>
    </w:p>
    <w:p w14:paraId="04F3637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11 – What type of samples were sequenced?**</w:t>
      </w:r>
    </w:p>
    <w:p w14:paraId="083CB0D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**“Not applicable”**.</w:t>
      </w:r>
    </w:p>
    <w:p w14:paraId="1B5805D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viral RNA was extracted from plasma or serum, include **“Plasma”**.</w:t>
      </w:r>
    </w:p>
    <w:p w14:paraId="1AE3C5C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samples were obtained at diagnosis or at virological failure, they are likely plasma: include **“Plasma”**.</w:t>
      </w:r>
    </w:p>
    <w:p w14:paraId="2F26DBC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PBMCs, peripheral blood mononuclear cells, or proviral DNA are mentioned, include **“PBMC”**.</w:t>
      </w:r>
    </w:p>
    <w:p w14:paraId="00CB1B0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samples were from individuals with stable virological suppression, they are often PBMCs: include **“PBMC”**.</w:t>
      </w:r>
    </w:p>
    <w:p w14:paraId="0AD8569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nucleic acids were extracted from whole blood, include **“Whole blood”**.</w:t>
      </w:r>
    </w:p>
    <w:p w14:paraId="287F05E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dried blood spots are used, include **“DBS”**.</w:t>
      </w:r>
    </w:p>
    <w:p w14:paraId="2C111CA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other sample types \(e.g., lymph node, cerebrospinal fluid\) are used, list those specifically.</w:t>
      </w:r>
    </w:p>
    <w:p w14:paraId="2784422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specimen type for sequencing is not stated, answer **“Not reported”**.</w:t>
      </w:r>
    </w:p>
    <w:p w14:paraId="17EB162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12 – Were any sequences obtained from individuals with virological failure on a treatment regimen?**</w:t>
      </w:r>
    </w:p>
    <w:p w14:paraId="30BD533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**“Not applicable”**.</w:t>
      </w:r>
    </w:p>
    <w:p w14:paraId="6A2DFE9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**“Yes”** if:</w:t>
      </w:r>
    </w:p>
    <w:p w14:paraId="018BEED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Samples were from patients with virological failure or virological rebound.</w:t>
      </w:r>
    </w:p>
    <w:p w14:paraId="7057388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Sequencing was performed on plasma from ART-experienced individuals.</w:t>
      </w:r>
    </w:p>
    <w:p w14:paraId="5D214FC4"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Samples were obtained from patients on second-line treatment.</w:t>
      </w:r>
    </w:p>
    <w:p w14:paraId="61FDEFA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Patients had received NRTIs, NNRTIs, PIs, and/or INSTIs and sequences were generated.</w:t>
      </w:r>
    </w:p>
    <w:p w14:paraId="65DF2D7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**“No”** if:</w:t>
      </w:r>
    </w:p>
    <w:p w14:paraId="3DDFDB4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All sequenced patients were newly diagnosed or ART-naïve.</w:t>
      </w:r>
    </w:p>
    <w:p w14:paraId="4FEB798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Sequencing was done exclusively for transmitted drug-resistance surveillance \(i.e., untreated individuals\).</w:t>
      </w:r>
    </w:p>
    <w:p w14:paraId="17A2D26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13 – Were the patients in the study in a clinical trial?**</w:t>
      </w:r>
    </w:p>
    <w:p w14:paraId="5C6E1AB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**“Yes”** if the paper:</w:t>
      </w:r>
    </w:p>
    <w:p w14:paraId="07030CB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Describes randomization to different treatments.</w:t>
      </w:r>
    </w:p>
    <w:p w14:paraId="1B0C5B9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Describes a study as double-blind, placebo-controlled, open-label, controlled, or multicenter.</w:t>
      </w:r>
    </w:p>
    <w:p w14:paraId="442395A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Describes a phase 1, 2, or 3 trial.</w:t>
      </w:r>
    </w:p>
    <w:p w14:paraId="243074D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**“No”** if the paper:</w:t>
      </w:r>
    </w:p>
    <w:p w14:paraId="72003CA4"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Describes an observational or prospective cohort, retrospective or cross-sectional study, case-control study, or case series.</w:t>
      </w:r>
    </w:p>
    <w:p w14:paraId="0E23512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Provides no information suggesting clinical-trial participation.</w:t>
      </w:r>
    </w:p>
    <w:p w14:paraId="7BEDC68B"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**Note:** Registration at ClinicalTrials.gov \(NCT number\) alone is not sufficient to classify a study as a clinical trial.</w:t>
      </w:r>
    </w:p>
    <w:p w14:paraId="6BE6C03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lastRenderedPageBreak/>
        <w:t>**Question 14 – Does the paper report HIV sequences from individuals who had previously received ARV drugs?**</w:t>
      </w:r>
    </w:p>
    <w:p w14:paraId="0E6942F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w:t>
      </w:r>
    </w:p>
    <w:p w14:paraId="773AEC1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**“Yes”** if sequences were obtained from individuals who:</w:t>
      </w:r>
    </w:p>
    <w:p w14:paraId="2A806A4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Were receiving ART, were ART-experienced or treatment-experienced, or had virological failure/rebound.</w:t>
      </w:r>
    </w:p>
    <w:p w14:paraId="1B79EE8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Were receiving specific ARV classes \(NRTIs, NNRTIs, PIs, INSTIs, capsid inhibitors, entry inhibitors\) or specific drugs \(e.g., 3TC, FTC, AZT, TDF, abacavir, efavirenz, rilpivirine, doravirine, atazanavir, lopinavir, darunavir, </w:t>
      </w:r>
      <w:proofErr w:type="spellStart"/>
      <w:r>
        <w:rPr>
          <w:color w:val="EAECF0"/>
          <w:shd w:val="clear" w:color="auto" w:fill="1A1A19"/>
        </w:rPr>
        <w:t>raltegravir</w:t>
      </w:r>
      <w:proofErr w:type="spellEnd"/>
      <w:r>
        <w:rPr>
          <w:color w:val="EAECF0"/>
          <w:shd w:val="clear" w:color="auto" w:fill="1A1A19"/>
        </w:rPr>
        <w:t xml:space="preserve">, elvitegravir, dolutegravir, </w:t>
      </w:r>
      <w:proofErr w:type="spellStart"/>
      <w:r>
        <w:rPr>
          <w:color w:val="EAECF0"/>
          <w:shd w:val="clear" w:color="auto" w:fill="1A1A19"/>
        </w:rPr>
        <w:t>bictegravir</w:t>
      </w:r>
      <w:proofErr w:type="spellEnd"/>
      <w:r>
        <w:rPr>
          <w:color w:val="EAECF0"/>
          <w:shd w:val="clear" w:color="auto" w:fill="1A1A19"/>
        </w:rPr>
        <w:t>, cabotegravir, lenacapavir, maraviroc, fostemsavir, enfuvirtide, ibalizumab\).</w:t>
      </w:r>
    </w:p>
    <w:p w14:paraId="2FC1590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Had stable virological suppression on ART.</w:t>
      </w:r>
    </w:p>
    <w:p w14:paraId="27808E0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Acquired HIV infection while receiving </w:t>
      </w:r>
      <w:proofErr w:type="spellStart"/>
      <w:r>
        <w:rPr>
          <w:color w:val="EAECF0"/>
          <w:shd w:val="clear" w:color="auto" w:fill="1A1A19"/>
        </w:rPr>
        <w:t>PrEP.</w:t>
      </w:r>
      <w:proofErr w:type="spellEnd"/>
    </w:p>
    <w:p w14:paraId="09D45B8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Include both ART-naïve and ART-experienced individuals \(any history of ARV use → “Yes”\).</w:t>
      </w:r>
    </w:p>
    <w:p w14:paraId="32C85FD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Answer **“No”** if **all** sequences were from ART-naïve, treatment-naïve, drug-naïve, previously unexposed, or newly diagnosed individuals, or from individuals in a pure transmitted drug-resistance surveillance study.</w:t>
      </w:r>
    </w:p>
    <w:p w14:paraId="4C10FF5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15 – Which drug classes were received by individuals in the study before sample sequencing?**</w:t>
      </w:r>
    </w:p>
    <w:p w14:paraId="431F7BDA"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**“None”**.</w:t>
      </w:r>
    </w:p>
    <w:p w14:paraId="29DF213B"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who had previously received ARVs, answer **“None”**.</w:t>
      </w:r>
    </w:p>
    <w:p w14:paraId="700A8F6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Otherwise, list all applicable drug classes:</w:t>
      </w:r>
    </w:p>
    <w:p w14:paraId="602C3A6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names drug classes directly \(NRTIs, NNRTIs, PIs, INSTIs, capsid inhibitors, entry inhibitors\), list those.</w:t>
      </w:r>
    </w:p>
    <w:p w14:paraId="1BC8A4E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only specific drugs are named, infer classes:</w:t>
      </w:r>
    </w:p>
    <w:p w14:paraId="7B6A3F6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**NRTIs:** zidovudine/AZT, lamivudine/3TC, emtricitabine/FTC, tenofovir \(TDF/TAF\), abacavir/ABC, stavudine/d4T, </w:t>
      </w:r>
      <w:proofErr w:type="spellStart"/>
      <w:r>
        <w:rPr>
          <w:color w:val="EAECF0"/>
          <w:shd w:val="clear" w:color="auto" w:fill="1A1A19"/>
        </w:rPr>
        <w:t>didanosine</w:t>
      </w:r>
      <w:proofErr w:type="spellEnd"/>
      <w:r>
        <w:rPr>
          <w:color w:val="EAECF0"/>
          <w:shd w:val="clear" w:color="auto" w:fill="1A1A19"/>
        </w:rPr>
        <w:t>/</w:t>
      </w:r>
      <w:proofErr w:type="spellStart"/>
      <w:r>
        <w:rPr>
          <w:color w:val="EAECF0"/>
          <w:shd w:val="clear" w:color="auto" w:fill="1A1A19"/>
        </w:rPr>
        <w:t>ddI</w:t>
      </w:r>
      <w:proofErr w:type="spellEnd"/>
      <w:r>
        <w:rPr>
          <w:color w:val="EAECF0"/>
          <w:shd w:val="clear" w:color="auto" w:fill="1A1A19"/>
        </w:rPr>
        <w:t>.</w:t>
      </w:r>
    </w:p>
    <w:p w14:paraId="361023D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**NNRTIs:** efavirenz/EFV, nevirapine/NVP, etravirine/ETR, rilpivirine/RPV, doravirine/DOR.</w:t>
      </w:r>
    </w:p>
    <w:p w14:paraId="243B066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**PIs:** lopinavir/r \(LPV/r\), atazanavir/ATV, darunavir/DRV, saquinavir/SQV, indinavir/IDV, nelfinavir/NFV, tipranavir/TPV, </w:t>
      </w:r>
      <w:proofErr w:type="spellStart"/>
      <w:r>
        <w:rPr>
          <w:color w:val="EAECF0"/>
          <w:shd w:val="clear" w:color="auto" w:fill="1A1A19"/>
        </w:rPr>
        <w:t>fosamprenavir</w:t>
      </w:r>
      <w:proofErr w:type="spellEnd"/>
      <w:r>
        <w:rPr>
          <w:color w:val="EAECF0"/>
          <w:shd w:val="clear" w:color="auto" w:fill="1A1A19"/>
        </w:rPr>
        <w:t>/FPV.</w:t>
      </w:r>
    </w:p>
    <w:p w14:paraId="07728D5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**INSTIs:** </w:t>
      </w:r>
      <w:proofErr w:type="spellStart"/>
      <w:r>
        <w:rPr>
          <w:color w:val="EAECF0"/>
          <w:shd w:val="clear" w:color="auto" w:fill="1A1A19"/>
        </w:rPr>
        <w:t>raltegravir</w:t>
      </w:r>
      <w:proofErr w:type="spellEnd"/>
      <w:r>
        <w:rPr>
          <w:color w:val="EAECF0"/>
          <w:shd w:val="clear" w:color="auto" w:fill="1A1A19"/>
        </w:rPr>
        <w:t xml:space="preserve">/RAL, elvitegravir/EVG, dolutegravir/DTG, </w:t>
      </w:r>
      <w:proofErr w:type="spellStart"/>
      <w:r>
        <w:rPr>
          <w:color w:val="EAECF0"/>
          <w:shd w:val="clear" w:color="auto" w:fill="1A1A19"/>
        </w:rPr>
        <w:t>bictegravir</w:t>
      </w:r>
      <w:proofErr w:type="spellEnd"/>
      <w:r>
        <w:rPr>
          <w:color w:val="EAECF0"/>
          <w:shd w:val="clear" w:color="auto" w:fill="1A1A19"/>
        </w:rPr>
        <w:t>/BIC, cabotegravir/CAB.</w:t>
      </w:r>
    </w:p>
    <w:p w14:paraId="50A430B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**Capsid inhibitors \(CAIs\):** lenacapavir/LEN.</w:t>
      </w:r>
    </w:p>
    <w:p w14:paraId="45EDE9F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 **Entry inhibitors:** maraviroc/MVC, fostemsavir, enfuvirtide, ibalizumab.</w:t>
      </w:r>
    </w:p>
    <w:p w14:paraId="5334C05B"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Additional rules:</w:t>
      </w:r>
    </w:p>
    <w:p w14:paraId="29C43BE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all sequences are from ART-naïve/treatment-naïve/drug-naïve individuals, answer **“None”**.</w:t>
      </w:r>
    </w:p>
    <w:p w14:paraId="683BB6E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a pre-2020 paper states that individuals were receiving a first-line WHO regimen, include **NRTI** and **NNRTI**.</w:t>
      </w:r>
    </w:p>
    <w:p w14:paraId="55E4CAE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a pre-2020 paper states that individuals were receiving a second-line WHO regimen, include **NRTI**, **NNRTI**, and **PI**.</w:t>
      </w:r>
    </w:p>
    <w:p w14:paraId="4548097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individuals are described only as “ART-experienced” without drugs or classes, answer **“Not reported”**.</w:t>
      </w:r>
    </w:p>
    <w:p w14:paraId="779FA0AC"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**Question 16 – Which drugs were received by individuals in the study before sample sequencing?**</w:t>
      </w:r>
    </w:p>
    <w:p w14:paraId="41E3D82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the paper does not report HIV sequences from individuals with HIV, answer **“None”**.</w:t>
      </w:r>
    </w:p>
    <w:p w14:paraId="5CE818C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lastRenderedPageBreak/>
        <w:t>- If the paper does not report HIV sequences from individuals who had previously received ARVs, answer **“None”**.</w:t>
      </w:r>
    </w:p>
    <w:p w14:paraId="4F0B3E25"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sequences were obtained from ART-experienced individuals but no specific drugs are named, answer **“Not reported”**.</w:t>
      </w:r>
    </w:p>
    <w:p w14:paraId="7D5BDF9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only drug classes \(e.g., NRTIs, NNRTIs, PIs, INSTIs\) are mentioned without individual drugs, answer **“Not reported”**.</w:t>
      </w:r>
    </w:p>
    <w:p w14:paraId="489D8F01"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If specific ARV drugs are listed, report **all** drugs received \(using generic names; abbreviations may be included in parentheses\).</w:t>
      </w:r>
    </w:p>
    <w:p w14:paraId="5F83E976"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Output format</w:t>
      </w:r>
    </w:p>
    <w:p w14:paraId="62A0345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The full-text article is attached as a PDF. Use all of it, including tables, figures,</w:t>
      </w:r>
    </w:p>
    <w:p w14:paraId="37061EEB"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figure legends, and any supplementary material included in the file.</w:t>
      </w:r>
    </w:p>
    <w:p w14:paraId="00DCE14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Return ONLY a JSON object (no markdown fences, no text before or after) of the form:</w:t>
      </w:r>
    </w:p>
    <w:p w14:paraId="34BA6A2F"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w:t>
      </w:r>
    </w:p>
    <w:p w14:paraId="6E88524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"answers": [</w:t>
      </w:r>
    </w:p>
    <w:p w14:paraId="7ECA7FB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w:t>
      </w:r>
    </w:p>
    <w:p w14:paraId="399398C8"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w:t>
      </w:r>
      <w:proofErr w:type="spellStart"/>
      <w:r>
        <w:rPr>
          <w:color w:val="EAECF0"/>
          <w:shd w:val="clear" w:color="auto" w:fill="1A1A19"/>
        </w:rPr>
        <w:t>qid</w:t>
      </w:r>
      <w:proofErr w:type="spellEnd"/>
      <w:r>
        <w:rPr>
          <w:color w:val="EAECF0"/>
          <w:shd w:val="clear" w:color="auto" w:fill="1A1A19"/>
        </w:rPr>
        <w:t>": 1,</w:t>
      </w:r>
    </w:p>
    <w:p w14:paraId="6E58F4C3"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"question": "&lt;question text&gt;",</w:t>
      </w:r>
    </w:p>
    <w:p w14:paraId="65B2E150"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"evidence": "&lt;two or three sentences quoted from the paper that support the answer&gt;",</w:t>
      </w:r>
    </w:p>
    <w:p w14:paraId="1A7A994D"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w:t>
      </w:r>
      <w:proofErr w:type="spellStart"/>
      <w:r>
        <w:rPr>
          <w:color w:val="EAECF0"/>
          <w:shd w:val="clear" w:color="auto" w:fill="1A1A19"/>
        </w:rPr>
        <w:t>evidence_location</w:t>
      </w:r>
      <w:proofErr w:type="spellEnd"/>
      <w:r>
        <w:rPr>
          <w:color w:val="EAECF0"/>
          <w:shd w:val="clear" w:color="auto" w:fill="1A1A19"/>
        </w:rPr>
        <w:t xml:space="preserve">": "&lt;one of: </w:t>
      </w:r>
      <w:proofErr w:type="spellStart"/>
      <w:r>
        <w:rPr>
          <w:color w:val="EAECF0"/>
          <w:shd w:val="clear" w:color="auto" w:fill="1A1A19"/>
        </w:rPr>
        <w:t>main_text</w:t>
      </w:r>
      <w:proofErr w:type="spellEnd"/>
      <w:r>
        <w:rPr>
          <w:color w:val="EAECF0"/>
          <w:shd w:val="clear" w:color="auto" w:fill="1A1A19"/>
        </w:rPr>
        <w:t xml:space="preserve">, table, figure, supplement, </w:t>
      </w:r>
      <w:proofErr w:type="spellStart"/>
      <w:r>
        <w:rPr>
          <w:color w:val="EAECF0"/>
          <w:shd w:val="clear" w:color="auto" w:fill="1A1A19"/>
        </w:rPr>
        <w:t>not_found</w:t>
      </w:r>
      <w:proofErr w:type="spellEnd"/>
      <w:r>
        <w:rPr>
          <w:color w:val="EAECF0"/>
          <w:shd w:val="clear" w:color="auto" w:fill="1A1A19"/>
        </w:rPr>
        <w:t>&gt;",</w:t>
      </w:r>
    </w:p>
    <w:p w14:paraId="6C57CD47"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"rationale": "&lt;how the answer follows from the evidence&gt;",</w:t>
      </w:r>
    </w:p>
    <w:p w14:paraId="7F6B005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"answer": "&lt;the answer, following the rules for that question above&gt;"</w:t>
      </w:r>
    </w:p>
    <w:p w14:paraId="46FA25C9"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w:t>
      </w:r>
    </w:p>
    <w:p w14:paraId="058871CE"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 xml:space="preserve">  ]</w:t>
      </w:r>
    </w:p>
    <w:p w14:paraId="5E82A0E2" w14:textId="77777777" w:rsidR="00894670" w:rsidRDefault="00894670" w:rsidP="00894670">
      <w:pPr>
        <w:pStyle w:val="HTMLPreformatted"/>
        <w:shd w:val="clear" w:color="auto" w:fill="1A1A19"/>
        <w:rPr>
          <w:color w:val="EAECF0"/>
          <w:shd w:val="clear" w:color="auto" w:fill="1A1A19"/>
        </w:rPr>
      </w:pPr>
      <w:r>
        <w:rPr>
          <w:color w:val="EAECF0"/>
          <w:shd w:val="clear" w:color="auto" w:fill="1A1A19"/>
        </w:rPr>
        <w:t>}</w:t>
      </w:r>
    </w:p>
    <w:p w14:paraId="72786263" w14:textId="2FDFB898" w:rsidR="00894670" w:rsidRDefault="00894670" w:rsidP="00894670">
      <w:pPr>
        <w:pStyle w:val="HTMLPreformatted"/>
        <w:shd w:val="clear" w:color="auto" w:fill="1A1A19"/>
        <w:rPr>
          <w:color w:val="EAECF0"/>
          <w:shd w:val="clear" w:color="auto" w:fill="1A1A19"/>
        </w:rPr>
      </w:pPr>
      <w:r>
        <w:rPr>
          <w:color w:val="EAECF0"/>
          <w:shd w:val="clear" w:color="auto" w:fill="1A1A19"/>
        </w:rPr>
        <w:t>Include exactly one entry for each of Questions 1-16, in order, with "</w:t>
      </w:r>
      <w:proofErr w:type="spellStart"/>
      <w:r>
        <w:rPr>
          <w:color w:val="EAECF0"/>
          <w:shd w:val="clear" w:color="auto" w:fill="1A1A19"/>
        </w:rPr>
        <w:t>qid</w:t>
      </w:r>
      <w:proofErr w:type="spellEnd"/>
      <w:r>
        <w:rPr>
          <w:color w:val="EAECF0"/>
          <w:shd w:val="clear" w:color="auto" w:fill="1A1A19"/>
        </w:rPr>
        <w:t>" equal to the</w:t>
      </w:r>
      <w:r w:rsidR="004B584A">
        <w:rPr>
          <w:color w:val="EAECF0"/>
          <w:shd w:val="clear" w:color="auto" w:fill="1A1A19"/>
        </w:rPr>
        <w:t xml:space="preserve"> </w:t>
      </w:r>
      <w:r>
        <w:rPr>
          <w:color w:val="EAECF0"/>
          <w:shd w:val="clear" w:color="auto" w:fill="1A1A19"/>
        </w:rPr>
        <w:t>question number.</w:t>
      </w:r>
    </w:p>
    <w:p w14:paraId="10A90E2E" w14:textId="77777777" w:rsidR="004B584A" w:rsidRDefault="004B584A" w:rsidP="00894670">
      <w:pPr>
        <w:pStyle w:val="HTMLPreformatted"/>
        <w:shd w:val="clear" w:color="auto" w:fill="1A1A19"/>
        <w:rPr>
          <w:color w:val="EAECF0"/>
          <w:shd w:val="clear" w:color="auto" w:fill="1A1A19"/>
        </w:rPr>
      </w:pPr>
    </w:p>
    <w:p w14:paraId="47DC6359" w14:textId="4142D01A" w:rsidR="004B584A" w:rsidRPr="004B584A" w:rsidRDefault="00894670" w:rsidP="004B584A">
      <w:pPr>
        <w:pStyle w:val="Heading2"/>
        <w:shd w:val="clear" w:color="auto" w:fill="1A1A19"/>
        <w:spacing w:before="0" w:after="240" w:line="330" w:lineRule="atLeast"/>
        <w:rPr>
          <w:rFonts w:ascii="Segoe UI" w:hAnsi="Segoe UI" w:cs="Segoe UI"/>
          <w:color w:val="F0EFEC"/>
          <w:spacing w:val="-2"/>
        </w:rPr>
      </w:pPr>
      <w:r>
        <w:rPr>
          <w:rFonts w:ascii="Segoe UI" w:hAnsi="Segoe UI" w:cs="Segoe UI"/>
          <w:color w:val="F0EFEC"/>
          <w:spacing w:val="-2"/>
        </w:rPr>
        <w:t>GPT-6 Astra QSP: request body</w:t>
      </w:r>
      <w:r w:rsidR="004B584A">
        <w:rPr>
          <w:rFonts w:ascii="Segoe UI" w:hAnsi="Segoe UI" w:cs="Segoe UI"/>
          <w:color w:val="F0EFEC"/>
          <w:spacing w:val="-2"/>
        </w:rPr>
        <w:t xml:space="preserve"> example</w:t>
      </w:r>
      <w:r>
        <w:rPr>
          <w:rFonts w:ascii="Segoe UI" w:hAnsi="Segoe UI" w:cs="Segoe UI"/>
          <w:color w:val="F0EFEC"/>
          <w:spacing w:val="-2"/>
        </w:rPr>
        <w:t xml:space="preserve"> (OpenAI Chat Completions)</w:t>
      </w:r>
    </w:p>
    <w:p w14:paraId="744339D5"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w:t>
      </w:r>
    </w:p>
    <w:p w14:paraId="520E8EF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model</w:t>
      </w:r>
      <w:r>
        <w:rPr>
          <w:color w:val="D3D7DE"/>
          <w:shd w:val="clear" w:color="auto" w:fill="1A1A19"/>
        </w:rPr>
        <w:t>":</w:t>
      </w:r>
      <w:r>
        <w:rPr>
          <w:color w:val="9BE963"/>
          <w:shd w:val="clear" w:color="auto" w:fill="1A1A19"/>
        </w:rPr>
        <w:t xml:space="preserve"> "gpt-6-astra"</w:t>
      </w:r>
      <w:r>
        <w:rPr>
          <w:color w:val="D3D7DE"/>
          <w:shd w:val="clear" w:color="auto" w:fill="1A1A19"/>
        </w:rPr>
        <w:t>,</w:t>
      </w:r>
    </w:p>
    <w:p w14:paraId="138FC432"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messages</w:t>
      </w:r>
      <w:r>
        <w:rPr>
          <w:color w:val="D3D7DE"/>
          <w:shd w:val="clear" w:color="auto" w:fill="1A1A19"/>
        </w:rPr>
        <w:t>": [</w:t>
      </w:r>
    </w:p>
    <w:p w14:paraId="0D666E8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2DAC26D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role</w:t>
      </w:r>
      <w:r>
        <w:rPr>
          <w:color w:val="D3D7DE"/>
          <w:shd w:val="clear" w:color="auto" w:fill="1A1A19"/>
        </w:rPr>
        <w:t>":</w:t>
      </w:r>
      <w:r>
        <w:rPr>
          <w:color w:val="9BE963"/>
          <w:shd w:val="clear" w:color="auto" w:fill="1A1A19"/>
        </w:rPr>
        <w:t xml:space="preserve"> "system"</w:t>
      </w:r>
      <w:r>
        <w:rPr>
          <w:color w:val="D3D7DE"/>
          <w:shd w:val="clear" w:color="auto" w:fill="1A1A19"/>
        </w:rPr>
        <w:t>,</w:t>
      </w:r>
    </w:p>
    <w:p w14:paraId="405BA7A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content</w:t>
      </w:r>
      <w:r>
        <w:rPr>
          <w:color w:val="D3D7DE"/>
          <w:shd w:val="clear" w:color="auto" w:fill="1A1A19"/>
        </w:rPr>
        <w:t>":</w:t>
      </w:r>
      <w:r>
        <w:rPr>
          <w:color w:val="9BE963"/>
          <w:shd w:val="clear" w:color="auto" w:fill="1A1A19"/>
        </w:rPr>
        <w:t xml:space="preserve"> "&lt;SYSTEM PROMPT ABOVE, 15108 characters&gt;"</w:t>
      </w:r>
    </w:p>
    <w:p w14:paraId="173A9FE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F16628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8CD97B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role</w:t>
      </w:r>
      <w:r>
        <w:rPr>
          <w:color w:val="D3D7DE"/>
          <w:shd w:val="clear" w:color="auto" w:fill="1A1A19"/>
        </w:rPr>
        <w:t>":</w:t>
      </w:r>
      <w:r>
        <w:rPr>
          <w:color w:val="9BE963"/>
          <w:shd w:val="clear" w:color="auto" w:fill="1A1A19"/>
        </w:rPr>
        <w:t xml:space="preserve"> "user"</w:t>
      </w:r>
      <w:r>
        <w:rPr>
          <w:color w:val="D3D7DE"/>
          <w:shd w:val="clear" w:color="auto" w:fill="1A1A19"/>
        </w:rPr>
        <w:t>,</w:t>
      </w:r>
    </w:p>
    <w:p w14:paraId="624187A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content</w:t>
      </w:r>
      <w:r>
        <w:rPr>
          <w:color w:val="D3D7DE"/>
          <w:shd w:val="clear" w:color="auto" w:fill="1A1A19"/>
        </w:rPr>
        <w:t>": [</w:t>
      </w:r>
    </w:p>
    <w:p w14:paraId="06FD81B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665E282"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"text"</w:t>
      </w:r>
      <w:r>
        <w:rPr>
          <w:color w:val="D3D7DE"/>
          <w:shd w:val="clear" w:color="auto" w:fill="1A1A19"/>
        </w:rPr>
        <w:t>,</w:t>
      </w:r>
    </w:p>
    <w:p w14:paraId="4DAF625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text</w:t>
      </w:r>
      <w:r>
        <w:rPr>
          <w:color w:val="D3D7DE"/>
          <w:shd w:val="clear" w:color="auto" w:fill="1A1A19"/>
        </w:rPr>
        <w:t>":</w:t>
      </w:r>
      <w:r>
        <w:rPr>
          <w:color w:val="9BE963"/>
          <w:shd w:val="clear" w:color="auto" w:fill="1A1A19"/>
        </w:rPr>
        <w:t xml:space="preserve"> "PMID: 40596906</w:t>
      </w:r>
      <w:r>
        <w:rPr>
          <w:color w:val="5EEDED"/>
          <w:shd w:val="clear" w:color="auto" w:fill="1A1A19"/>
        </w:rPr>
        <w:t>\</w:t>
      </w:r>
      <w:proofErr w:type="spellStart"/>
      <w:r>
        <w:rPr>
          <w:color w:val="5EEDED"/>
          <w:shd w:val="clear" w:color="auto" w:fill="1A1A19"/>
        </w:rPr>
        <w:t>n</w:t>
      </w:r>
      <w:r>
        <w:rPr>
          <w:color w:val="9BE963"/>
          <w:shd w:val="clear" w:color="auto" w:fill="1A1A19"/>
        </w:rPr>
        <w:t>Answer</w:t>
      </w:r>
      <w:proofErr w:type="spellEnd"/>
      <w:r>
        <w:rPr>
          <w:color w:val="9BE963"/>
          <w:shd w:val="clear" w:color="auto" w:fill="1A1A19"/>
        </w:rPr>
        <w:t xml:space="preserve"> Questions 1-16 for the attached article."</w:t>
      </w:r>
    </w:p>
    <w:p w14:paraId="5C5C06D5"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17EFCC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FB56C7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"file"</w:t>
      </w:r>
      <w:r>
        <w:rPr>
          <w:color w:val="D3D7DE"/>
          <w:shd w:val="clear" w:color="auto" w:fill="1A1A19"/>
        </w:rPr>
        <w:t>,</w:t>
      </w:r>
    </w:p>
    <w:p w14:paraId="3E0ECDD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file</w:t>
      </w:r>
      <w:r>
        <w:rPr>
          <w:color w:val="D3D7DE"/>
          <w:shd w:val="clear" w:color="auto" w:fill="1A1A19"/>
        </w:rPr>
        <w:t>": {</w:t>
      </w:r>
    </w:p>
    <w:p w14:paraId="58FBD5A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filename</w:t>
      </w:r>
      <w:r>
        <w:rPr>
          <w:color w:val="D3D7DE"/>
          <w:shd w:val="clear" w:color="auto" w:fill="1A1A19"/>
        </w:rPr>
        <w:t>":</w:t>
      </w:r>
      <w:r>
        <w:rPr>
          <w:color w:val="9BE963"/>
          <w:shd w:val="clear" w:color="auto" w:fill="1A1A19"/>
        </w:rPr>
        <w:t xml:space="preserve"> "40596906.pdf"</w:t>
      </w:r>
      <w:r>
        <w:rPr>
          <w:color w:val="D3D7DE"/>
          <w:shd w:val="clear" w:color="auto" w:fill="1A1A19"/>
        </w:rPr>
        <w:t>,</w:t>
      </w:r>
    </w:p>
    <w:p w14:paraId="504016A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file_data</w:t>
      </w:r>
      <w:proofErr w:type="spellEnd"/>
      <w:r>
        <w:rPr>
          <w:color w:val="D3D7DE"/>
          <w:shd w:val="clear" w:color="auto" w:fill="1A1A19"/>
        </w:rPr>
        <w:t>":</w:t>
      </w:r>
      <w:r>
        <w:rPr>
          <w:color w:val="9BE963"/>
          <w:shd w:val="clear" w:color="auto" w:fill="1A1A19"/>
        </w:rPr>
        <w:t xml:space="preserve"> "&lt;base64 PDF, 2305432 characters&gt;"</w:t>
      </w:r>
    </w:p>
    <w:p w14:paraId="45B1B3D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D4E5C7C"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23EDF2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lastRenderedPageBreak/>
        <w:t xml:space="preserve">      ]</w:t>
      </w:r>
    </w:p>
    <w:p w14:paraId="5103E0C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CD293E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57FB59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max_completion_tokens</w:t>
      </w:r>
      <w:proofErr w:type="spellEnd"/>
      <w:r>
        <w:rPr>
          <w:color w:val="D3D7DE"/>
          <w:shd w:val="clear" w:color="auto" w:fill="1A1A19"/>
        </w:rPr>
        <w:t>":</w:t>
      </w:r>
      <w:r>
        <w:rPr>
          <w:color w:val="5EEDED"/>
          <w:shd w:val="clear" w:color="auto" w:fill="1A1A19"/>
        </w:rPr>
        <w:t xml:space="preserve"> 32000</w:t>
      </w:r>
    </w:p>
    <w:p w14:paraId="1F664B0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w:t>
      </w:r>
    </w:p>
    <w:p w14:paraId="325A32D3" w14:textId="20DBBCD2" w:rsidR="00894670" w:rsidRDefault="00894670" w:rsidP="00894670">
      <w:pPr>
        <w:pStyle w:val="Heading2"/>
        <w:shd w:val="clear" w:color="auto" w:fill="1A1A19"/>
        <w:spacing w:before="0" w:after="240" w:line="330" w:lineRule="atLeast"/>
        <w:rPr>
          <w:rFonts w:ascii="Segoe UI" w:hAnsi="Segoe UI" w:cs="Segoe UI"/>
          <w:color w:val="F0EFEC"/>
          <w:spacing w:val="-2"/>
        </w:rPr>
      </w:pPr>
      <w:r>
        <w:rPr>
          <w:rFonts w:ascii="Segoe UI" w:hAnsi="Segoe UI" w:cs="Segoe UI"/>
          <w:color w:val="F0EFEC"/>
          <w:spacing w:val="-2"/>
        </w:rPr>
        <w:t xml:space="preserve">Kimi K3 QSP: request body </w:t>
      </w:r>
      <w:r w:rsidR="004B584A">
        <w:rPr>
          <w:rFonts w:ascii="Segoe UI" w:hAnsi="Segoe UI" w:cs="Segoe UI"/>
          <w:color w:val="F0EFEC"/>
          <w:spacing w:val="-2"/>
        </w:rPr>
        <w:t xml:space="preserve">example </w:t>
      </w:r>
      <w:r>
        <w:rPr>
          <w:rFonts w:ascii="Segoe UI" w:hAnsi="Segoe UI" w:cs="Segoe UI"/>
          <w:color w:val="F0EFEC"/>
          <w:spacing w:val="-2"/>
        </w:rPr>
        <w:t>(</w:t>
      </w:r>
      <w:proofErr w:type="spellStart"/>
      <w:r>
        <w:rPr>
          <w:rFonts w:ascii="Segoe UI" w:hAnsi="Segoe UI" w:cs="Segoe UI"/>
          <w:color w:val="F0EFEC"/>
          <w:spacing w:val="-2"/>
        </w:rPr>
        <w:t>OpenRouter</w:t>
      </w:r>
      <w:proofErr w:type="spellEnd"/>
      <w:r>
        <w:rPr>
          <w:rFonts w:ascii="Segoe UI" w:hAnsi="Segoe UI" w:cs="Segoe UI"/>
          <w:color w:val="F0EFEC"/>
          <w:spacing w:val="-2"/>
        </w:rPr>
        <w:t xml:space="preserve"> Chat Completions)</w:t>
      </w:r>
    </w:p>
    <w:p w14:paraId="495CA13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w:t>
      </w:r>
    </w:p>
    <w:p w14:paraId="01A1AFA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model</w:t>
      </w:r>
      <w:r>
        <w:rPr>
          <w:color w:val="D3D7DE"/>
          <w:shd w:val="clear" w:color="auto" w:fill="1A1A19"/>
        </w:rPr>
        <w:t>":</w:t>
      </w:r>
      <w:r>
        <w:rPr>
          <w:color w:val="9BE963"/>
          <w:shd w:val="clear" w:color="auto" w:fill="1A1A19"/>
        </w:rPr>
        <w:t xml:space="preserve"> "</w:t>
      </w:r>
      <w:proofErr w:type="spellStart"/>
      <w:r>
        <w:rPr>
          <w:color w:val="9BE963"/>
          <w:shd w:val="clear" w:color="auto" w:fill="1A1A19"/>
        </w:rPr>
        <w:t>moonshotai</w:t>
      </w:r>
      <w:proofErr w:type="spellEnd"/>
      <w:r>
        <w:rPr>
          <w:color w:val="9BE963"/>
          <w:shd w:val="clear" w:color="auto" w:fill="1A1A19"/>
        </w:rPr>
        <w:t>/kimi-k3"</w:t>
      </w:r>
      <w:r>
        <w:rPr>
          <w:color w:val="D3D7DE"/>
          <w:shd w:val="clear" w:color="auto" w:fill="1A1A19"/>
        </w:rPr>
        <w:t>,</w:t>
      </w:r>
    </w:p>
    <w:p w14:paraId="32DC1FA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messages</w:t>
      </w:r>
      <w:r>
        <w:rPr>
          <w:color w:val="D3D7DE"/>
          <w:shd w:val="clear" w:color="auto" w:fill="1A1A19"/>
        </w:rPr>
        <w:t>": [</w:t>
      </w:r>
    </w:p>
    <w:p w14:paraId="41B7849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86767C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role</w:t>
      </w:r>
      <w:r>
        <w:rPr>
          <w:color w:val="D3D7DE"/>
          <w:shd w:val="clear" w:color="auto" w:fill="1A1A19"/>
        </w:rPr>
        <w:t>":</w:t>
      </w:r>
      <w:r>
        <w:rPr>
          <w:color w:val="9BE963"/>
          <w:shd w:val="clear" w:color="auto" w:fill="1A1A19"/>
        </w:rPr>
        <w:t xml:space="preserve"> "system"</w:t>
      </w:r>
      <w:r>
        <w:rPr>
          <w:color w:val="D3D7DE"/>
          <w:shd w:val="clear" w:color="auto" w:fill="1A1A19"/>
        </w:rPr>
        <w:t>,</w:t>
      </w:r>
    </w:p>
    <w:p w14:paraId="7205B66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content</w:t>
      </w:r>
      <w:r>
        <w:rPr>
          <w:color w:val="D3D7DE"/>
          <w:shd w:val="clear" w:color="auto" w:fill="1A1A19"/>
        </w:rPr>
        <w:t>":</w:t>
      </w:r>
      <w:r>
        <w:rPr>
          <w:color w:val="9BE963"/>
          <w:shd w:val="clear" w:color="auto" w:fill="1A1A19"/>
        </w:rPr>
        <w:t xml:space="preserve"> "&lt;SYSTEM PROMPT ABOVE, 15108 characters&gt;"</w:t>
      </w:r>
    </w:p>
    <w:p w14:paraId="6034721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709341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7214E5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role</w:t>
      </w:r>
      <w:r>
        <w:rPr>
          <w:color w:val="D3D7DE"/>
          <w:shd w:val="clear" w:color="auto" w:fill="1A1A19"/>
        </w:rPr>
        <w:t>":</w:t>
      </w:r>
      <w:r>
        <w:rPr>
          <w:color w:val="9BE963"/>
          <w:shd w:val="clear" w:color="auto" w:fill="1A1A19"/>
        </w:rPr>
        <w:t xml:space="preserve"> "user"</w:t>
      </w:r>
      <w:r>
        <w:rPr>
          <w:color w:val="D3D7DE"/>
          <w:shd w:val="clear" w:color="auto" w:fill="1A1A19"/>
        </w:rPr>
        <w:t>,</w:t>
      </w:r>
    </w:p>
    <w:p w14:paraId="73C771F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content</w:t>
      </w:r>
      <w:r>
        <w:rPr>
          <w:color w:val="D3D7DE"/>
          <w:shd w:val="clear" w:color="auto" w:fill="1A1A19"/>
        </w:rPr>
        <w:t>": [</w:t>
      </w:r>
    </w:p>
    <w:p w14:paraId="456AFA9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41BB2F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"text"</w:t>
      </w:r>
      <w:r>
        <w:rPr>
          <w:color w:val="D3D7DE"/>
          <w:shd w:val="clear" w:color="auto" w:fill="1A1A19"/>
        </w:rPr>
        <w:t>,</w:t>
      </w:r>
    </w:p>
    <w:p w14:paraId="25ACA3B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text</w:t>
      </w:r>
      <w:r>
        <w:rPr>
          <w:color w:val="D3D7DE"/>
          <w:shd w:val="clear" w:color="auto" w:fill="1A1A19"/>
        </w:rPr>
        <w:t>":</w:t>
      </w:r>
      <w:r>
        <w:rPr>
          <w:color w:val="9BE963"/>
          <w:shd w:val="clear" w:color="auto" w:fill="1A1A19"/>
        </w:rPr>
        <w:t xml:space="preserve"> "PMID: 40596906</w:t>
      </w:r>
      <w:r>
        <w:rPr>
          <w:color w:val="5EEDED"/>
          <w:shd w:val="clear" w:color="auto" w:fill="1A1A19"/>
        </w:rPr>
        <w:t>\</w:t>
      </w:r>
      <w:proofErr w:type="spellStart"/>
      <w:r>
        <w:rPr>
          <w:color w:val="5EEDED"/>
          <w:shd w:val="clear" w:color="auto" w:fill="1A1A19"/>
        </w:rPr>
        <w:t>n</w:t>
      </w:r>
      <w:r>
        <w:rPr>
          <w:color w:val="9BE963"/>
          <w:shd w:val="clear" w:color="auto" w:fill="1A1A19"/>
        </w:rPr>
        <w:t>Answer</w:t>
      </w:r>
      <w:proofErr w:type="spellEnd"/>
      <w:r>
        <w:rPr>
          <w:color w:val="9BE963"/>
          <w:shd w:val="clear" w:color="auto" w:fill="1A1A19"/>
        </w:rPr>
        <w:t xml:space="preserve"> Questions 1-16 for the attached article."</w:t>
      </w:r>
    </w:p>
    <w:p w14:paraId="6B1166F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5A8EB0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C4C38D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"text"</w:t>
      </w:r>
      <w:r>
        <w:rPr>
          <w:color w:val="D3D7DE"/>
          <w:shd w:val="clear" w:color="auto" w:fill="1A1A19"/>
        </w:rPr>
        <w:t>,</w:t>
      </w:r>
    </w:p>
    <w:p w14:paraId="632D61C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text</w:t>
      </w:r>
      <w:r>
        <w:rPr>
          <w:color w:val="D3D7DE"/>
          <w:shd w:val="clear" w:color="auto" w:fill="1A1A19"/>
        </w:rPr>
        <w:t>":</w:t>
      </w:r>
      <w:r>
        <w:rPr>
          <w:color w:val="9BE963"/>
          <w:shd w:val="clear" w:color="auto" w:fill="1A1A19"/>
        </w:rPr>
        <w:t xml:space="preserve"> "Article text layer extracted from the PDF:</w:t>
      </w:r>
      <w:r>
        <w:rPr>
          <w:color w:val="5EEDED"/>
          <w:shd w:val="clear" w:color="auto" w:fill="1A1A19"/>
        </w:rPr>
        <w:t>\n\n</w:t>
      </w:r>
      <w:r>
        <w:rPr>
          <w:color w:val="9BE963"/>
          <w:shd w:val="clear" w:color="auto" w:fill="1A1A19"/>
        </w:rPr>
        <w:t>--- Page 1 ---</w:t>
      </w:r>
      <w:r>
        <w:rPr>
          <w:color w:val="5EEDED"/>
          <w:shd w:val="clear" w:color="auto" w:fill="1A1A19"/>
        </w:rPr>
        <w:t>\</w:t>
      </w:r>
      <w:proofErr w:type="spellStart"/>
      <w:r>
        <w:rPr>
          <w:color w:val="5EEDED"/>
          <w:shd w:val="clear" w:color="auto" w:fill="1A1A19"/>
        </w:rPr>
        <w:t>n</w:t>
      </w:r>
      <w:r>
        <w:rPr>
          <w:color w:val="9BE963"/>
          <w:shd w:val="clear" w:color="auto" w:fill="1A1A19"/>
        </w:rPr>
        <w:t>RESEARCH</w:t>
      </w:r>
      <w:proofErr w:type="spellEnd"/>
      <w:r>
        <w:rPr>
          <w:color w:val="5EEDED"/>
          <w:shd w:val="clear" w:color="auto" w:fill="1A1A19"/>
        </w:rPr>
        <w:t>\</w:t>
      </w:r>
      <w:proofErr w:type="spellStart"/>
      <w:r>
        <w:rPr>
          <w:color w:val="5EEDED"/>
          <w:shd w:val="clear" w:color="auto" w:fill="1A1A19"/>
        </w:rPr>
        <w:t>n</w:t>
      </w:r>
      <w:r>
        <w:rPr>
          <w:color w:val="9BE963"/>
          <w:shd w:val="clear" w:color="auto" w:fill="1A1A19"/>
        </w:rPr>
        <w:t>Open</w:t>
      </w:r>
      <w:proofErr w:type="spellEnd"/>
      <w:r>
        <w:rPr>
          <w:color w:val="9BE963"/>
          <w:shd w:val="clear" w:color="auto" w:fill="1A1A19"/>
        </w:rPr>
        <w:t xml:space="preserve"> Access</w:t>
      </w:r>
      <w:r>
        <w:rPr>
          <w:color w:val="5EEDED"/>
          <w:shd w:val="clear" w:color="auto" w:fill="1A1A19"/>
        </w:rPr>
        <w:t>\n</w:t>
      </w:r>
      <w:r>
        <w:rPr>
          <w:color w:val="9BE963"/>
          <w:shd w:val="clear" w:color="auto" w:fill="1A1A19"/>
        </w:rPr>
        <w:t xml:space="preserve">© The Author(s) 2025. Open Access  This article is licensed under a Creative Commons Attribution-NonCommercial-NoDerivatives 4.0 </w:t>
      </w:r>
      <w:r>
        <w:rPr>
          <w:color w:val="5EEDED"/>
          <w:shd w:val="clear" w:color="auto" w:fill="1A1A19"/>
        </w:rPr>
        <w:t>\</w:t>
      </w:r>
      <w:proofErr w:type="spellStart"/>
      <w:r>
        <w:rPr>
          <w:color w:val="5EEDED"/>
          <w:shd w:val="clear" w:color="auto" w:fill="1A1A19"/>
        </w:rPr>
        <w:t>n</w:t>
      </w:r>
      <w:r>
        <w:rPr>
          <w:color w:val="9BE963"/>
          <w:shd w:val="clear" w:color="auto" w:fill="1A1A19"/>
        </w:rPr>
        <w:t>International</w:t>
      </w:r>
      <w:proofErr w:type="spellEnd"/>
      <w:r>
        <w:rPr>
          <w:color w:val="9BE963"/>
          <w:shd w:val="clear" w:color="auto" w:fill="1A1A19"/>
        </w:rPr>
        <w:t xml:space="preserve"> License, which permits any non-commercial use, sharing, distribution and reproduction in any medium or format, as long as you </w:t>
      </w:r>
      <w:r>
        <w:rPr>
          <w:color w:val="5EEDED"/>
          <w:shd w:val="clear" w:color="auto" w:fill="1A1A19"/>
        </w:rPr>
        <w:t>\</w:t>
      </w:r>
      <w:proofErr w:type="spellStart"/>
      <w:r>
        <w:rPr>
          <w:color w:val="5EEDED"/>
          <w:shd w:val="clear" w:color="auto" w:fill="1A1A19"/>
        </w:rPr>
        <w:t>n</w:t>
      </w:r>
      <w:r>
        <w:rPr>
          <w:color w:val="9BE963"/>
          <w:shd w:val="clear" w:color="auto" w:fill="1A1A19"/>
        </w:rPr>
        <w:t>give</w:t>
      </w:r>
      <w:proofErr w:type="spellEnd"/>
      <w:r>
        <w:rPr>
          <w:color w:val="9BE963"/>
          <w:shd w:val="clear" w:color="auto" w:fill="1A1A19"/>
        </w:rPr>
        <w:t xml:space="preserve"> appropriate credit to the original author(s) and the source, provide a link to the Creative Commons </w:t>
      </w:r>
      <w:proofErr w:type="spellStart"/>
      <w:r>
        <w:rPr>
          <w:color w:val="9BE963"/>
          <w:shd w:val="clear" w:color="auto" w:fill="1A1A19"/>
        </w:rPr>
        <w:t>licence</w:t>
      </w:r>
      <w:proofErr w:type="spellEnd"/>
      <w:r>
        <w:rPr>
          <w:color w:val="9BE963"/>
          <w:shd w:val="clear" w:color="auto" w:fill="1A1A19"/>
        </w:rPr>
        <w:t xml:space="preserve">, and indicate if you modified the </w:t>
      </w:r>
      <w:r>
        <w:rPr>
          <w:color w:val="5EEDED"/>
          <w:shd w:val="clear" w:color="auto" w:fill="1A1A19"/>
        </w:rPr>
        <w:t>\</w:t>
      </w:r>
      <w:proofErr w:type="spellStart"/>
      <w:r>
        <w:rPr>
          <w:color w:val="5EEDED"/>
          <w:shd w:val="clear" w:color="auto" w:fill="1A1A19"/>
        </w:rPr>
        <w:t>n</w:t>
      </w:r>
      <w:r>
        <w:rPr>
          <w:color w:val="9BE963"/>
          <w:shd w:val="clear" w:color="auto" w:fill="1A1A19"/>
        </w:rPr>
        <w:t>licensed</w:t>
      </w:r>
      <w:proofErr w:type="spellEnd"/>
      <w:r>
        <w:rPr>
          <w:color w:val="9BE963"/>
          <w:shd w:val="clear" w:color="auto" w:fill="1A1A19"/>
        </w:rPr>
        <w:t xml:space="preserve"> material. You do not have permission under this </w:t>
      </w:r>
      <w:proofErr w:type="spellStart"/>
      <w:r>
        <w:rPr>
          <w:color w:val="9BE963"/>
          <w:shd w:val="clear" w:color="auto" w:fill="1A1A19"/>
        </w:rPr>
        <w:t>licence</w:t>
      </w:r>
      <w:proofErr w:type="spellEnd"/>
      <w:r>
        <w:rPr>
          <w:color w:val="9BE963"/>
          <w:shd w:val="clear" w:color="auto" w:fill="1A1A19"/>
        </w:rPr>
        <w:t xml:space="preserve"> to share adapted material derived </w:t>
      </w:r>
      <w:proofErr w:type="spellStart"/>
      <w:r>
        <w:rPr>
          <w:color w:val="9BE963"/>
          <w:shd w:val="clear" w:color="auto" w:fill="1A1A19"/>
        </w:rPr>
        <w:t>fr</w:t>
      </w:r>
      <w:proofErr w:type="spellEnd"/>
      <w:r>
        <w:rPr>
          <w:color w:val="5EEDED"/>
          <w:shd w:val="clear" w:color="auto" w:fill="1A1A19"/>
        </w:rPr>
        <w:t>\n</w:t>
      </w:r>
      <w:r>
        <w:rPr>
          <w:color w:val="9BE963"/>
          <w:shd w:val="clear" w:color="auto" w:fill="1A1A19"/>
        </w:rPr>
        <w:t>... &lt;38311 characters in total: the full PDF text layer, every page&gt; ..."</w:t>
      </w:r>
    </w:p>
    <w:p w14:paraId="5F0CE8A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D474FC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3CD373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"text"</w:t>
      </w:r>
      <w:r>
        <w:rPr>
          <w:color w:val="D3D7DE"/>
          <w:shd w:val="clear" w:color="auto" w:fill="1A1A19"/>
        </w:rPr>
        <w:t>,</w:t>
      </w:r>
    </w:p>
    <w:p w14:paraId="72CC780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text</w:t>
      </w:r>
      <w:r>
        <w:rPr>
          <w:color w:val="D3D7DE"/>
          <w:shd w:val="clear" w:color="auto" w:fill="1A1A19"/>
        </w:rPr>
        <w:t>":</w:t>
      </w:r>
      <w:r>
        <w:rPr>
          <w:color w:val="9BE963"/>
          <w:shd w:val="clear" w:color="auto" w:fill="1A1A19"/>
        </w:rPr>
        <w:t xml:space="preserve"> "The article rendered as 10 page images, in order. Use them for tables, figures, and anything the text layer garbles:"</w:t>
      </w:r>
    </w:p>
    <w:p w14:paraId="2926453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C3B301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5B1CB8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50D9278C"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35CF003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1&gt;"</w:t>
      </w:r>
    </w:p>
    <w:p w14:paraId="614866C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19C5CA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69B438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D79F86C"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6B3BF61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765BB1C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2&gt;"</w:t>
      </w:r>
    </w:p>
    <w:p w14:paraId="36C11E8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29BDE4A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74F9EE4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336ED3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5D362AB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0211BE5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lastRenderedPageBreak/>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3&gt;"</w:t>
      </w:r>
    </w:p>
    <w:p w14:paraId="7DC0063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ABB5A6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088EE5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702BC11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599C630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5F8F05B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4&gt;"</w:t>
      </w:r>
    </w:p>
    <w:p w14:paraId="0CDBFE7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6EBE477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4C976F5"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FE541B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6917B3F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4D610A4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5&gt;"</w:t>
      </w:r>
    </w:p>
    <w:p w14:paraId="1ED48BC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B0240E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080DD4D"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6AB67E5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761A496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697F637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6&gt;"</w:t>
      </w:r>
    </w:p>
    <w:p w14:paraId="5716AA2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1B8AC502"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35B4969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6C02404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2D67BAD5"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7F77404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7&gt;"</w:t>
      </w:r>
    </w:p>
    <w:p w14:paraId="1CEA3897"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6089CD4C"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2195D1A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B989C82"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78B8DA79"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66A25D7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8&gt;"</w:t>
      </w:r>
    </w:p>
    <w:p w14:paraId="7DE7EA9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520106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7A212B6E"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658C252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4C793ABB"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61CEE64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9&gt;"</w:t>
      </w:r>
    </w:p>
    <w:p w14:paraId="59663E6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274461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1B0B57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732DA3E3"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type</w:t>
      </w:r>
      <w:r>
        <w:rPr>
          <w:color w:val="D3D7DE"/>
          <w:shd w:val="clear" w:color="auto" w:fill="1A1A19"/>
        </w:rPr>
        <w:t>":</w:t>
      </w:r>
      <w:r>
        <w:rPr>
          <w:color w:val="9BE963"/>
          <w:shd w:val="clear" w:color="auto" w:fill="1A1A19"/>
        </w:rPr>
        <w:t xml:space="preserve"> "</w:t>
      </w:r>
      <w:proofErr w:type="spellStart"/>
      <w:r>
        <w:rPr>
          <w:color w:val="9BE963"/>
          <w:shd w:val="clear" w:color="auto" w:fill="1A1A19"/>
        </w:rPr>
        <w:t>image_url</w:t>
      </w:r>
      <w:proofErr w:type="spellEnd"/>
      <w:r>
        <w:rPr>
          <w:color w:val="9BE963"/>
          <w:shd w:val="clear" w:color="auto" w:fill="1A1A19"/>
        </w:rPr>
        <w:t>"</w:t>
      </w:r>
      <w:r>
        <w:rPr>
          <w:color w:val="D3D7DE"/>
          <w:shd w:val="clear" w:color="auto" w:fill="1A1A19"/>
        </w:rPr>
        <w:t>,</w:t>
      </w:r>
    </w:p>
    <w:p w14:paraId="38F534A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image_url</w:t>
      </w:r>
      <w:proofErr w:type="spellEnd"/>
      <w:r>
        <w:rPr>
          <w:color w:val="D3D7DE"/>
          <w:shd w:val="clear" w:color="auto" w:fill="1A1A19"/>
        </w:rPr>
        <w:t>": {</w:t>
      </w:r>
    </w:p>
    <w:p w14:paraId="31F0C3F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url</w:t>
      </w:r>
      <w:proofErr w:type="spellEnd"/>
      <w:r>
        <w:rPr>
          <w:color w:val="D3D7DE"/>
          <w:shd w:val="clear" w:color="auto" w:fill="1A1A19"/>
        </w:rPr>
        <w:t>":</w:t>
      </w:r>
      <w:r>
        <w:rPr>
          <w:color w:val="9BE963"/>
          <w:shd w:val="clear" w:color="auto" w:fill="1A1A19"/>
        </w:rPr>
        <w:t xml:space="preserve"> "&lt;base64 JPEG of page 10&gt;"</w:t>
      </w:r>
    </w:p>
    <w:p w14:paraId="7C9A3BB5"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3F18750"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23E0EBF2"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6C85B44"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4F61E39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79651848"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max_tokens</w:t>
      </w:r>
      <w:proofErr w:type="spellEnd"/>
      <w:r>
        <w:rPr>
          <w:color w:val="D3D7DE"/>
          <w:shd w:val="clear" w:color="auto" w:fill="1A1A19"/>
        </w:rPr>
        <w:t>":</w:t>
      </w:r>
      <w:r>
        <w:rPr>
          <w:color w:val="5EEDED"/>
          <w:shd w:val="clear" w:color="auto" w:fill="1A1A19"/>
        </w:rPr>
        <w:t xml:space="preserve"> 32000</w:t>
      </w:r>
      <w:r>
        <w:rPr>
          <w:color w:val="D3D7DE"/>
          <w:shd w:val="clear" w:color="auto" w:fill="1A1A19"/>
        </w:rPr>
        <w:t>,</w:t>
      </w:r>
    </w:p>
    <w:p w14:paraId="366168BC"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usage</w:t>
      </w:r>
      <w:r>
        <w:rPr>
          <w:color w:val="D3D7DE"/>
          <w:shd w:val="clear" w:color="auto" w:fill="1A1A19"/>
        </w:rPr>
        <w:t>": {</w:t>
      </w:r>
    </w:p>
    <w:p w14:paraId="51FBC16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include</w:t>
      </w:r>
      <w:r>
        <w:rPr>
          <w:color w:val="D3D7DE"/>
          <w:shd w:val="clear" w:color="auto" w:fill="1A1A19"/>
        </w:rPr>
        <w:t>":</w:t>
      </w:r>
      <w:r>
        <w:rPr>
          <w:color w:val="5EEDED"/>
          <w:shd w:val="clear" w:color="auto" w:fill="1A1A19"/>
        </w:rPr>
        <w:t xml:space="preserve"> true</w:t>
      </w:r>
    </w:p>
    <w:p w14:paraId="42373C5F"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5C13EBF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provider</w:t>
      </w:r>
      <w:r>
        <w:rPr>
          <w:color w:val="D3D7DE"/>
          <w:shd w:val="clear" w:color="auto" w:fill="1A1A19"/>
        </w:rPr>
        <w:t>": {</w:t>
      </w:r>
    </w:p>
    <w:p w14:paraId="034F57D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r>
        <w:rPr>
          <w:color w:val="EAECF0"/>
          <w:shd w:val="clear" w:color="auto" w:fill="1A1A19"/>
        </w:rPr>
        <w:t>order</w:t>
      </w:r>
      <w:r>
        <w:rPr>
          <w:color w:val="D3D7DE"/>
          <w:shd w:val="clear" w:color="auto" w:fill="1A1A19"/>
        </w:rPr>
        <w:t>": [</w:t>
      </w:r>
    </w:p>
    <w:p w14:paraId="15E8A98C" w14:textId="77777777" w:rsidR="00894670" w:rsidRDefault="00894670" w:rsidP="00894670">
      <w:pPr>
        <w:pStyle w:val="HTMLPreformatted"/>
        <w:shd w:val="clear" w:color="auto" w:fill="1A1A19"/>
        <w:rPr>
          <w:color w:val="EAECF0"/>
          <w:shd w:val="clear" w:color="auto" w:fill="1A1A19"/>
        </w:rPr>
      </w:pPr>
      <w:r>
        <w:rPr>
          <w:color w:val="9BE963"/>
          <w:shd w:val="clear" w:color="auto" w:fill="1A1A19"/>
        </w:rPr>
        <w:t xml:space="preserve">      "</w:t>
      </w:r>
      <w:proofErr w:type="spellStart"/>
      <w:r>
        <w:rPr>
          <w:color w:val="9BE963"/>
          <w:shd w:val="clear" w:color="auto" w:fill="1A1A19"/>
        </w:rPr>
        <w:t>moonshotai</w:t>
      </w:r>
      <w:proofErr w:type="spellEnd"/>
      <w:r>
        <w:rPr>
          <w:color w:val="9BE963"/>
          <w:shd w:val="clear" w:color="auto" w:fill="1A1A19"/>
        </w:rPr>
        <w:t>"</w:t>
      </w:r>
    </w:p>
    <w:p w14:paraId="19BD1151"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
    <w:p w14:paraId="054E166A"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t xml:space="preserve">    "</w:t>
      </w:r>
      <w:proofErr w:type="spellStart"/>
      <w:r>
        <w:rPr>
          <w:color w:val="EAECF0"/>
          <w:shd w:val="clear" w:color="auto" w:fill="1A1A19"/>
        </w:rPr>
        <w:t>allow_fallbacks</w:t>
      </w:r>
      <w:proofErr w:type="spellEnd"/>
      <w:r>
        <w:rPr>
          <w:color w:val="D3D7DE"/>
          <w:shd w:val="clear" w:color="auto" w:fill="1A1A19"/>
        </w:rPr>
        <w:t>":</w:t>
      </w:r>
      <w:r>
        <w:rPr>
          <w:color w:val="5EEDED"/>
          <w:shd w:val="clear" w:color="auto" w:fill="1A1A19"/>
        </w:rPr>
        <w:t xml:space="preserve"> false</w:t>
      </w:r>
    </w:p>
    <w:p w14:paraId="1FBE86A6" w14:textId="77777777" w:rsidR="00894670" w:rsidRDefault="00894670" w:rsidP="00894670">
      <w:pPr>
        <w:pStyle w:val="HTMLPreformatted"/>
        <w:shd w:val="clear" w:color="auto" w:fill="1A1A19"/>
        <w:rPr>
          <w:color w:val="EAECF0"/>
          <w:shd w:val="clear" w:color="auto" w:fill="1A1A19"/>
        </w:rPr>
      </w:pPr>
      <w:r>
        <w:rPr>
          <w:color w:val="D3D7DE"/>
          <w:shd w:val="clear" w:color="auto" w:fill="1A1A19"/>
        </w:rPr>
        <w:lastRenderedPageBreak/>
        <w:t xml:space="preserve">  }</w:t>
      </w:r>
    </w:p>
    <w:p w14:paraId="6B40533D" w14:textId="77777777" w:rsidR="00894670" w:rsidRDefault="00894670" w:rsidP="00894670">
      <w:pPr>
        <w:pStyle w:val="HTMLPreformatted"/>
        <w:rPr>
          <w:color w:val="EAECF0"/>
          <w:shd w:val="clear" w:color="auto" w:fill="1A1A19"/>
        </w:rPr>
      </w:pPr>
      <w:r>
        <w:rPr>
          <w:color w:val="D3D7DE"/>
          <w:shd w:val="clear" w:color="auto" w:fill="1A1A19"/>
        </w:rPr>
        <w:t>}</w:t>
      </w:r>
    </w:p>
    <w:p w14:paraId="0AEDC67F" w14:textId="77777777" w:rsidR="00894670" w:rsidRPr="00FD63DF" w:rsidRDefault="00894670" w:rsidP="00894670">
      <w:pPr>
        <w:pStyle w:val="ListBullet"/>
        <w:numPr>
          <w:ilvl w:val="0"/>
          <w:numId w:val="0"/>
        </w:numPr>
        <w:ind w:left="360" w:hanging="360"/>
        <w:rPr>
          <w:rFonts w:ascii="Times New Roman" w:hAnsi="Times New Roman" w:cs="Times New Roman"/>
          <w:color w:val="000000" w:themeColor="text1"/>
        </w:rPr>
      </w:pPr>
    </w:p>
    <w:sectPr w:rsidR="00894670" w:rsidRPr="00FD63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C6766"/>
    <w:multiLevelType w:val="multilevel"/>
    <w:tmpl w:val="EC7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14463"/>
    <w:multiLevelType w:val="multilevel"/>
    <w:tmpl w:val="9BD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04FA9"/>
    <w:multiLevelType w:val="multilevel"/>
    <w:tmpl w:val="839E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84186"/>
    <w:multiLevelType w:val="multilevel"/>
    <w:tmpl w:val="E23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4768">
    <w:abstractNumId w:val="8"/>
  </w:num>
  <w:num w:numId="2" w16cid:durableId="7761401">
    <w:abstractNumId w:val="6"/>
  </w:num>
  <w:num w:numId="3" w16cid:durableId="841697431">
    <w:abstractNumId w:val="5"/>
  </w:num>
  <w:num w:numId="4" w16cid:durableId="1688169158">
    <w:abstractNumId w:val="4"/>
  </w:num>
  <w:num w:numId="5" w16cid:durableId="582303145">
    <w:abstractNumId w:val="7"/>
  </w:num>
  <w:num w:numId="6" w16cid:durableId="1515145575">
    <w:abstractNumId w:val="3"/>
  </w:num>
  <w:num w:numId="7" w16cid:durableId="1270698836">
    <w:abstractNumId w:val="2"/>
  </w:num>
  <w:num w:numId="8" w16cid:durableId="1040857182">
    <w:abstractNumId w:val="1"/>
  </w:num>
  <w:num w:numId="9" w16cid:durableId="334768927">
    <w:abstractNumId w:val="0"/>
  </w:num>
  <w:num w:numId="10" w16cid:durableId="1267274879">
    <w:abstractNumId w:val="12"/>
  </w:num>
  <w:num w:numId="11" w16cid:durableId="100994483">
    <w:abstractNumId w:val="9"/>
  </w:num>
  <w:num w:numId="12" w16cid:durableId="599876661">
    <w:abstractNumId w:val="11"/>
  </w:num>
  <w:num w:numId="13" w16cid:durableId="156421973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A9"/>
    <w:rsid w:val="00034616"/>
    <w:rsid w:val="0006063C"/>
    <w:rsid w:val="0015074B"/>
    <w:rsid w:val="001E510A"/>
    <w:rsid w:val="0029639D"/>
    <w:rsid w:val="00326F90"/>
    <w:rsid w:val="004B584A"/>
    <w:rsid w:val="00661DD4"/>
    <w:rsid w:val="00662BF2"/>
    <w:rsid w:val="00696906"/>
    <w:rsid w:val="00773DBD"/>
    <w:rsid w:val="007828C4"/>
    <w:rsid w:val="007A00BF"/>
    <w:rsid w:val="007E493E"/>
    <w:rsid w:val="00894670"/>
    <w:rsid w:val="0090601C"/>
    <w:rsid w:val="009410B7"/>
    <w:rsid w:val="00A51AE0"/>
    <w:rsid w:val="00AA1D8D"/>
    <w:rsid w:val="00B14825"/>
    <w:rsid w:val="00B47730"/>
    <w:rsid w:val="00C362A5"/>
    <w:rsid w:val="00C45011"/>
    <w:rsid w:val="00CB0664"/>
    <w:rsid w:val="00CB4BBE"/>
    <w:rsid w:val="00D06304"/>
    <w:rsid w:val="00E556E3"/>
    <w:rsid w:val="00F04C5A"/>
    <w:rsid w:val="00F5526E"/>
    <w:rsid w:val="00FC693F"/>
    <w:rsid w:val="00FD63D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4C85A"/>
  <w14:defaultImageDpi w14:val="300"/>
  <w15:docId w15:val="{C5FBA1B7-11B7-0645-91E8-D6E907EB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63DF"/>
    <w:rPr>
      <w:color w:val="0000FF" w:themeColor="hyperlink"/>
      <w:u w:val="single"/>
    </w:rPr>
  </w:style>
  <w:style w:type="character" w:styleId="UnresolvedMention">
    <w:name w:val="Unresolved Mention"/>
    <w:basedOn w:val="DefaultParagraphFont"/>
    <w:uiPriority w:val="99"/>
    <w:semiHidden/>
    <w:unhideWhenUsed/>
    <w:rsid w:val="00FD63DF"/>
    <w:rPr>
      <w:color w:val="605E5C"/>
      <w:shd w:val="clear" w:color="auto" w:fill="E1DFDD"/>
    </w:rPr>
  </w:style>
  <w:style w:type="paragraph" w:styleId="NormalWeb">
    <w:name w:val="Normal (Web)"/>
    <w:basedOn w:val="Normal"/>
    <w:uiPriority w:val="99"/>
    <w:semiHidden/>
    <w:unhideWhenUsed/>
    <w:rsid w:val="00894670"/>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TMLPreformatted">
    <w:name w:val="HTML Preformatted"/>
    <w:basedOn w:val="Normal"/>
    <w:link w:val="HTMLPreformattedChar"/>
    <w:uiPriority w:val="99"/>
    <w:semiHidden/>
    <w:unhideWhenUsed/>
    <w:rsid w:val="0089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94670"/>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A51A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18</Pages>
  <Words>6022</Words>
  <Characters>34326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Satija</cp:lastModifiedBy>
  <cp:revision>15</cp:revision>
  <dcterms:created xsi:type="dcterms:W3CDTF">2013-12-23T23:15:00Z</dcterms:created>
  <dcterms:modified xsi:type="dcterms:W3CDTF">2026-09-23T21:29:00Z</dcterms:modified>
  <cp:category/>
</cp:coreProperties>
</file>