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ADDDA">
      <w:pPr>
        <w:spacing w:after="40"/>
        <w:jc w:val="center"/>
      </w:pPr>
      <w:bookmarkStart w:id="0" w:name="_GoBack"/>
      <w:bookmarkEnd w:id="0"/>
      <w:r>
        <w:rPr>
          <w:rFonts w:ascii="Times New Roman" w:hAnsi="Times New Roman" w:eastAsia="Times New Roman" w:cs="Times New Roman"/>
          <w:b/>
          <w:bCs/>
          <w:i w:val="0"/>
          <w:iCs w:val="0"/>
          <w:sz w:val="28"/>
          <w:szCs w:val="28"/>
        </w:rPr>
        <w:t>CỘNG HÒA XÃ HỘI CHỦ NGHĨA VIỆT NAM</w:t>
      </w:r>
    </w:p>
    <w:p w14:paraId="5707DCDE">
      <w:pPr>
        <w:spacing w:after="200"/>
        <w:jc w:val="center"/>
      </w:pPr>
      <w:r>
        <w:rPr>
          <w:rFonts w:ascii="Times New Roman" w:hAnsi="Times New Roman" w:eastAsia="Times New Roman" w:cs="Times New Roman"/>
          <w:b/>
          <w:bCs/>
          <w:i w:val="0"/>
          <w:iCs w:val="0"/>
          <w:sz w:val="26"/>
          <w:szCs w:val="26"/>
        </w:rPr>
        <w:t>Độc lập – Tự do – Hạnh Phúc</w:t>
      </w:r>
    </w:p>
    <w:p w14:paraId="5F3EEC18">
      <w:pPr>
        <w:spacing w:after="40"/>
        <w:jc w:val="center"/>
      </w:pPr>
      <w:r>
        <w:rPr>
          <w:rFonts w:ascii="Times New Roman" w:hAnsi="Times New Roman" w:eastAsia="Times New Roman" w:cs="Times New Roman"/>
          <w:b/>
          <w:bCs/>
          <w:i w:val="0"/>
          <w:iCs w:val="0"/>
          <w:sz w:val="34"/>
          <w:szCs w:val="34"/>
        </w:rPr>
        <w:t>HỢP ĐỒNG NGUYÊN TẮC</w:t>
      </w:r>
    </w:p>
    <w:p w14:paraId="3AC423DD">
      <w:pPr>
        <w:spacing w:after="200"/>
        <w:jc w:val="center"/>
      </w:pPr>
      <w:r>
        <w:rPr>
          <w:rFonts w:ascii="Times New Roman" w:hAnsi="Times New Roman" w:eastAsia="Times New Roman" w:cs="Times New Roman"/>
          <w:b w:val="0"/>
          <w:bCs w:val="0"/>
          <w:i w:val="0"/>
          <w:iCs w:val="0"/>
          <w:sz w:val="26"/>
          <w:szCs w:val="26"/>
        </w:rPr>
        <w:t xml:space="preserve">Số: </w:t>
      </w:r>
      <w:r>
        <w:fldChar w:fldCharType="begin"/>
      </w:r>
      <w:r>
        <w:instrText xml:space="preserve"> MERGEFIELD So_Hop_Dong </w:instrText>
      </w:r>
      <w:r>
        <w:fldChar w:fldCharType="separate"/>
      </w:r>
      <w:r>
        <w:t>«So_Hop_Dong»</w:t>
      </w:r>
      <w:r>
        <w:fldChar w:fldCharType="end"/>
      </w:r>
    </w:p>
    <w:p w14:paraId="7001E30E">
      <w:pPr>
        <w:spacing w:after="100"/>
        <w:jc w:val="both"/>
      </w:pPr>
      <w:r>
        <w:rPr>
          <w:rFonts w:ascii="Times New Roman" w:hAnsi="Times New Roman" w:eastAsia="Times New Roman" w:cs="Times New Roman"/>
          <w:b w:val="0"/>
          <w:bCs w:val="0"/>
          <w:i/>
          <w:iCs/>
          <w:sz w:val="26"/>
          <w:szCs w:val="26"/>
        </w:rPr>
        <w:t>- Căn cứ vào Luật thương mại Việt Nam số 36/2005/QH11 đã được Quốc hội thông qua ngày 14 tháng 06 năm 2005,</w:t>
      </w:r>
    </w:p>
    <w:p w14:paraId="44CE8A43">
      <w:pPr>
        <w:spacing w:after="100"/>
        <w:jc w:val="both"/>
      </w:pPr>
      <w:r>
        <w:rPr>
          <w:rFonts w:ascii="Times New Roman" w:hAnsi="Times New Roman" w:eastAsia="Times New Roman" w:cs="Times New Roman"/>
          <w:b w:val="0"/>
          <w:bCs w:val="0"/>
          <w:i/>
          <w:iCs/>
          <w:sz w:val="26"/>
          <w:szCs w:val="26"/>
        </w:rPr>
        <w:t>- Căn cứ vào Bộ Luật Dân sự số 91/2015/QH13 đã được Quốc Hội nước Cộng hòa xã hội chủ nghĩa Việt Nam thông qua ngày 24 tháng 11 năm 2015,</w:t>
      </w:r>
    </w:p>
    <w:p w14:paraId="00AEA485">
      <w:pPr>
        <w:spacing w:after="100"/>
        <w:jc w:val="both"/>
      </w:pPr>
      <w:r>
        <w:rPr>
          <w:rFonts w:ascii="Times New Roman" w:hAnsi="Times New Roman" w:eastAsia="Times New Roman" w:cs="Times New Roman"/>
          <w:b w:val="0"/>
          <w:bCs w:val="0"/>
          <w:i/>
          <w:iCs/>
          <w:sz w:val="26"/>
          <w:szCs w:val="26"/>
        </w:rPr>
        <w:t>- Căn cứ vào Luật Doanh Nghiệp số 68/2014/QH13 đã được Quốc Hội nước Cộng hòa xã hội chủ nghĩa Việt Nam thông qua ngày 26 tháng 11 năm 2014,</w:t>
      </w:r>
    </w:p>
    <w:p w14:paraId="2043D598">
      <w:pPr>
        <w:spacing w:after="100"/>
        <w:jc w:val="both"/>
      </w:pPr>
      <w:r>
        <w:rPr>
          <w:rFonts w:ascii="Times New Roman" w:hAnsi="Times New Roman" w:eastAsia="Times New Roman" w:cs="Times New Roman"/>
          <w:b w:val="0"/>
          <w:bCs w:val="0"/>
          <w:i/>
          <w:iCs/>
          <w:sz w:val="26"/>
          <w:szCs w:val="26"/>
        </w:rPr>
        <w:t>- Căn cứ nhu cầu và khả năng của cả hai Bên.</w:t>
      </w:r>
    </w:p>
    <w:p w14:paraId="60C33D96">
      <w:pPr>
        <w:spacing w:after="200"/>
        <w:jc w:val="both"/>
      </w:pPr>
      <w:r>
        <w:rPr>
          <w:rFonts w:ascii="Times New Roman" w:hAnsi="Times New Roman" w:eastAsia="Times New Roman" w:cs="Times New Roman"/>
          <w:b w:val="0"/>
          <w:bCs w:val="0"/>
          <w:i/>
          <w:iCs/>
          <w:sz w:val="26"/>
          <w:szCs w:val="26"/>
        </w:rPr>
        <w:t xml:space="preserve">Hôm nay, ngày </w:t>
      </w:r>
      <w:r>
        <w:fldChar w:fldCharType="begin"/>
      </w:r>
      <w:r>
        <w:instrText xml:space="preserve"> MERGEFIELD Ngay_Ky </w:instrText>
      </w:r>
      <w:r>
        <w:fldChar w:fldCharType="separate"/>
      </w:r>
      <w:r>
        <w:t>«Ngay_Ky»</w:t>
      </w:r>
      <w:r>
        <w:fldChar w:fldCharType="end"/>
      </w:r>
      <w:r>
        <w:rPr>
          <w:rFonts w:ascii="Times New Roman" w:hAnsi="Times New Roman" w:eastAsia="Times New Roman" w:cs="Times New Roman"/>
          <w:b w:val="0"/>
          <w:bCs w:val="0"/>
          <w:i/>
          <w:iCs/>
          <w:sz w:val="26"/>
          <w:szCs w:val="26"/>
        </w:rPr>
        <w:t xml:space="preserve"> tháng </w:t>
      </w:r>
      <w:r>
        <w:fldChar w:fldCharType="begin"/>
      </w:r>
      <w:r>
        <w:instrText xml:space="preserve"> MERGEFIELD Thang_Ky </w:instrText>
      </w:r>
      <w:r>
        <w:fldChar w:fldCharType="separate"/>
      </w:r>
      <w:r>
        <w:t>«Thang_Ky»</w:t>
      </w:r>
      <w:r>
        <w:fldChar w:fldCharType="end"/>
      </w:r>
      <w:r>
        <w:rPr>
          <w:rFonts w:ascii="Times New Roman" w:hAnsi="Times New Roman" w:eastAsia="Times New Roman" w:cs="Times New Roman"/>
          <w:b w:val="0"/>
          <w:bCs w:val="0"/>
          <w:i/>
          <w:iCs/>
          <w:sz w:val="26"/>
          <w:szCs w:val="26"/>
        </w:rPr>
        <w:t xml:space="preserve"> năm </w:t>
      </w:r>
      <w:r>
        <w:fldChar w:fldCharType="begin"/>
      </w:r>
      <w:r>
        <w:instrText xml:space="preserve"> MERGEFIELD Nam_Ky </w:instrText>
      </w:r>
      <w:r>
        <w:fldChar w:fldCharType="separate"/>
      </w:r>
      <w:r>
        <w:t>«Nam_Ky»</w:t>
      </w:r>
      <w:r>
        <w:fldChar w:fldCharType="end"/>
      </w:r>
      <w:r>
        <w:rPr>
          <w:rFonts w:ascii="Times New Roman" w:hAnsi="Times New Roman" w:eastAsia="Times New Roman" w:cs="Times New Roman"/>
          <w:b w:val="0"/>
          <w:bCs w:val="0"/>
          <w:i/>
          <w:iCs/>
          <w:sz w:val="26"/>
          <w:szCs w:val="26"/>
        </w:rPr>
        <w:t>, chúng tôi gồm có:</w:t>
      </w:r>
    </w:p>
    <w:p w14:paraId="50C1FF27">
      <w:pPr>
        <w:spacing w:after="60"/>
        <w:jc w:val="both"/>
      </w:pPr>
      <w:r>
        <w:rPr>
          <w:rFonts w:ascii="Times New Roman" w:hAnsi="Times New Roman" w:eastAsia="Times New Roman" w:cs="Times New Roman"/>
          <w:b/>
          <w:bCs/>
          <w:i w:val="0"/>
          <w:iCs w:val="0"/>
          <w:sz w:val="26"/>
          <w:szCs w:val="26"/>
        </w:rPr>
        <w:t>Bên Bán : CÔNG TY TNHH VI NA HOÀNG LONG VŨ</w:t>
      </w:r>
    </w:p>
    <w:p w14:paraId="04E664D5">
      <w:pPr>
        <w:spacing w:after="60"/>
        <w:jc w:val="both"/>
      </w:pPr>
      <w:r>
        <w:rPr>
          <w:rFonts w:ascii="Times New Roman" w:hAnsi="Times New Roman" w:eastAsia="Times New Roman" w:cs="Times New Roman"/>
          <w:b w:val="0"/>
          <w:bCs w:val="0"/>
          <w:i w:val="0"/>
          <w:iCs w:val="0"/>
          <w:sz w:val="26"/>
          <w:szCs w:val="26"/>
        </w:rPr>
        <w:t>Đại diện : VŨ ĐỨC TẬP</w:t>
      </w:r>
      <w:r>
        <w:rPr>
          <w:rFonts w:ascii="Times New Roman" w:hAnsi="Times New Roman" w:eastAsia="Times New Roman" w:cs="Times New Roman"/>
          <w:b w:val="0"/>
          <w:bCs w:val="0"/>
          <w:i w:val="0"/>
          <w:iCs w:val="0"/>
          <w:sz w:val="26"/>
          <w:szCs w:val="26"/>
        </w:rPr>
        <w:tab/>
        <w:t>Chức vụ : Giám đốc</w:t>
      </w:r>
    </w:p>
    <w:p w14:paraId="19722E22">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Tổ 2, Ấp Hiền Đức, Xã Phước Thái, Thành phố Đồng Nai, Việt Nam.</w:t>
      </w:r>
    </w:p>
    <w:p w14:paraId="00149C9B">
      <w:pPr>
        <w:spacing w:after="60"/>
        <w:jc w:val="both"/>
      </w:pPr>
      <w:r>
        <w:rPr>
          <w:rFonts w:ascii="Times New Roman" w:hAnsi="Times New Roman" w:eastAsia="Times New Roman" w:cs="Times New Roman"/>
          <w:b w:val="0"/>
          <w:bCs w:val="0"/>
          <w:i w:val="0"/>
          <w:iCs w:val="0"/>
          <w:sz w:val="26"/>
          <w:szCs w:val="26"/>
        </w:rPr>
        <w:t>Điện thoại</w:t>
      </w:r>
      <w:r>
        <w:rPr>
          <w:rFonts w:ascii="Times New Roman" w:hAnsi="Times New Roman" w:eastAsia="Times New Roman" w:cs="Times New Roman"/>
          <w:b w:val="0"/>
          <w:bCs w:val="0"/>
          <w:i w:val="0"/>
          <w:iCs w:val="0"/>
          <w:sz w:val="26"/>
          <w:szCs w:val="26"/>
        </w:rPr>
        <w:tab/>
        <w:t>: 0948.844.070</w:t>
      </w:r>
    </w:p>
    <w:p w14:paraId="1EF2907F">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3603151043</w:t>
      </w:r>
    </w:p>
    <w:p w14:paraId="42E99390">
      <w:pPr>
        <w:spacing w:after="200"/>
        <w:jc w:val="both"/>
      </w:pPr>
      <w:r>
        <w:rPr>
          <w:rFonts w:ascii="Times New Roman" w:hAnsi="Times New Roman" w:eastAsia="Times New Roman" w:cs="Times New Roman"/>
          <w:b w:val="0"/>
          <w:bCs w:val="0"/>
          <w:i w:val="0"/>
          <w:iCs w:val="0"/>
          <w:sz w:val="26"/>
          <w:szCs w:val="26"/>
        </w:rPr>
        <w:t>Tài khoản</w:t>
      </w:r>
      <w:r>
        <w:rPr>
          <w:rFonts w:ascii="Times New Roman" w:hAnsi="Times New Roman" w:eastAsia="Times New Roman" w:cs="Times New Roman"/>
          <w:b w:val="0"/>
          <w:bCs w:val="0"/>
          <w:i w:val="0"/>
          <w:iCs w:val="0"/>
          <w:sz w:val="26"/>
          <w:szCs w:val="26"/>
        </w:rPr>
        <w:tab/>
        <w:t>: 700031955760 (VNĐ) – Ngân hàng TNHH MTV Shinhan Việt Nam – Chi nhánh Đông Sài Gòn</w:t>
      </w:r>
    </w:p>
    <w:p w14:paraId="49440BF4">
      <w:pPr>
        <w:spacing w:after="60"/>
        <w:jc w:val="both"/>
      </w:pPr>
      <w:r>
        <w:rPr>
          <w:rFonts w:ascii="Times New Roman" w:hAnsi="Times New Roman" w:eastAsia="Times New Roman" w:cs="Times New Roman"/>
          <w:b/>
          <w:bCs/>
          <w:i w:val="0"/>
          <w:iCs w:val="0"/>
          <w:sz w:val="26"/>
          <w:szCs w:val="26"/>
        </w:rPr>
        <w:t xml:space="preserve">Bên Mua : </w:t>
      </w:r>
      <w:r>
        <w:fldChar w:fldCharType="begin"/>
      </w:r>
      <w:r>
        <w:instrText xml:space="preserve"> MERGEFIELD Ten_Ben_Mua </w:instrText>
      </w:r>
      <w:r>
        <w:fldChar w:fldCharType="separate"/>
      </w:r>
      <w:r>
        <w:t>«Ten_Ben_Mua»</w:t>
      </w:r>
      <w:r>
        <w:fldChar w:fldCharType="end"/>
      </w:r>
    </w:p>
    <w:p w14:paraId="3B326FB4">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Dia_Chi_Ben_Mua </w:instrText>
      </w:r>
      <w:r>
        <w:fldChar w:fldCharType="separate"/>
      </w:r>
      <w:r>
        <w:t>«Dia_Chi_Ben_Mua»</w:t>
      </w:r>
      <w:r>
        <w:fldChar w:fldCharType="end"/>
      </w:r>
    </w:p>
    <w:p w14:paraId="7E200B2F">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Ma_So_Thue_Ben_Mua </w:instrText>
      </w:r>
      <w:r>
        <w:fldChar w:fldCharType="separate"/>
      </w:r>
      <w:r>
        <w:t>«Ma_So_Thue_Ben_Mua»</w:t>
      </w:r>
      <w:r>
        <w:fldChar w:fldCharType="end"/>
      </w:r>
    </w:p>
    <w:p w14:paraId="1C5A0AE7">
      <w:pPr>
        <w:spacing w:after="60"/>
        <w:jc w:val="both"/>
      </w:pPr>
      <w:r>
        <w:rPr>
          <w:rFonts w:ascii="Times New Roman" w:hAnsi="Times New Roman" w:eastAsia="Times New Roman" w:cs="Times New Roman"/>
          <w:b w:val="0"/>
          <w:bCs w:val="0"/>
          <w:i w:val="0"/>
          <w:iCs w:val="0"/>
          <w:sz w:val="26"/>
          <w:szCs w:val="26"/>
        </w:rPr>
        <w:t>Điện thoại</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Dien_Thoai_Ben_Mua </w:instrText>
      </w:r>
      <w:r>
        <w:fldChar w:fldCharType="separate"/>
      </w:r>
      <w:r>
        <w:t>«Dien_Thoai_Ben_Mua»</w:t>
      </w:r>
      <w:r>
        <w:fldChar w:fldCharType="end"/>
      </w:r>
      <w:r>
        <w:rPr>
          <w:rFonts w:ascii="Times New Roman" w:hAnsi="Times New Roman" w:eastAsia="Times New Roman" w:cs="Times New Roman"/>
          <w:b w:val="0"/>
          <w:bCs w:val="0"/>
          <w:i w:val="0"/>
          <w:iCs w:val="0"/>
          <w:sz w:val="26"/>
          <w:szCs w:val="26"/>
        </w:rPr>
        <w:tab/>
        <w:t xml:space="preserve">Fax: </w:t>
      </w:r>
      <w:r>
        <w:fldChar w:fldCharType="begin"/>
      </w:r>
      <w:r>
        <w:instrText xml:space="preserve"> MERGEFIELD Fax_Ben_Mua </w:instrText>
      </w:r>
      <w:r>
        <w:fldChar w:fldCharType="separate"/>
      </w:r>
      <w:r>
        <w:t>«Fax_Ben_Mua»</w:t>
      </w:r>
      <w:r>
        <w:fldChar w:fldCharType="end"/>
      </w:r>
    </w:p>
    <w:p w14:paraId="5CE51607">
      <w:pPr>
        <w:spacing w:after="60"/>
        <w:jc w:val="both"/>
      </w:pPr>
      <w:r>
        <w:rPr>
          <w:rFonts w:ascii="Times New Roman" w:hAnsi="Times New Roman" w:eastAsia="Times New Roman" w:cs="Times New Roman"/>
          <w:b w:val="0"/>
          <w:bCs w:val="0"/>
          <w:i w:val="0"/>
          <w:iCs w:val="0"/>
          <w:sz w:val="26"/>
          <w:szCs w:val="26"/>
        </w:rPr>
        <w:t>Đại diện</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Nguoi_Dai_Dien_Ben_Mua </w:instrText>
      </w:r>
      <w:r>
        <w:fldChar w:fldCharType="separate"/>
      </w:r>
      <w:r>
        <w:t>«Nguoi_Dai_Dien_Ben_Mua»</w:t>
      </w:r>
      <w:r>
        <w:fldChar w:fldCharType="end"/>
      </w:r>
    </w:p>
    <w:p w14:paraId="4EC46043">
      <w:pPr>
        <w:spacing w:after="200"/>
        <w:jc w:val="both"/>
      </w:pPr>
      <w:r>
        <w:rPr>
          <w:rFonts w:ascii="Times New Roman" w:hAnsi="Times New Roman" w:eastAsia="Times New Roman" w:cs="Times New Roman"/>
          <w:b w:val="0"/>
          <w:bCs w:val="0"/>
          <w:i w:val="0"/>
          <w:iCs w:val="0"/>
          <w:sz w:val="26"/>
          <w:szCs w:val="26"/>
        </w:rPr>
        <w:t>Chức vụ</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Chuc_Vu_Ben_Mua </w:instrText>
      </w:r>
      <w:r>
        <w:fldChar w:fldCharType="separate"/>
      </w:r>
      <w:r>
        <w:t>«Chuc_Vu_Ben_Mua»</w:t>
      </w:r>
      <w:r>
        <w:fldChar w:fldCharType="end"/>
      </w:r>
    </w:p>
    <w:p w14:paraId="677F049E">
      <w:pPr>
        <w:spacing w:after="200"/>
        <w:jc w:val="both"/>
      </w:pPr>
      <w:r>
        <w:rPr>
          <w:rFonts w:ascii="Times New Roman" w:hAnsi="Times New Roman" w:eastAsia="Times New Roman" w:cs="Times New Roman"/>
          <w:b/>
          <w:bCs/>
          <w:i/>
          <w:iCs/>
          <w:sz w:val="26"/>
          <w:szCs w:val="26"/>
        </w:rPr>
        <w:t>Hai bên cùng đồng ý ký kết hợp đồng nguyên tắc mua hàng với các điều khoản sau:</w:t>
      </w:r>
    </w:p>
    <w:p w14:paraId="53F3000D">
      <w:pPr>
        <w:spacing w:before="200" w:after="120"/>
        <w:jc w:val="both"/>
      </w:pPr>
      <w:r>
        <w:rPr>
          <w:rFonts w:ascii="Times New Roman" w:hAnsi="Times New Roman" w:eastAsia="Times New Roman" w:cs="Times New Roman"/>
          <w:b/>
          <w:bCs/>
          <w:i w:val="0"/>
          <w:iCs w:val="0"/>
          <w:sz w:val="26"/>
          <w:szCs w:val="26"/>
          <w:u w:val="single"/>
        </w:rPr>
        <w:t>1. Các điều khoản chung:</w:t>
      </w:r>
    </w:p>
    <w:p w14:paraId="0BF4475A">
      <w:pPr>
        <w:spacing w:after="100"/>
        <w:ind w:left="700"/>
        <w:jc w:val="both"/>
      </w:pPr>
      <w:r>
        <w:rPr>
          <w:rFonts w:ascii="Times New Roman" w:hAnsi="Times New Roman" w:eastAsia="Times New Roman" w:cs="Times New Roman"/>
          <w:b w:val="0"/>
          <w:bCs w:val="0"/>
          <w:i w:val="0"/>
          <w:iCs w:val="0"/>
          <w:sz w:val="26"/>
          <w:szCs w:val="26"/>
        </w:rPr>
        <w:t>1.1. Trong khuôn khổ Hợp đồng này, hai Bên sẽ ký tiếp các Đơn đặt hàng (bằng văn bản, điện thoại và thư điện tử) đối với từng lô hàng cụ thể. Chi tiết hàng hóa, số lượng, giá cả, địa điểm giao hàng, phương thức giao nhận, phương thức thanh toán và các điều khoản khác (nếu có) sẽ được chỉ rõ trong các Đơn đặt hàng tương ứng.</w:t>
      </w:r>
    </w:p>
    <w:p w14:paraId="432A9293">
      <w:pPr>
        <w:spacing w:after="100"/>
        <w:ind w:left="700"/>
        <w:jc w:val="both"/>
      </w:pPr>
      <w:r>
        <w:rPr>
          <w:rFonts w:ascii="Times New Roman" w:hAnsi="Times New Roman" w:eastAsia="Times New Roman" w:cs="Times New Roman"/>
          <w:b w:val="0"/>
          <w:bCs w:val="0"/>
          <w:i w:val="0"/>
          <w:iCs w:val="0"/>
          <w:sz w:val="26"/>
          <w:szCs w:val="26"/>
        </w:rPr>
        <w:t>1.2. Nếu có sự sửa đổi bổ sung thì ưu tiên thực hiện trên Đơn đặt hàng rồi đến Hợp đồng nguyên tắc. Điều khoản nào trong Đơn đặt hàng mâu thuẫn với các điều khoản trong Hợp đồng nguyên tắc thì sẽ thực hiện theo các điều khoản được quy định trong hợp đồng nguyên tắc.</w:t>
      </w:r>
    </w:p>
    <w:p w14:paraId="527C89B6">
      <w:pPr>
        <w:spacing w:before="200" w:after="120"/>
        <w:jc w:val="both"/>
      </w:pPr>
      <w:r>
        <w:rPr>
          <w:rFonts w:ascii="Times New Roman" w:hAnsi="Times New Roman" w:eastAsia="Times New Roman" w:cs="Times New Roman"/>
          <w:b/>
          <w:bCs/>
          <w:i w:val="0"/>
          <w:iCs w:val="0"/>
          <w:sz w:val="26"/>
          <w:szCs w:val="26"/>
          <w:u w:val="single"/>
        </w:rPr>
        <w:t>2. Hàng hóa:</w:t>
      </w:r>
    </w:p>
    <w:p w14:paraId="206678F7">
      <w:pPr>
        <w:spacing w:after="100"/>
        <w:ind w:left="700"/>
        <w:jc w:val="both"/>
      </w:pPr>
      <w:r>
        <w:rPr>
          <w:rFonts w:ascii="Times New Roman" w:hAnsi="Times New Roman" w:eastAsia="Times New Roman" w:cs="Times New Roman"/>
          <w:b w:val="0"/>
          <w:bCs w:val="0"/>
          <w:i w:val="0"/>
          <w:iCs w:val="0"/>
          <w:sz w:val="26"/>
          <w:szCs w:val="26"/>
        </w:rPr>
        <w:t xml:space="preserve">2.1. Tên hàng hoá: </w:t>
      </w:r>
      <w:r>
        <w:fldChar w:fldCharType="begin"/>
      </w:r>
      <w:r>
        <w:instrText xml:space="preserve"> MERGEFIELD Mat_Hang_Chinh </w:instrText>
      </w:r>
      <w:r>
        <w:fldChar w:fldCharType="separate"/>
      </w:r>
      <w:r>
        <w:t>«Mat_Hang_Chinh»</w:t>
      </w:r>
      <w:r>
        <w:fldChar w:fldCharType="end"/>
      </w:r>
      <w:r>
        <w:rPr>
          <w:rFonts w:ascii="Times New Roman" w:hAnsi="Times New Roman" w:eastAsia="Times New Roman" w:cs="Times New Roman"/>
          <w:b w:val="0"/>
          <w:bCs w:val="0"/>
          <w:i w:val="0"/>
          <w:iCs w:val="0"/>
          <w:sz w:val="26"/>
          <w:szCs w:val="26"/>
        </w:rPr>
        <w:t>, và các mặt hàng khác theo nhu cầu của Bên Mua.</w:t>
      </w:r>
    </w:p>
    <w:p w14:paraId="3454E932">
      <w:pPr>
        <w:spacing w:after="100"/>
        <w:ind w:left="700"/>
        <w:jc w:val="both"/>
      </w:pPr>
      <w:r>
        <w:rPr>
          <w:rFonts w:ascii="Times New Roman" w:hAnsi="Times New Roman" w:eastAsia="Times New Roman" w:cs="Times New Roman"/>
          <w:b w:val="0"/>
          <w:bCs w:val="0"/>
          <w:i w:val="0"/>
          <w:iCs w:val="0"/>
          <w:sz w:val="26"/>
          <w:szCs w:val="26"/>
        </w:rPr>
        <w:t>2.2. Chi tiết về hàng hóa (số lượng/ trọng lượng/ kích thước sản phẩm, tiêu chuẩn chất lượng...) sẽ được các bên chỉ rõ trong các Đơn đặt hàng trong khuôn khổ của Hợp đồng này.</w:t>
      </w:r>
    </w:p>
    <w:p w14:paraId="34F332A5">
      <w:pPr>
        <w:spacing w:before="200" w:after="120"/>
        <w:jc w:val="both"/>
      </w:pPr>
      <w:r>
        <w:rPr>
          <w:rFonts w:ascii="Times New Roman" w:hAnsi="Times New Roman" w:eastAsia="Times New Roman" w:cs="Times New Roman"/>
          <w:b/>
          <w:bCs/>
          <w:i w:val="0"/>
          <w:iCs w:val="0"/>
          <w:sz w:val="26"/>
          <w:szCs w:val="26"/>
          <w:u w:val="single"/>
        </w:rPr>
        <w:t>3. Giao nhận hàng hóa:</w:t>
      </w:r>
    </w:p>
    <w:p w14:paraId="0BF4D8B6">
      <w:pPr>
        <w:spacing w:after="100"/>
        <w:ind w:left="700"/>
        <w:jc w:val="both"/>
      </w:pPr>
      <w:r>
        <w:rPr>
          <w:rFonts w:ascii="Times New Roman" w:hAnsi="Times New Roman" w:eastAsia="Times New Roman" w:cs="Times New Roman"/>
          <w:b w:val="0"/>
          <w:bCs w:val="0"/>
          <w:i w:val="0"/>
          <w:iCs w:val="0"/>
          <w:sz w:val="26"/>
          <w:szCs w:val="26"/>
        </w:rPr>
        <w:t>3.1. Số lượng hàng hóa, địa điểm giao nhận tại kho Bên Mua, chi phí vận chuyển được quy định cụ thể trong các Đơn đặt hàng. Chi phí bốc xếp: Bên Bán chịu trách nhiệm bốc xếp hàng lên phương tiện vận chuyển tại kho Bên Bán, Bên Mua chịu trách nhiệm xuống hàng tại kho Bên Mua.</w:t>
      </w:r>
    </w:p>
    <w:p w14:paraId="27D51A51">
      <w:pPr>
        <w:spacing w:after="100"/>
        <w:ind w:left="700"/>
        <w:jc w:val="both"/>
      </w:pPr>
      <w:r>
        <w:rPr>
          <w:rFonts w:ascii="Times New Roman" w:hAnsi="Times New Roman" w:eastAsia="Times New Roman" w:cs="Times New Roman"/>
          <w:b w:val="0"/>
          <w:bCs w:val="0"/>
          <w:i w:val="0"/>
          <w:iCs w:val="0"/>
          <w:sz w:val="26"/>
          <w:szCs w:val="26"/>
        </w:rPr>
        <w:t>3.2. Hàng hóa có thể giao một lần hay nhiều lần tùy theo hai bên thỏa thuận. Bằng chứng giao hàng gồm có:</w:t>
      </w:r>
    </w:p>
    <w:p w14:paraId="2319708D">
      <w:pPr>
        <w:spacing w:after="100"/>
        <w:ind w:left="700"/>
        <w:jc w:val="both"/>
      </w:pPr>
      <w:r>
        <w:rPr>
          <w:rFonts w:ascii="Times New Roman" w:hAnsi="Times New Roman" w:eastAsia="Times New Roman" w:cs="Times New Roman"/>
          <w:b w:val="0"/>
          <w:bCs w:val="0"/>
          <w:i w:val="0"/>
          <w:iCs w:val="0"/>
          <w:sz w:val="26"/>
          <w:szCs w:val="26"/>
        </w:rPr>
        <w:t>+ Hóa đơn tài chính hợp lệ.</w:t>
      </w:r>
    </w:p>
    <w:p w14:paraId="3F160EAC">
      <w:pPr>
        <w:spacing w:after="100"/>
        <w:ind w:left="700"/>
        <w:jc w:val="both"/>
      </w:pPr>
      <w:r>
        <w:rPr>
          <w:rFonts w:ascii="Times New Roman" w:hAnsi="Times New Roman" w:eastAsia="Times New Roman" w:cs="Times New Roman"/>
          <w:b w:val="0"/>
          <w:bCs w:val="0"/>
          <w:i w:val="0"/>
          <w:iCs w:val="0"/>
          <w:sz w:val="26"/>
          <w:szCs w:val="26"/>
        </w:rPr>
        <w:t>+ Biên bản giao nhận: ghi rõ số lượng hàng, ngày giao hàng, số kg/ số kiện/số cái..., chữ ký xác nhận của Bên Bán và Bên Mua. Số lượng giao nhận thực tế được xác nhận tại kho Bên Mua.</w:t>
      </w:r>
    </w:p>
    <w:p w14:paraId="630F9FE3">
      <w:pPr>
        <w:spacing w:after="100"/>
        <w:ind w:left="700"/>
        <w:jc w:val="both"/>
      </w:pPr>
      <w:r>
        <w:rPr>
          <w:rFonts w:ascii="Times New Roman" w:hAnsi="Times New Roman" w:eastAsia="Times New Roman" w:cs="Times New Roman"/>
          <w:b w:val="0"/>
          <w:bCs w:val="0"/>
          <w:i w:val="0"/>
          <w:iCs w:val="0"/>
          <w:sz w:val="26"/>
          <w:szCs w:val="26"/>
        </w:rPr>
        <w:t>+ COA (tuỳ theo mặt hàng được quy định cụ thể trong Đơn đặt hàng).</w:t>
      </w:r>
    </w:p>
    <w:p w14:paraId="4F26CCB4">
      <w:pPr>
        <w:spacing w:before="200" w:after="120"/>
        <w:jc w:val="both"/>
      </w:pPr>
      <w:r>
        <w:rPr>
          <w:rFonts w:ascii="Times New Roman" w:hAnsi="Times New Roman" w:eastAsia="Times New Roman" w:cs="Times New Roman"/>
          <w:b/>
          <w:bCs/>
          <w:i w:val="0"/>
          <w:iCs w:val="0"/>
          <w:sz w:val="26"/>
          <w:szCs w:val="26"/>
          <w:u w:val="single"/>
        </w:rPr>
        <w:t>4. Giá cả và phương thức thanh toán, bảo hành hàng hóa:</w:t>
      </w:r>
    </w:p>
    <w:p w14:paraId="126C4F92">
      <w:pPr>
        <w:spacing w:after="100"/>
        <w:ind w:left="700"/>
        <w:jc w:val="both"/>
      </w:pPr>
      <w:r>
        <w:rPr>
          <w:rFonts w:ascii="Times New Roman" w:hAnsi="Times New Roman" w:eastAsia="Times New Roman" w:cs="Times New Roman"/>
          <w:b w:val="0"/>
          <w:bCs w:val="0"/>
          <w:i w:val="0"/>
          <w:iCs w:val="0"/>
          <w:sz w:val="26"/>
          <w:szCs w:val="26"/>
        </w:rPr>
        <w:t>4.1. Đơn giá, tổng trị giá hàng hóa, thuế VAT, sẽ được ghi cụ thể trong Đơn đặt hàng được ký kết giữa hai bên.</w:t>
      </w:r>
    </w:p>
    <w:p w14:paraId="15E69033">
      <w:pPr>
        <w:spacing w:after="100"/>
        <w:ind w:left="700"/>
        <w:jc w:val="both"/>
      </w:pPr>
      <w:r>
        <w:rPr>
          <w:rFonts w:ascii="Times New Roman" w:hAnsi="Times New Roman" w:eastAsia="Times New Roman" w:cs="Times New Roman"/>
          <w:b w:val="0"/>
          <w:bCs w:val="0"/>
          <w:i w:val="0"/>
          <w:iCs w:val="0"/>
          <w:sz w:val="26"/>
          <w:szCs w:val="26"/>
        </w:rPr>
        <w:t>4.2. Khi có sự thay đổi về giá, bên bán phải báo trước cho Bên Mua biết trước 15 ngày, để hai bên bàn bạc thống nhất giá mới.</w:t>
      </w:r>
    </w:p>
    <w:p w14:paraId="7F9DECBD">
      <w:pPr>
        <w:spacing w:after="100"/>
        <w:ind w:left="700"/>
        <w:jc w:val="both"/>
      </w:pPr>
      <w:r>
        <w:rPr>
          <w:rFonts w:ascii="Times New Roman" w:hAnsi="Times New Roman" w:eastAsia="Times New Roman" w:cs="Times New Roman"/>
          <w:b w:val="0"/>
          <w:bCs w:val="0"/>
          <w:i w:val="0"/>
          <w:iCs w:val="0"/>
          <w:sz w:val="26"/>
          <w:szCs w:val="26"/>
        </w:rPr>
        <w:t>4.3. Thời hạn thanh toán trong vòng 30 ngày kể từ ngày chốt công nợ cuối tháng. Phương thức thanh toán bằng chuyển khoản và được ghi cụ thể trong từng Đơn đặt hàng.</w:t>
      </w:r>
    </w:p>
    <w:p w14:paraId="425D1C1E">
      <w:pPr>
        <w:spacing w:after="100"/>
        <w:ind w:left="700"/>
        <w:jc w:val="both"/>
      </w:pPr>
      <w:r>
        <w:rPr>
          <w:rFonts w:ascii="Times New Roman" w:hAnsi="Times New Roman" w:eastAsia="Times New Roman" w:cs="Times New Roman"/>
          <w:b w:val="0"/>
          <w:bCs w:val="0"/>
          <w:i w:val="0"/>
          <w:iCs w:val="0"/>
          <w:sz w:val="26"/>
          <w:szCs w:val="26"/>
        </w:rPr>
        <w:t>4.4. Thanh toán bằng tiền VNĐ, nếu đơn giá là ngoại tệ thì được quy đổi theo tỷ giá bán ra của ngân hàng Công thương Việt Nam tại thời điểm xuất hóa đơn.</w:t>
      </w:r>
    </w:p>
    <w:p w14:paraId="041E477F">
      <w:pPr>
        <w:spacing w:after="100"/>
        <w:ind w:left="700"/>
        <w:jc w:val="both"/>
      </w:pPr>
      <w:r>
        <w:rPr>
          <w:rFonts w:ascii="Times New Roman" w:hAnsi="Times New Roman" w:eastAsia="Times New Roman" w:cs="Times New Roman"/>
          <w:b w:val="0"/>
          <w:bCs w:val="0"/>
          <w:i w:val="0"/>
          <w:iCs w:val="0"/>
          <w:sz w:val="26"/>
          <w:szCs w:val="26"/>
        </w:rPr>
        <w:t>4.5. Thời gian bảo hành: Thời gian bảo hành cụ thể của từng mặt hàng sẽ được quy định trong báo giá, đơn đặt hàng hoặc phụ lục hợp đồng tương ứng.</w:t>
      </w:r>
    </w:p>
    <w:p w14:paraId="3775DC80">
      <w:pPr>
        <w:spacing w:after="100"/>
        <w:ind w:left="700"/>
        <w:jc w:val="both"/>
      </w:pPr>
      <w:r>
        <w:rPr>
          <w:rFonts w:ascii="Times New Roman" w:hAnsi="Times New Roman" w:eastAsia="Times New Roman" w:cs="Times New Roman"/>
          <w:b w:val="0"/>
          <w:bCs w:val="0"/>
          <w:i w:val="0"/>
          <w:iCs w:val="0"/>
          <w:sz w:val="26"/>
          <w:szCs w:val="26"/>
        </w:rPr>
        <w:t>4.6. Phạm vi bảo hành: Bảo hành đối với các lỗi phát sinh do lỗi thiết kế, lỗi vật liệu hoặc lỗi sản xuất của nhà sản xuất. Trong thời gian bảo hành, Bên Bán có trách nhiệm sửa chữa hoặc thay thế miễn phí các bộ phận bị lỗi.</w:t>
      </w:r>
    </w:p>
    <w:p w14:paraId="2EA3D22A">
      <w:pPr>
        <w:spacing w:after="100"/>
        <w:ind w:left="700"/>
        <w:jc w:val="both"/>
      </w:pPr>
      <w:r>
        <w:rPr>
          <w:rFonts w:ascii="Times New Roman" w:hAnsi="Times New Roman" w:eastAsia="Times New Roman" w:cs="Times New Roman"/>
          <w:b w:val="0"/>
          <w:bCs w:val="0"/>
          <w:i w:val="0"/>
          <w:iCs w:val="0"/>
          <w:sz w:val="26"/>
          <w:szCs w:val="26"/>
        </w:rPr>
        <w:t>4.7. Các trường hợp không được bảo hành: hư hỏng do sử dụng, tự ý sửa chữa, thay đổi kết cấu hoặc lắp đặt không đúng kỹ thuật.</w:t>
      </w:r>
    </w:p>
    <w:p w14:paraId="24564264">
      <w:pPr>
        <w:spacing w:before="200" w:after="120"/>
        <w:jc w:val="both"/>
      </w:pPr>
      <w:r>
        <w:rPr>
          <w:rFonts w:ascii="Times New Roman" w:hAnsi="Times New Roman" w:eastAsia="Times New Roman" w:cs="Times New Roman"/>
          <w:b/>
          <w:bCs/>
          <w:i w:val="0"/>
          <w:iCs w:val="0"/>
          <w:sz w:val="26"/>
          <w:szCs w:val="26"/>
          <w:u w:val="single"/>
        </w:rPr>
        <w:t>5. Trách nhiệm của các Bên:</w:t>
      </w:r>
    </w:p>
    <w:p w14:paraId="1C18B019">
      <w:pPr>
        <w:spacing w:before="100" w:after="100"/>
        <w:ind w:left="420"/>
        <w:jc w:val="both"/>
      </w:pPr>
      <w:r>
        <w:rPr>
          <w:rFonts w:ascii="Times New Roman" w:hAnsi="Times New Roman" w:eastAsia="Times New Roman" w:cs="Times New Roman"/>
          <w:b/>
          <w:bCs/>
          <w:i w:val="0"/>
          <w:iCs w:val="0"/>
          <w:sz w:val="26"/>
          <w:szCs w:val="26"/>
        </w:rPr>
        <w:t>5.1. Bên Bán:</w:t>
      </w:r>
    </w:p>
    <w:p w14:paraId="101E8C64">
      <w:pPr>
        <w:spacing w:after="100"/>
        <w:ind w:left="700"/>
        <w:jc w:val="both"/>
      </w:pPr>
      <w:r>
        <w:rPr>
          <w:rFonts w:ascii="Times New Roman" w:hAnsi="Times New Roman" w:eastAsia="Times New Roman" w:cs="Times New Roman"/>
          <w:b w:val="0"/>
          <w:bCs w:val="0"/>
          <w:i w:val="0"/>
          <w:iCs w:val="0"/>
          <w:sz w:val="26"/>
          <w:szCs w:val="26"/>
        </w:rPr>
        <w:t>- Đảm bảo cung cấp hàng hóa đúng chủng loại, chất lượng và tiêu chuẩn kỹ thuật đã cam kết.</w:t>
      </w:r>
    </w:p>
    <w:p w14:paraId="1D4E09D3">
      <w:pPr>
        <w:spacing w:after="100"/>
        <w:ind w:left="700"/>
        <w:jc w:val="both"/>
      </w:pPr>
      <w:r>
        <w:rPr>
          <w:rFonts w:ascii="Times New Roman" w:hAnsi="Times New Roman" w:eastAsia="Times New Roman" w:cs="Times New Roman"/>
          <w:b w:val="0"/>
          <w:bCs w:val="0"/>
          <w:i w:val="0"/>
          <w:iCs w:val="0"/>
          <w:sz w:val="26"/>
          <w:szCs w:val="26"/>
        </w:rPr>
        <w:t>- Bên Bán có trách nhiệm bảo mật thông tin, nội dung đặt hàng của Bên Mua. Nếu vi phạm Bên Bán chịu hoàn toàn chi phí phạt do Bên Mua yêu cầu.</w:t>
      </w:r>
    </w:p>
    <w:p w14:paraId="03D7AF11">
      <w:pPr>
        <w:spacing w:after="100"/>
        <w:ind w:left="700"/>
        <w:jc w:val="both"/>
      </w:pPr>
      <w:r>
        <w:rPr>
          <w:rFonts w:ascii="Times New Roman" w:hAnsi="Times New Roman" w:eastAsia="Times New Roman" w:cs="Times New Roman"/>
          <w:b w:val="0"/>
          <w:bCs w:val="0"/>
          <w:i w:val="0"/>
          <w:iCs w:val="0"/>
          <w:sz w:val="26"/>
          <w:szCs w:val="26"/>
        </w:rPr>
        <w:t>- Thực hiện đúng các cam kết được ghi trong Hợp đồng.</w:t>
      </w:r>
    </w:p>
    <w:p w14:paraId="6CA4509A">
      <w:pPr>
        <w:spacing w:after="100"/>
        <w:ind w:left="700"/>
        <w:jc w:val="both"/>
      </w:pPr>
      <w:r>
        <w:rPr>
          <w:rFonts w:ascii="Times New Roman" w:hAnsi="Times New Roman" w:eastAsia="Times New Roman" w:cs="Times New Roman"/>
          <w:b w:val="0"/>
          <w:bCs w:val="0"/>
          <w:i w:val="0"/>
          <w:iCs w:val="0"/>
          <w:sz w:val="26"/>
          <w:szCs w:val="26"/>
        </w:rPr>
        <w:t>- Thực hiện nghiêm chỉnh các quy định của pháp luật Việt Nam về quản lý và lưu thông hàng hóa. Bên Mua không chịu trách nhiệm về các vi phạm pháp luật này của Bên Bán.</w:t>
      </w:r>
    </w:p>
    <w:p w14:paraId="13CD885C">
      <w:pPr>
        <w:spacing w:before="100" w:after="100"/>
        <w:ind w:left="420"/>
        <w:jc w:val="both"/>
      </w:pPr>
      <w:r>
        <w:rPr>
          <w:rFonts w:ascii="Times New Roman" w:hAnsi="Times New Roman" w:eastAsia="Times New Roman" w:cs="Times New Roman"/>
          <w:b/>
          <w:bCs/>
          <w:i w:val="0"/>
          <w:iCs w:val="0"/>
          <w:sz w:val="26"/>
          <w:szCs w:val="26"/>
        </w:rPr>
        <w:t>5.2. Bên Mua:</w:t>
      </w:r>
    </w:p>
    <w:p w14:paraId="25FF0DCC">
      <w:pPr>
        <w:spacing w:after="100"/>
        <w:ind w:left="700"/>
        <w:jc w:val="both"/>
      </w:pPr>
      <w:r>
        <w:rPr>
          <w:rFonts w:ascii="Times New Roman" w:hAnsi="Times New Roman" w:eastAsia="Times New Roman" w:cs="Times New Roman"/>
          <w:b w:val="0"/>
          <w:bCs w:val="0"/>
          <w:i w:val="0"/>
          <w:iCs w:val="0"/>
          <w:sz w:val="26"/>
          <w:szCs w:val="26"/>
        </w:rPr>
        <w:t>- Kiểm tra kích thước, số lượng, chất lượng hàng hóa khi Bên Bán giao hàng. Trong vòng 05 (năm) đến 07 (bảy) ngày kể từ ngày nhận hàng nếu Bên Mua không khiếu nại thì hàng hóa coi như đã đạt yêu cầu.</w:t>
      </w:r>
    </w:p>
    <w:p w14:paraId="4FD80DD1">
      <w:pPr>
        <w:spacing w:after="100"/>
        <w:ind w:left="700"/>
        <w:jc w:val="both"/>
      </w:pPr>
      <w:r>
        <w:rPr>
          <w:rFonts w:ascii="Times New Roman" w:hAnsi="Times New Roman" w:eastAsia="Times New Roman" w:cs="Times New Roman"/>
          <w:b w:val="0"/>
          <w:bCs w:val="0"/>
          <w:i w:val="0"/>
          <w:iCs w:val="0"/>
          <w:sz w:val="26"/>
          <w:szCs w:val="26"/>
        </w:rPr>
        <w:t>- Đảm bảo thanh toán đúng thời hạn đã thỏa thuận trong Hợp đồng này.</w:t>
      </w:r>
    </w:p>
    <w:p w14:paraId="00FDFAF7">
      <w:pPr>
        <w:spacing w:after="100"/>
        <w:ind w:left="700"/>
        <w:jc w:val="both"/>
      </w:pPr>
      <w:r>
        <w:rPr>
          <w:rFonts w:ascii="Times New Roman" w:hAnsi="Times New Roman" w:eastAsia="Times New Roman" w:cs="Times New Roman"/>
          <w:b w:val="0"/>
          <w:bCs w:val="0"/>
          <w:i w:val="0"/>
          <w:iCs w:val="0"/>
          <w:sz w:val="26"/>
          <w:szCs w:val="26"/>
        </w:rPr>
        <w:t>- Thực hiện đúng các cam kết được ghi trong Hợp đồng.</w:t>
      </w:r>
    </w:p>
    <w:p w14:paraId="0052C808">
      <w:pPr>
        <w:spacing w:before="200" w:after="120"/>
        <w:jc w:val="both"/>
      </w:pPr>
      <w:r>
        <w:rPr>
          <w:rFonts w:ascii="Times New Roman" w:hAnsi="Times New Roman" w:eastAsia="Times New Roman" w:cs="Times New Roman"/>
          <w:b/>
          <w:bCs/>
          <w:i w:val="0"/>
          <w:iCs w:val="0"/>
          <w:sz w:val="26"/>
          <w:szCs w:val="26"/>
          <w:u w:val="single"/>
        </w:rPr>
        <w:t>6. Cung cấp và trao đổi thông tin giữa hai bên:</w:t>
      </w:r>
    </w:p>
    <w:p w14:paraId="57F7FD63">
      <w:pPr>
        <w:spacing w:after="100"/>
        <w:ind w:left="700"/>
        <w:jc w:val="both"/>
      </w:pPr>
      <w:r>
        <w:rPr>
          <w:rFonts w:ascii="Times New Roman" w:hAnsi="Times New Roman" w:eastAsia="Times New Roman" w:cs="Times New Roman"/>
          <w:b w:val="0"/>
          <w:bCs w:val="0"/>
          <w:i w:val="0"/>
          <w:iCs w:val="0"/>
          <w:sz w:val="26"/>
          <w:szCs w:val="26"/>
        </w:rPr>
        <w:t>6.1. Để lập hồ sơ Bán hàng, hai Bên cung cấp thông tin như sau: tên doanh nghiệp; địa chỉ giao dịch chính thức; số tài khoản; tên ngân hàng; người được cử là đại diện giao dịch trực tiếp của hai Bên (họ tên, chức vụ, chữ ký).</w:t>
      </w:r>
    </w:p>
    <w:p w14:paraId="1FAFCFF9">
      <w:pPr>
        <w:spacing w:after="100"/>
        <w:ind w:left="700"/>
        <w:jc w:val="both"/>
      </w:pPr>
      <w:r>
        <w:rPr>
          <w:rFonts w:ascii="Times New Roman" w:hAnsi="Times New Roman" w:eastAsia="Times New Roman" w:cs="Times New Roman"/>
          <w:b w:val="0"/>
          <w:bCs w:val="0"/>
          <w:i w:val="0"/>
          <w:iCs w:val="0"/>
          <w:sz w:val="26"/>
          <w:szCs w:val="26"/>
        </w:rPr>
        <w:t>6.2. Hai bên thống nhất trao đổi thông tin qua các Đại diện liên lạc. Trong trường hợp nhân viên được ủy quyền giao dịch được ghi trên không được quyền tiếp tục đại diện trong việc giao dịch với Bên còn lại, hai bên cần có thông báo kịp thời, chính thức bằng văn bản/email/fax, gửi người đại diện liên lạc ngay lập tức và phải được đại diện liên lạc Bên còn lại xác nhận đã được thông báo đó, nếu không, Bên gây thiệt hại phải chịu hoàn toàn trách nhiệm bồi hoàn chi phí thiệt hại cho Bên còn lại do việc chậm thông báo trên gây ra.</w:t>
      </w:r>
    </w:p>
    <w:p w14:paraId="26A71AEE">
      <w:pPr>
        <w:spacing w:after="100"/>
        <w:ind w:left="700"/>
        <w:jc w:val="both"/>
      </w:pPr>
      <w:r>
        <w:rPr>
          <w:rFonts w:ascii="Times New Roman" w:hAnsi="Times New Roman" w:eastAsia="Times New Roman" w:cs="Times New Roman"/>
          <w:b w:val="0"/>
          <w:bCs w:val="0"/>
          <w:i w:val="0"/>
          <w:iCs w:val="0"/>
          <w:sz w:val="26"/>
          <w:szCs w:val="26"/>
        </w:rPr>
        <w:t>6.3. Trong trường hợp có sự thay đổi về những thông tin liên quan đến quá trình giao dịch giữa hai Bên như: thay đổi trụ sở làm việc, thay đổi mã số thuế, thay đổi tài khoản,... hai Bên phải có trách nhiệm thông báo bằng văn bản cho nhau trước khi phát sinh việc mua bán mới trong vòng 07 ngày làm việc.</w:t>
      </w:r>
    </w:p>
    <w:p w14:paraId="0FA4B5AB">
      <w:pPr>
        <w:spacing w:before="200" w:after="120"/>
        <w:jc w:val="both"/>
      </w:pPr>
      <w:r>
        <w:rPr>
          <w:rFonts w:ascii="Times New Roman" w:hAnsi="Times New Roman" w:eastAsia="Times New Roman" w:cs="Times New Roman"/>
          <w:b/>
          <w:bCs/>
          <w:i w:val="0"/>
          <w:iCs w:val="0"/>
          <w:sz w:val="26"/>
          <w:szCs w:val="26"/>
          <w:u w:val="single"/>
        </w:rPr>
        <w:t>7. Hủy bỏ hợp đồng trước thời hạn:</w:t>
      </w:r>
    </w:p>
    <w:p w14:paraId="44280FA7">
      <w:pPr>
        <w:spacing w:after="100"/>
        <w:ind w:left="700"/>
        <w:jc w:val="both"/>
      </w:pPr>
      <w:r>
        <w:rPr>
          <w:rFonts w:ascii="Times New Roman" w:hAnsi="Times New Roman" w:eastAsia="Times New Roman" w:cs="Times New Roman"/>
          <w:b w:val="0"/>
          <w:bCs w:val="0"/>
          <w:i w:val="0"/>
          <w:iCs w:val="0"/>
          <w:sz w:val="26"/>
          <w:szCs w:val="26"/>
        </w:rPr>
        <w:t>7.1. Nếu bên nào muốn chấm dứt Hợp đồng trước thời hạn thì phải thông báo trước cho Bên còn lại trong vòng 30 ngày làm việc và Hai bên phải có xác nhận bằng văn bản, đồng thời hai bên tiến hành quyết toán hàng hóa và công nợ. Biên bản thanh lý Hợp đồng có xác nhận bởi cấp có thẩm quyền của các bên mới là văn bản chính thức cho phép Hợp đồng này được chấm dứt.</w:t>
      </w:r>
    </w:p>
    <w:p w14:paraId="23D64113">
      <w:pPr>
        <w:spacing w:after="100"/>
        <w:ind w:left="700"/>
        <w:jc w:val="both"/>
      </w:pPr>
      <w:r>
        <w:rPr>
          <w:rFonts w:ascii="Times New Roman" w:hAnsi="Times New Roman" w:eastAsia="Times New Roman" w:cs="Times New Roman"/>
          <w:b w:val="0"/>
          <w:bCs w:val="0"/>
          <w:i w:val="0"/>
          <w:iCs w:val="0"/>
          <w:sz w:val="26"/>
          <w:szCs w:val="26"/>
        </w:rPr>
        <w:t>7.2. Nếu bên nào đơn phương hủy bỏ Hợp đồng làm thiệt hại đến quyền lợi kinh tế của bên kia thì bên đó phải hoàn toàn chịu trách nhiệm bồi thường thiệt hại cho bên kia.</w:t>
      </w:r>
    </w:p>
    <w:p w14:paraId="14125285">
      <w:pPr>
        <w:spacing w:before="200" w:after="120"/>
        <w:jc w:val="both"/>
      </w:pPr>
      <w:r>
        <w:rPr>
          <w:rFonts w:ascii="Times New Roman" w:hAnsi="Times New Roman" w:eastAsia="Times New Roman" w:cs="Times New Roman"/>
          <w:b/>
          <w:bCs/>
          <w:i w:val="0"/>
          <w:iCs w:val="0"/>
          <w:sz w:val="26"/>
          <w:szCs w:val="26"/>
          <w:u w:val="single"/>
        </w:rPr>
        <w:t>8. Điều khoản chống hối lộ:</w:t>
      </w:r>
    </w:p>
    <w:p w14:paraId="25FB884F">
      <w:pPr>
        <w:spacing w:before="100" w:after="100"/>
        <w:ind w:left="420"/>
        <w:jc w:val="both"/>
      </w:pPr>
      <w:r>
        <w:rPr>
          <w:rFonts w:ascii="Times New Roman" w:hAnsi="Times New Roman" w:eastAsia="Times New Roman" w:cs="Times New Roman"/>
          <w:b/>
          <w:bCs/>
          <w:i w:val="0"/>
          <w:iCs w:val="0"/>
          <w:sz w:val="26"/>
          <w:szCs w:val="26"/>
        </w:rPr>
        <w:t>8.1. Phạm vi áp dụng:</w:t>
      </w:r>
    </w:p>
    <w:p w14:paraId="2D5AA77C">
      <w:pPr>
        <w:spacing w:after="100"/>
        <w:ind w:left="700"/>
        <w:jc w:val="both"/>
      </w:pPr>
      <w:r>
        <w:rPr>
          <w:rFonts w:ascii="Times New Roman" w:hAnsi="Times New Roman" w:eastAsia="Times New Roman" w:cs="Times New Roman"/>
          <w:b w:val="0"/>
          <w:bCs w:val="0"/>
          <w:i w:val="0"/>
          <w:iCs w:val="0"/>
          <w:sz w:val="26"/>
          <w:szCs w:val="26"/>
        </w:rPr>
        <w:t>Các bên tuyệt đối nghiêm cấm mọi hành vi đưa, nhận, môi giới hoặc gợi ý hối lộ dưới bất kỳ hình thức nào. Hành vi hối lộ bao gồm nhưng không giới hạn ở việc tặng quà, chi phí tiếp khách, chi phí đi lại, chi phí giải trí, tiền bạc, hoặc bất kỳ lợi ích vật chất hay phi vật chất nào nhằm gây ảnh hưởng đến quyết định trong kinh doanh, quản trị hoặc các giao dịch có liên quan đến hợp đồng này.</w:t>
      </w:r>
    </w:p>
    <w:p w14:paraId="566A6513">
      <w:pPr>
        <w:spacing w:before="100" w:after="100"/>
        <w:ind w:left="420"/>
        <w:jc w:val="both"/>
      </w:pPr>
      <w:r>
        <w:rPr>
          <w:rFonts w:ascii="Times New Roman" w:hAnsi="Times New Roman" w:eastAsia="Times New Roman" w:cs="Times New Roman"/>
          <w:b/>
          <w:bCs/>
          <w:i w:val="0"/>
          <w:iCs w:val="0"/>
          <w:sz w:val="26"/>
          <w:szCs w:val="26"/>
        </w:rPr>
        <w:t>8.2. Cam kết của các bên:</w:t>
      </w:r>
    </w:p>
    <w:p w14:paraId="7C9BF127">
      <w:pPr>
        <w:spacing w:after="100"/>
        <w:ind w:left="700"/>
        <w:jc w:val="both"/>
      </w:pPr>
      <w:r>
        <w:rPr>
          <w:rFonts w:ascii="Times New Roman" w:hAnsi="Times New Roman" w:eastAsia="Times New Roman" w:cs="Times New Roman"/>
          <w:b w:val="0"/>
          <w:bCs w:val="0"/>
          <w:i w:val="0"/>
          <w:iCs w:val="0"/>
          <w:sz w:val="26"/>
          <w:szCs w:val="26"/>
        </w:rPr>
        <w:t>- Mỗi bên cam kết không trực tiếp hoặc gián tiếp thực hiện, chỉ đạo, cho phép hoặc dung túng bất kỳ hành vi hối lộ nào.</w:t>
      </w:r>
    </w:p>
    <w:p w14:paraId="0B851EE0">
      <w:pPr>
        <w:spacing w:after="100"/>
        <w:ind w:left="700"/>
        <w:jc w:val="both"/>
      </w:pPr>
      <w:r>
        <w:rPr>
          <w:rFonts w:ascii="Times New Roman" w:hAnsi="Times New Roman" w:eastAsia="Times New Roman" w:cs="Times New Roman"/>
          <w:b w:val="0"/>
          <w:bCs w:val="0"/>
          <w:i w:val="0"/>
          <w:iCs w:val="0"/>
          <w:sz w:val="26"/>
          <w:szCs w:val="26"/>
        </w:rPr>
        <w:t>- Mỗi bên có trách nhiệm giám sát, kiểm soát và yêu cầu nhân viên, đại lý, nhà thầu phụ, tư vấn hoặc bất kỳ bên thứ ba nào đại diện cho mình tuân thủ nghiêm điều khoản này.</w:t>
      </w:r>
    </w:p>
    <w:p w14:paraId="7A51845D">
      <w:pPr>
        <w:spacing w:after="100"/>
        <w:ind w:left="700"/>
        <w:jc w:val="both"/>
      </w:pPr>
      <w:r>
        <w:rPr>
          <w:rFonts w:ascii="Times New Roman" w:hAnsi="Times New Roman" w:eastAsia="Times New Roman" w:cs="Times New Roman"/>
          <w:b w:val="0"/>
          <w:bCs w:val="0"/>
          <w:i w:val="0"/>
          <w:iCs w:val="0"/>
          <w:sz w:val="26"/>
          <w:szCs w:val="26"/>
        </w:rPr>
        <w:t>- Trường hợp phát hiện có dấu hiệu vi phạm, bên còn lại có quyền yêu cầu điều tra nội bộ, đình chỉ hợp tác, hoặc chấm dứt hợp đồng ngay lập tức mà không cần thông báo trước.</w:t>
      </w:r>
    </w:p>
    <w:p w14:paraId="6CAF2ABB">
      <w:pPr>
        <w:spacing w:before="100" w:after="100"/>
        <w:ind w:left="420"/>
        <w:jc w:val="both"/>
      </w:pPr>
      <w:r>
        <w:rPr>
          <w:rFonts w:ascii="Times New Roman" w:hAnsi="Times New Roman" w:eastAsia="Times New Roman" w:cs="Times New Roman"/>
          <w:b/>
          <w:bCs/>
          <w:i w:val="0"/>
          <w:iCs w:val="0"/>
          <w:sz w:val="26"/>
          <w:szCs w:val="26"/>
        </w:rPr>
        <w:t>8.3. Trách nhiệm và hình phạt vi phạm:</w:t>
      </w:r>
    </w:p>
    <w:p w14:paraId="0344529B">
      <w:pPr>
        <w:spacing w:after="100"/>
        <w:ind w:left="700"/>
        <w:jc w:val="both"/>
      </w:pPr>
      <w:r>
        <w:rPr>
          <w:rFonts w:ascii="Times New Roman" w:hAnsi="Times New Roman" w:eastAsia="Times New Roman" w:cs="Times New Roman"/>
          <w:b w:val="0"/>
          <w:bCs w:val="0"/>
          <w:i w:val="0"/>
          <w:iCs w:val="0"/>
          <w:sz w:val="26"/>
          <w:szCs w:val="26"/>
        </w:rPr>
        <w:t>- Bất kỳ hành vi vi phạm hoặc nghi ngờ vi phạm điều khoản này đều được coi là vi phạm nghiêm trọng và là căn cứ chấm dứt hợp đồng ngay lập tức mà bên vi phạm không được quyền yêu cầu bồi thường hoặc thanh toán bất kỳ khoản nào còn lại.</w:t>
      </w:r>
    </w:p>
    <w:p w14:paraId="642871E2">
      <w:pPr>
        <w:spacing w:after="100"/>
        <w:ind w:left="700"/>
        <w:jc w:val="both"/>
      </w:pPr>
      <w:r>
        <w:rPr>
          <w:rFonts w:ascii="Times New Roman" w:hAnsi="Times New Roman" w:eastAsia="Times New Roman" w:cs="Times New Roman"/>
          <w:b w:val="0"/>
          <w:bCs w:val="0"/>
          <w:i w:val="0"/>
          <w:iCs w:val="0"/>
          <w:sz w:val="26"/>
          <w:szCs w:val="26"/>
        </w:rPr>
        <w:t>- Bên vi phạm phải chịu toàn bộ trách nhiệm pháp lý phát sinh từ hành vi vi phạm, bao gồm cả việc bồi thường thiệt hại thực tế, tổn thất uy tín, chi phí điều tra và chi phí pháp lý cho bên bị ảnh hưởng.</w:t>
      </w:r>
    </w:p>
    <w:p w14:paraId="761122B6">
      <w:pPr>
        <w:spacing w:after="100"/>
        <w:ind w:left="700"/>
        <w:jc w:val="both"/>
      </w:pPr>
      <w:r>
        <w:rPr>
          <w:rFonts w:ascii="Times New Roman" w:hAnsi="Times New Roman" w:eastAsia="Times New Roman" w:cs="Times New Roman"/>
          <w:b w:val="0"/>
          <w:bCs w:val="0"/>
          <w:i w:val="0"/>
          <w:iCs w:val="0"/>
          <w:sz w:val="26"/>
          <w:szCs w:val="26"/>
        </w:rPr>
        <w:t>- Bên không vi phạm có quyền báo cáo hành vi vi phạm cho cơ quan chức năng có thẩm quyền mà không bị coi là vi phạm nghĩa vụ bảo mật hợp đồng.</w:t>
      </w:r>
    </w:p>
    <w:p w14:paraId="2B5A949E">
      <w:pPr>
        <w:spacing w:before="200" w:after="120"/>
        <w:jc w:val="both"/>
      </w:pPr>
      <w:r>
        <w:rPr>
          <w:rFonts w:ascii="Times New Roman" w:hAnsi="Times New Roman" w:eastAsia="Times New Roman" w:cs="Times New Roman"/>
          <w:b/>
          <w:bCs/>
          <w:i w:val="0"/>
          <w:iCs w:val="0"/>
          <w:sz w:val="26"/>
          <w:szCs w:val="26"/>
          <w:u w:val="single"/>
        </w:rPr>
        <w:t>9. Cam kết chung:</w:t>
      </w:r>
    </w:p>
    <w:p w14:paraId="3C3F152F">
      <w:pPr>
        <w:spacing w:after="100"/>
        <w:ind w:left="700"/>
        <w:jc w:val="both"/>
      </w:pPr>
      <w:r>
        <w:rPr>
          <w:rFonts w:ascii="Times New Roman" w:hAnsi="Times New Roman" w:eastAsia="Times New Roman" w:cs="Times New Roman"/>
          <w:b w:val="0"/>
          <w:bCs w:val="0"/>
          <w:i w:val="0"/>
          <w:iCs w:val="0"/>
          <w:sz w:val="26"/>
          <w:szCs w:val="26"/>
        </w:rPr>
        <w:t>9.1. Bên Bán là bạn hàng của Bên Mua và không bên nào được thay mặt hay mang danh nghĩa của bên kia giao dịch với khách hàng.</w:t>
      </w:r>
    </w:p>
    <w:p w14:paraId="5F0EEE4B">
      <w:pPr>
        <w:spacing w:after="100"/>
        <w:ind w:left="700"/>
        <w:jc w:val="both"/>
      </w:pPr>
      <w:r>
        <w:rPr>
          <w:rFonts w:ascii="Times New Roman" w:hAnsi="Times New Roman" w:eastAsia="Times New Roman" w:cs="Times New Roman"/>
          <w:b w:val="0"/>
          <w:bCs w:val="0"/>
          <w:i w:val="0"/>
          <w:iCs w:val="0"/>
          <w:sz w:val="26"/>
          <w:szCs w:val="26"/>
        </w:rPr>
        <w:t>9.2. Không bên nào được sử dụng một tên gọi nào đó mà có thể bảo đảm rằng trụ sở chính của bên kia là trụ sở của mình.</w:t>
      </w:r>
    </w:p>
    <w:p w14:paraId="58686D3F">
      <w:pPr>
        <w:spacing w:after="100"/>
        <w:ind w:left="700"/>
        <w:jc w:val="both"/>
      </w:pPr>
      <w:r>
        <w:rPr>
          <w:rFonts w:ascii="Times New Roman" w:hAnsi="Times New Roman" w:eastAsia="Times New Roman" w:cs="Times New Roman"/>
          <w:b w:val="0"/>
          <w:bCs w:val="0"/>
          <w:i w:val="0"/>
          <w:iCs w:val="0"/>
          <w:sz w:val="26"/>
          <w:szCs w:val="26"/>
        </w:rPr>
        <w:t>9.3. Hai bên cam kết thực hiện đúng những điều ghi trên Hợp đồng này. Nếu một trong hai bên cố ý vi phạm các điều khoản của Hợp đồng này sẽ chịu trách nhiệm tài sản về các hành vi vi phạm đó.</w:t>
      </w:r>
    </w:p>
    <w:p w14:paraId="7DA76686">
      <w:pPr>
        <w:spacing w:after="100"/>
        <w:ind w:left="700"/>
        <w:jc w:val="both"/>
      </w:pPr>
      <w:r>
        <w:rPr>
          <w:rFonts w:ascii="Times New Roman" w:hAnsi="Times New Roman" w:eastAsia="Times New Roman" w:cs="Times New Roman"/>
          <w:b w:val="0"/>
          <w:bCs w:val="0"/>
          <w:i w:val="0"/>
          <w:iCs w:val="0"/>
          <w:sz w:val="26"/>
          <w:szCs w:val="26"/>
        </w:rPr>
        <w:t xml:space="preserve">9.4. Trong trường hợp xảy ra tranh chấp, hai bên cố gắng cùng nhau bàn bạc các biện pháp giải quyết trên tinh thần hòa giải, có thiện chí và hợp tác. Nếu vẫn không thống nhất cách giải quyết thì hai bên đưa vụ việc ra </w:t>
      </w:r>
      <w:r>
        <w:fldChar w:fldCharType="begin"/>
      </w:r>
      <w:r>
        <w:instrText xml:space="preserve"> MERGEFIELD Toa_An_Giai_Quyet </w:instrText>
      </w:r>
      <w:r>
        <w:fldChar w:fldCharType="separate"/>
      </w:r>
      <w:r>
        <w:t>«Toa_An_Giai_Quyet»</w:t>
      </w:r>
      <w:r>
        <w:fldChar w:fldCharType="end"/>
      </w:r>
      <w:r>
        <w:rPr>
          <w:rFonts w:ascii="Times New Roman" w:hAnsi="Times New Roman" w:eastAsia="Times New Roman" w:cs="Times New Roman"/>
          <w:b w:val="0"/>
          <w:bCs w:val="0"/>
          <w:i w:val="0"/>
          <w:iCs w:val="0"/>
          <w:sz w:val="26"/>
          <w:szCs w:val="26"/>
        </w:rPr>
        <w:t>, toàn bộ chi phí xét xử bên thua chịu.</w:t>
      </w:r>
    </w:p>
    <w:p w14:paraId="28003196">
      <w:pPr>
        <w:spacing w:after="100"/>
        <w:ind w:left="700"/>
        <w:jc w:val="both"/>
      </w:pPr>
      <w:r>
        <w:rPr>
          <w:rFonts w:ascii="Times New Roman" w:hAnsi="Times New Roman" w:eastAsia="Times New Roman" w:cs="Times New Roman"/>
          <w:b w:val="0"/>
          <w:bCs w:val="0"/>
          <w:i w:val="0"/>
          <w:iCs w:val="0"/>
          <w:sz w:val="26"/>
          <w:szCs w:val="26"/>
        </w:rPr>
        <w:t>9.5. Quyết định của Tòa án sẽ mang tính chung thẩm và có giá trị ràng buộc các bên thi hành. Trong thời gian Toà án thụ lý và chưa đưa ra phán quyết, các bên vẫn phải tiếp tục thi hành nghĩa vụ và trách nhiệm của mình theo quy định của Hợp đồng này.</w:t>
      </w:r>
    </w:p>
    <w:p w14:paraId="6CDDEB08">
      <w:pPr>
        <w:spacing w:after="100"/>
        <w:ind w:left="700"/>
        <w:jc w:val="both"/>
      </w:pPr>
      <w:r>
        <w:rPr>
          <w:rFonts w:ascii="Times New Roman" w:hAnsi="Times New Roman" w:eastAsia="Times New Roman" w:cs="Times New Roman"/>
          <w:b w:val="0"/>
          <w:bCs w:val="0"/>
          <w:i w:val="0"/>
          <w:iCs w:val="0"/>
          <w:sz w:val="26"/>
          <w:szCs w:val="26"/>
        </w:rPr>
        <w:t>9.6. Ngôn ngữ được chấp nhận sử dụng khi có tranh chấp là Tiếng Việt.</w:t>
      </w:r>
    </w:p>
    <w:p w14:paraId="49E1B3AB">
      <w:pPr>
        <w:spacing w:before="200" w:after="120"/>
        <w:jc w:val="both"/>
      </w:pPr>
      <w:r>
        <w:rPr>
          <w:rFonts w:ascii="Times New Roman" w:hAnsi="Times New Roman" w:eastAsia="Times New Roman" w:cs="Times New Roman"/>
          <w:b/>
          <w:bCs/>
          <w:i w:val="0"/>
          <w:iCs w:val="0"/>
          <w:sz w:val="26"/>
          <w:szCs w:val="26"/>
          <w:u w:val="single"/>
        </w:rPr>
        <w:t>10. Hiệu lực của hợp đồng:</w:t>
      </w:r>
    </w:p>
    <w:p w14:paraId="6039E641">
      <w:pPr>
        <w:spacing w:after="100"/>
        <w:ind w:left="700"/>
        <w:jc w:val="both"/>
      </w:pPr>
      <w:r>
        <w:rPr>
          <w:rFonts w:ascii="Times New Roman" w:hAnsi="Times New Roman" w:eastAsia="Times New Roman" w:cs="Times New Roman"/>
          <w:b w:val="0"/>
          <w:bCs w:val="0"/>
          <w:i w:val="0"/>
          <w:iCs w:val="0"/>
          <w:sz w:val="26"/>
          <w:szCs w:val="26"/>
        </w:rPr>
        <w:t xml:space="preserve">10.1. Hợp đồng nguyên tắc này có giá trị kể từ ngày ký đến hết ngày </w:t>
      </w:r>
      <w:r>
        <w:fldChar w:fldCharType="begin"/>
      </w:r>
      <w:r>
        <w:instrText xml:space="preserve"> MERGEFIELD Ngay_Het_Han </w:instrText>
      </w:r>
      <w:r>
        <w:fldChar w:fldCharType="separate"/>
      </w:r>
      <w:r>
        <w:t>«Ngay_Het_Han»</w:t>
      </w:r>
      <w:r>
        <w:fldChar w:fldCharType="end"/>
      </w:r>
      <w:r>
        <w:rPr>
          <w:rFonts w:ascii="Times New Roman" w:hAnsi="Times New Roman" w:eastAsia="Times New Roman" w:cs="Times New Roman"/>
          <w:b w:val="0"/>
          <w:bCs w:val="0"/>
          <w:i w:val="0"/>
          <w:iCs w:val="0"/>
          <w:sz w:val="26"/>
          <w:szCs w:val="26"/>
        </w:rPr>
        <w:t>. Hết thời hạn trên, nếu hai bên không có ý kiến gì thì Hợp đồng được tự động kéo dài 12 tháng tiếp theo và tối đa không quá 24 tháng.</w:t>
      </w:r>
    </w:p>
    <w:p w14:paraId="368E7D55">
      <w:pPr>
        <w:spacing w:after="100"/>
        <w:ind w:left="700"/>
        <w:jc w:val="both"/>
      </w:pPr>
      <w:r>
        <w:rPr>
          <w:rFonts w:ascii="Times New Roman" w:hAnsi="Times New Roman" w:eastAsia="Times New Roman" w:cs="Times New Roman"/>
          <w:b w:val="0"/>
          <w:bCs w:val="0"/>
          <w:i w:val="0"/>
          <w:iCs w:val="0"/>
          <w:sz w:val="26"/>
          <w:szCs w:val="26"/>
        </w:rPr>
        <w:t>10.2. Hợp đồng này chỉ chính thức hết hiệu lực khi hai bên đã quyết toán xong toàn bộ hàng hóa và công nợ theo điều 7.1 nói trên.</w:t>
      </w:r>
    </w:p>
    <w:p w14:paraId="66E4847B">
      <w:pPr>
        <w:spacing w:after="100"/>
        <w:ind w:left="700"/>
        <w:jc w:val="both"/>
      </w:pPr>
      <w:r>
        <w:rPr>
          <w:rFonts w:ascii="Times New Roman" w:hAnsi="Times New Roman" w:eastAsia="Times New Roman" w:cs="Times New Roman"/>
          <w:b w:val="0"/>
          <w:bCs w:val="0"/>
          <w:i w:val="0"/>
          <w:iCs w:val="0"/>
          <w:sz w:val="26"/>
          <w:szCs w:val="26"/>
        </w:rPr>
        <w:t>10.3. Các Hợp đồng mua hàng, Đơn đặt hàng cũng như các sửa đổi, bổ sung được coi như các phụ lục và là một phần không thể tách rời của Hợp đồng này.</w:t>
      </w:r>
    </w:p>
    <w:p w14:paraId="06D9571F">
      <w:pPr>
        <w:spacing w:before="200" w:after="300"/>
        <w:jc w:val="both"/>
      </w:pPr>
      <w:r>
        <w:rPr>
          <w:rFonts w:ascii="Times New Roman" w:hAnsi="Times New Roman" w:eastAsia="Times New Roman" w:cs="Times New Roman"/>
          <w:b w:val="0"/>
          <w:bCs w:val="0"/>
          <w:i/>
          <w:iCs/>
          <w:sz w:val="26"/>
          <w:szCs w:val="26"/>
        </w:rPr>
        <w:t>Hợp đồng nguyên tắc mua hàng này được lập thành 02 bản, mỗi bên giữ 01 bản có giá trị pháp lý như nhau.</w:t>
      </w:r>
    </w:p>
    <w:tbl>
      <w:tblPr>
        <w:tblStyle w:val="9"/>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3"/>
        <w:gridCol w:w="4513"/>
      </w:tblGrid>
      <w:tr w14:paraId="4A75D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13" w:type="dxa"/>
          </w:tcPr>
          <w:p w14:paraId="782531E2">
            <w:pPr>
              <w:spacing w:after="800"/>
              <w:jc w:val="center"/>
            </w:pPr>
            <w:r>
              <w:rPr>
                <w:rFonts w:ascii="Times New Roman" w:hAnsi="Times New Roman" w:eastAsia="Times New Roman" w:cs="Times New Roman"/>
                <w:b/>
                <w:bCs/>
                <w:i w:val="0"/>
                <w:iCs w:val="0"/>
                <w:sz w:val="26"/>
                <w:szCs w:val="26"/>
              </w:rPr>
              <w:t>BÊN BÁN</w:t>
            </w:r>
          </w:p>
          <w:p w14:paraId="5F961B3E">
            <w:pPr>
              <w:spacing w:after="160"/>
              <w:jc w:val="center"/>
            </w:pPr>
            <w:r>
              <w:rPr>
                <w:rFonts w:ascii="Times New Roman" w:hAnsi="Times New Roman" w:eastAsia="Times New Roman" w:cs="Times New Roman"/>
                <w:b/>
                <w:bCs/>
                <w:i w:val="0"/>
                <w:iCs w:val="0"/>
                <w:sz w:val="26"/>
                <w:szCs w:val="26"/>
              </w:rPr>
              <w:t>VŨ ĐỨC TẬP</w:t>
            </w:r>
          </w:p>
        </w:tc>
        <w:tc>
          <w:tcPr>
            <w:tcW w:w="4513" w:type="dxa"/>
          </w:tcPr>
          <w:p w14:paraId="2A233945">
            <w:pPr>
              <w:spacing w:after="800"/>
              <w:jc w:val="center"/>
            </w:pPr>
            <w:r>
              <w:rPr>
                <w:rFonts w:ascii="Times New Roman" w:hAnsi="Times New Roman" w:eastAsia="Times New Roman" w:cs="Times New Roman"/>
                <w:b/>
                <w:bCs/>
                <w:i w:val="0"/>
                <w:iCs w:val="0"/>
                <w:sz w:val="26"/>
                <w:szCs w:val="26"/>
              </w:rPr>
              <w:t>BÊN MUA</w:t>
            </w:r>
          </w:p>
          <w:p w14:paraId="3145F775">
            <w:pPr>
              <w:spacing w:after="160"/>
              <w:jc w:val="center"/>
            </w:pPr>
            <w:r>
              <w:fldChar w:fldCharType="begin"/>
            </w:r>
            <w:r>
              <w:instrText xml:space="preserve"> MERGEFIELD Nguoi_Dai_Dien_Ben_Mua </w:instrText>
            </w:r>
            <w:r>
              <w:fldChar w:fldCharType="separate"/>
            </w:r>
            <w:r>
              <w:t>«Nguoi_Dai_Dien_Ben_Mua»</w:t>
            </w:r>
            <w:r>
              <w:fldChar w:fldCharType="end"/>
            </w:r>
          </w:p>
        </w:tc>
      </w:tr>
    </w:tbl>
    <w:p w14:paraId="3B5921B9"/>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511B0D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2105</Words>
  <Characters>7572</Characters>
  <TotalTime>0</TotalTime>
  <ScaleCrop>false</ScaleCrop>
  <LinksUpToDate>false</LinksUpToDate>
  <CharactersWithSpaces>9591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2026-09-19T03:48:00Z</dcterms:created>
  <dc:creator>Un-named</dc:creator>
  <cp:lastModifiedBy>WPS_1786518241</cp:lastModifiedBy>
  <dcterms:modified xsi:type="dcterms:W3CDTF">2026-09-19T08:09:03Z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ACAE35E5DAA5484C8C8999D51156AA2F_13</vt:lpwstr>
  </property>
</Properties>
</file>