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7CC817">
      <w:pPr>
        <w:spacing w:before="1800" w:after="120"/>
        <w:jc w:val="center"/>
        <w:rPr>
          <w:rFonts w:hint="default" w:ascii="Times New Roman" w:hAnsi="Times New Roman" w:cs="Times New Roman"/>
        </w:rPr>
      </w:pPr>
      <w:r>
        <w:rPr>
          <w:rFonts w:hint="default" w:ascii="Times New Roman" w:hAnsi="Times New Roman" w:cs="Times New Roman"/>
          <w:b/>
          <w:sz w:val="44"/>
        </w:rPr>
        <w:t>Responsibility Specialization in LLM-Based Multi-Agent Systems</w:t>
      </w:r>
    </w:p>
    <w:p w14:paraId="51F10F3B">
      <w:pPr>
        <w:spacing w:after="960"/>
        <w:jc w:val="center"/>
        <w:rPr>
          <w:rFonts w:hint="default" w:ascii="Times New Roman" w:hAnsi="Times New Roman" w:cs="Times New Roman"/>
        </w:rPr>
      </w:pPr>
      <w:r>
        <w:rPr>
          <w:rFonts w:hint="default" w:ascii="Times New Roman" w:hAnsi="Times New Roman" w:cs="Times New Roman"/>
          <w:i/>
          <w:sz w:val="26"/>
        </w:rPr>
        <w:t>A Controlled, Mechanism-Level Study Isolating the Causal Effect of Role-Based Responsibility Specialization on Reliability, Cost, Latency, and Failure Pathways</w:t>
      </w:r>
    </w:p>
    <w:p w14:paraId="2FBE1FA5">
      <w:pPr>
        <w:spacing w:after="80"/>
        <w:jc w:val="center"/>
        <w:rPr>
          <w:rFonts w:hint="default" w:ascii="Times New Roman" w:hAnsi="Times New Roman" w:cs="Times New Roman"/>
        </w:rPr>
      </w:pPr>
      <w:r>
        <w:rPr>
          <w:rFonts w:hint="default" w:ascii="Times New Roman" w:hAnsi="Times New Roman" w:cs="Times New Roman"/>
          <w:b/>
          <w:sz w:val="26"/>
        </w:rPr>
        <w:t>Technical Research Report</w:t>
      </w:r>
    </w:p>
    <w:p w14:paraId="0C6360DB">
      <w:pPr>
        <w:spacing w:after="80"/>
        <w:jc w:val="center"/>
        <w:rPr>
          <w:rFonts w:hint="default" w:ascii="Times New Roman" w:hAnsi="Times New Roman" w:cs="Times New Roman"/>
        </w:rPr>
      </w:pPr>
      <w:r>
        <w:rPr>
          <w:rFonts w:hint="default" w:ascii="Times New Roman" w:hAnsi="Times New Roman" w:cs="Times New Roman"/>
          <w:b w:val="0"/>
          <w:sz w:val="24"/>
        </w:rPr>
        <w:t>Internship Research Project 2026</w:t>
      </w:r>
    </w:p>
    <w:p w14:paraId="7F8147FE">
      <w:pPr>
        <w:spacing w:after="80"/>
        <w:jc w:val="center"/>
        <w:rPr>
          <w:rFonts w:hint="default" w:ascii="Times New Roman" w:hAnsi="Times New Roman" w:cs="Times New Roman"/>
        </w:rPr>
      </w:pPr>
      <w:r>
        <w:rPr>
          <w:rFonts w:hint="default" w:ascii="Times New Roman" w:hAnsi="Times New Roman" w:cs="Times New Roman"/>
          <w:b w:val="0"/>
          <w:sz w:val="22"/>
        </w:rPr>
        <w:t>Part 1 — Empirical GitHub Characterization  |  Part 2 — Controlled Experiment</w:t>
      </w:r>
    </w:p>
    <w:p w14:paraId="061E2A2E">
      <w:pPr>
        <w:spacing w:after="80"/>
        <w:jc w:val="center"/>
        <w:rPr>
          <w:rFonts w:hint="default" w:ascii="Times New Roman" w:hAnsi="Times New Roman" w:cs="Times New Roman"/>
        </w:rPr>
      </w:pPr>
    </w:p>
    <w:p w14:paraId="57D7882A">
      <w:pPr>
        <w:spacing w:after="80"/>
        <w:jc w:val="center"/>
        <w:rPr>
          <w:rFonts w:hint="default" w:ascii="Times New Roman" w:hAnsi="Times New Roman" w:cs="Times New Roman"/>
        </w:rPr>
      </w:pPr>
      <w:r>
        <w:rPr>
          <w:rFonts w:hint="default" w:ascii="Times New Roman" w:hAnsi="Times New Roman" w:cs="Times New Roman"/>
          <w:b w:val="0"/>
          <w:sz w:val="24"/>
        </w:rPr>
        <w:t>Date: 30 September 2026</w:t>
      </w:r>
    </w:p>
    <w:p w14:paraId="0EE10AD7">
      <w:pPr>
        <w:rPr>
          <w:rFonts w:hint="default" w:ascii="Times New Roman" w:hAnsi="Times New Roman" w:cs="Times New Roman"/>
        </w:rPr>
      </w:pPr>
      <w:r>
        <w:rPr>
          <w:rFonts w:hint="default" w:ascii="Times New Roman" w:hAnsi="Times New Roman" w:cs="Times New Roman"/>
        </w:rPr>
        <w:br w:type="page"/>
      </w:r>
    </w:p>
    <w:p w14:paraId="1E74815F">
      <w:pPr>
        <w:pStyle w:val="2"/>
        <w:jc w:val="left"/>
        <w:rPr>
          <w:rFonts w:hint="default" w:ascii="Times New Roman" w:hAnsi="Times New Roman" w:cs="Times New Roman"/>
        </w:rPr>
      </w:pPr>
      <w:r>
        <w:rPr>
          <w:rFonts w:hint="default" w:ascii="Times New Roman" w:hAnsi="Times New Roman" w:cs="Times New Roman"/>
        </w:rPr>
        <w:t>Abstract</w:t>
      </w:r>
    </w:p>
    <w:p w14:paraId="364E78AF">
      <w:pPr>
        <w:spacing w:after="160"/>
        <w:jc w:val="both"/>
        <w:rPr>
          <w:rFonts w:hint="default" w:ascii="Times New Roman" w:hAnsi="Times New Roman" w:cs="Times New Roman"/>
        </w:rPr>
      </w:pPr>
      <w:r>
        <w:rPr>
          <w:rFonts w:hint="default" w:ascii="Times New Roman" w:hAnsi="Times New Roman" w:cs="Times New Roman"/>
          <w:b w:val="0"/>
          <w:i w:val="0"/>
          <w:sz w:val="24"/>
        </w:rPr>
        <w:t>Large Language Model (LLM)-based multi-agent systems increasingly rely on architectural mechanisms — most prominently role-based responsibility specialization — to decompose complex tasks across cooperating agents. While a growing body of work compares whole architectures and correlates architectural properties with performance, there is little controlled, mechanism-level experimentation that isolates the effect of responsibility specialization alone while holding every other major architectural factor constant. This report addresses that gap in two parts. Part 1 characterizes how specialization and coordination actually appear in the wild by mining 504 open-source repositories and extracting 333 candidate multi-agent systems through evidence-grounded static analysis. Part 2 presents a pre-registered, within-task controlled experiment that manipulates responsibility specialization as the sole independent variable in an otherwise byte-identical three-agent linear pipeline (generalist versus specialized), across 30 tasks × 5 runs × 2 conditions (300 runs) on a single fixed model (qwen2.5:7b). Using paired task-level Wilcoxon signed-rank tests with Holm correction, we find that specialization preserves task accuracy (86.7% vs 86.0%, not significant) while significantly reducing token cost by ~29% (p &lt; 1e-5) and latency by ~23% (p = 0.019). At the same time, specialization introduces a new, frequent failure mode — role-boundary violations (wrong-responsibility execution and out-of-role tool use) present in 52–77% of specialized runs — that is structurally impossible in the generalist condition yet, in this setting, benign to final correctness. The results provide clean causal evidence that responsibility specialization is primarily an efficiency mechanism rather than an accuracy mechanism in short linear pipelines, and that instruction-based role boundaries are only imperfectly obeyed.</w:t>
      </w:r>
    </w:p>
    <w:p w14:paraId="4D70C529">
      <w:pPr>
        <w:jc w:val="both"/>
        <w:rPr>
          <w:rFonts w:hint="default" w:ascii="Times New Roman" w:hAnsi="Times New Roman" w:cs="Times New Roman"/>
        </w:rPr>
      </w:pPr>
      <w:r>
        <w:rPr>
          <w:rFonts w:hint="default" w:ascii="Times New Roman" w:hAnsi="Times New Roman" w:cs="Times New Roman"/>
          <w:b/>
          <w:sz w:val="24"/>
        </w:rPr>
        <w:t xml:space="preserve">Keywords: </w:t>
      </w:r>
      <w:r>
        <w:rPr>
          <w:rFonts w:hint="default" w:ascii="Times New Roman" w:hAnsi="Times New Roman" w:cs="Times New Roman"/>
          <w:sz w:val="24"/>
        </w:rPr>
        <w:t>LLM agents; multi-agent systems; responsibility specialization; controlled experiment; reliability; token cost; latency; failure taxonomy; role adherence.</w:t>
      </w:r>
    </w:p>
    <w:p w14:paraId="14B1EFC0">
      <w:pPr>
        <w:rPr>
          <w:rFonts w:hint="default" w:ascii="Times New Roman" w:hAnsi="Times New Roman" w:cs="Times New Roman"/>
        </w:rPr>
      </w:pPr>
      <w:r>
        <w:rPr>
          <w:rFonts w:hint="default" w:ascii="Times New Roman" w:hAnsi="Times New Roman" w:cs="Times New Roman"/>
        </w:rPr>
        <w:br w:type="page"/>
      </w:r>
    </w:p>
    <w:p w14:paraId="462E8530">
      <w:pPr>
        <w:pStyle w:val="2"/>
        <w:jc w:val="left"/>
        <w:rPr>
          <w:rFonts w:hint="default" w:ascii="Times New Roman" w:hAnsi="Times New Roman" w:cs="Times New Roman"/>
        </w:rPr>
      </w:pPr>
      <w:r>
        <w:rPr>
          <w:rFonts w:hint="default" w:ascii="Times New Roman" w:hAnsi="Times New Roman" w:cs="Times New Roman"/>
        </w:rPr>
        <w:t>1. Problem Statement</w:t>
      </w:r>
      <w:bookmarkStart w:id="0" w:name="_GoBack"/>
      <w:bookmarkEnd w:id="0"/>
    </w:p>
    <w:p w14:paraId="68B727EF">
      <w:pPr>
        <w:spacing w:after="120"/>
        <w:jc w:val="both"/>
        <w:rPr>
          <w:rFonts w:hint="default" w:ascii="Times New Roman" w:hAnsi="Times New Roman" w:cs="Times New Roman"/>
        </w:rPr>
      </w:pPr>
      <w:r>
        <w:rPr>
          <w:rFonts w:hint="default" w:ascii="Times New Roman" w:hAnsi="Times New Roman" w:cs="Times New Roman"/>
          <w:b w:val="0"/>
          <w:i w:val="0"/>
          <w:sz w:val="24"/>
        </w:rPr>
        <w:t>LLM-based multi-agent systems coordinate several LLM-driven agents to solve tasks that are hard for a single monolithic prompt. A central design lever in these systems is responsibility specialization: rather than giving every agent the full set of capabilities, the designer assigns narrower, role-specific responsibilities — for example, one agent retrieves information, a second solves, and a third verifies. Specialization is widely assumed to improve modularity, reduce prompt bloat, and sharpen each agent's behavior. Yet these assumed benefits are rarely tested in isolation.</w:t>
      </w:r>
    </w:p>
    <w:p w14:paraId="3964F4FF">
      <w:pPr>
        <w:spacing w:after="120"/>
        <w:jc w:val="both"/>
        <w:rPr>
          <w:rFonts w:hint="default" w:ascii="Times New Roman" w:hAnsi="Times New Roman" w:cs="Times New Roman"/>
        </w:rPr>
      </w:pPr>
      <w:r>
        <w:rPr>
          <w:rFonts w:hint="default" w:ascii="Times New Roman" w:hAnsi="Times New Roman" w:cs="Times New Roman"/>
          <w:b w:val="0"/>
          <w:i w:val="0"/>
          <w:sz w:val="24"/>
        </w:rPr>
        <w:t>This work began from four broad questions about LLM-based multi-agent systems: (1) what architectures are used; (2) how responsibilities are distributed among agents; (3) how architectural choices affect reliability, cost, and latency; and (4) why such systems succeed or fail. A review of the literature made clear that all four are shaped by the same underlying theme — that multi-agent behaviour depends not only on the individual agents but on how responsibilities and interactions are organized — and it allowed us to narrow this broad space to a single, controllable mechanism: responsibility specialization.</w:t>
      </w:r>
    </w:p>
    <w:p w14:paraId="7A0ACDBB">
      <w:pPr>
        <w:spacing w:after="120"/>
        <w:jc w:val="both"/>
        <w:rPr>
          <w:rFonts w:hint="default" w:ascii="Times New Roman" w:hAnsi="Times New Roman" w:cs="Times New Roman"/>
        </w:rPr>
      </w:pPr>
      <w:r>
        <w:rPr>
          <w:rFonts w:hint="default" w:ascii="Times New Roman" w:hAnsi="Times New Roman" w:cs="Times New Roman"/>
          <w:b w:val="0"/>
          <w:i w:val="0"/>
          <w:sz w:val="24"/>
        </w:rPr>
        <w:t>The core difficulty is confounding. In practice, when practitioners adopt a specialized architecture they simultaneously change many factors at once: the number of agents, the communication topology, the tools each agent may call, the prompt content and its quality, and sometimes even the underlying model. When a specialized system then performs differently from a generalist baseline, it is impossible to attribute the difference to specialization per se, because specialization was never varied on its own. Existing empirical work — including architecture surveys, benchmark comparisons, and correlational studies that link architectural attributes to outcomes — tells us which whole systems perform well, but not why, at the level of the individual mechanism.</w:t>
      </w:r>
    </w:p>
    <w:p w14:paraId="1E2BEA93">
      <w:pPr>
        <w:spacing w:after="120"/>
        <w:jc w:val="both"/>
        <w:rPr>
          <w:rFonts w:hint="default" w:ascii="Times New Roman" w:hAnsi="Times New Roman" w:cs="Times New Roman"/>
        </w:rPr>
      </w:pPr>
      <w:r>
        <w:rPr>
          <w:rFonts w:hint="default" w:ascii="Times New Roman" w:hAnsi="Times New Roman" w:cs="Times New Roman"/>
          <w:b w:val="0"/>
          <w:i w:val="0"/>
          <w:sz w:val="24"/>
        </w:rPr>
        <w:t>This report therefore targets a precise, answerable question:</w:t>
      </w:r>
    </w:p>
    <w:p w14:paraId="58580AF8">
      <w:pPr>
        <w:spacing w:after="120"/>
        <w:ind w:left="576" w:right="576"/>
        <w:jc w:val="both"/>
        <w:rPr>
          <w:rFonts w:hint="default" w:ascii="Times New Roman" w:hAnsi="Times New Roman" w:cs="Times New Roman"/>
        </w:rPr>
      </w:pPr>
      <w:r>
        <w:rPr>
          <w:rFonts w:hint="default" w:ascii="Times New Roman" w:hAnsi="Times New Roman" w:cs="Times New Roman"/>
          <w:b w:val="0"/>
          <w:i/>
          <w:sz w:val="24"/>
        </w:rPr>
        <w:t>What is the causal effect of responsibility specialization — allocating distinct task responsibilities to separate agents via role-specific instructions and bounded scopes — on an LLM-agent system's task reliability, resource consumption, latency, and behavioral failure pathways, when all other major architectural factors are held constant?</w:t>
      </w:r>
    </w:p>
    <w:p w14:paraId="5ACE5081">
      <w:pPr>
        <w:spacing w:after="120"/>
        <w:jc w:val="both"/>
        <w:rPr>
          <w:rFonts w:hint="default" w:ascii="Times New Roman" w:hAnsi="Times New Roman" w:cs="Times New Roman"/>
        </w:rPr>
      </w:pPr>
      <w:r>
        <w:rPr>
          <w:rFonts w:hint="default" w:ascii="Times New Roman" w:hAnsi="Times New Roman" w:cs="Times New Roman"/>
          <w:b w:val="0"/>
          <w:i w:val="0"/>
          <w:sz w:val="24"/>
        </w:rPr>
        <w:t>Answering this requires more than another architecture comparison. It requires a controlled manipulation in which specialization is the only thing that changes between conditions, so that any measured difference in reliability, cost, latency, or failure behavior can be causally attributed to the mechanism itself. That is the contribution of this work.</w:t>
      </w:r>
    </w:p>
    <w:p w14:paraId="3248915C">
      <w:pPr>
        <w:pStyle w:val="2"/>
        <w:jc w:val="left"/>
        <w:rPr>
          <w:rFonts w:hint="default" w:ascii="Times New Roman" w:hAnsi="Times New Roman" w:cs="Times New Roman"/>
        </w:rPr>
      </w:pPr>
      <w:r>
        <w:rPr>
          <w:rFonts w:hint="default" w:ascii="Times New Roman" w:hAnsi="Times New Roman" w:cs="Times New Roman"/>
        </w:rPr>
        <w:t>2. Literature Review</w:t>
      </w:r>
    </w:p>
    <w:p w14:paraId="742E3C77">
      <w:pPr>
        <w:pStyle w:val="3"/>
        <w:jc w:val="left"/>
        <w:rPr>
          <w:rFonts w:hint="default" w:ascii="Times New Roman" w:hAnsi="Times New Roman" w:cs="Times New Roman"/>
        </w:rPr>
      </w:pPr>
      <w:r>
        <w:rPr>
          <w:rFonts w:hint="default" w:ascii="Times New Roman" w:hAnsi="Times New Roman" w:cs="Times New Roman"/>
        </w:rPr>
        <w:t>2.1 LLM multi-agent systems and the role of specialization</w:t>
      </w:r>
    </w:p>
    <w:p w14:paraId="7B8E4606">
      <w:pPr>
        <w:spacing w:after="120"/>
        <w:jc w:val="both"/>
        <w:rPr>
          <w:rFonts w:hint="default" w:ascii="Times New Roman" w:hAnsi="Times New Roman" w:cs="Times New Roman"/>
        </w:rPr>
      </w:pPr>
      <w:r>
        <w:rPr>
          <w:rFonts w:hint="default" w:ascii="Times New Roman" w:hAnsi="Times New Roman" w:cs="Times New Roman"/>
          <w:b w:val="0"/>
          <w:i w:val="0"/>
          <w:sz w:val="24"/>
        </w:rPr>
        <w:t>Multi-agent LLM frameworks such as AutoGen, MetaGPT, CAMEL, CrewAI, and orchestration libraries like LangGraph popularized the idea of decomposing a task across role-playing agents (e.g., "researcher", "coder", "reviewer"). The animating hypothesis is a division-of-labor argument borrowed from human organizations: narrowing each agent's remit should reduce cognitive load per step, make behavior more predictable, and allow specialized prompting or tooling. A parallel line of work on prompting and self-verification (chain-of-thought reasoning, self-consistency, and reflection/critic loops) suggests that separating generation from verification can catch errors, which is often cited as motivation for dedicated verifier agents.</w:t>
      </w:r>
    </w:p>
    <w:p w14:paraId="23C9734E">
      <w:pPr>
        <w:pStyle w:val="3"/>
        <w:jc w:val="left"/>
        <w:rPr>
          <w:rFonts w:hint="default" w:ascii="Times New Roman" w:hAnsi="Times New Roman" w:cs="Times New Roman"/>
        </w:rPr>
      </w:pPr>
      <w:r>
        <w:rPr>
          <w:rFonts w:hint="default" w:ascii="Times New Roman" w:hAnsi="Times New Roman" w:cs="Times New Roman"/>
        </w:rPr>
        <w:t>2.2 What existing evaluations do — and do not — establish</w:t>
      </w:r>
    </w:p>
    <w:p w14:paraId="4D4735B7">
      <w:pPr>
        <w:spacing w:after="120"/>
        <w:jc w:val="both"/>
        <w:rPr>
          <w:rFonts w:hint="default" w:ascii="Times New Roman" w:hAnsi="Times New Roman" w:cs="Times New Roman"/>
        </w:rPr>
      </w:pPr>
      <w:r>
        <w:rPr>
          <w:rFonts w:hint="default" w:ascii="Times New Roman" w:hAnsi="Times New Roman" w:cs="Times New Roman"/>
          <w:b w:val="0"/>
          <w:i w:val="0"/>
          <w:sz w:val="24"/>
        </w:rPr>
        <w:t>Empirical studies of multi-agent systems predominantly evaluate architectures as wholes. They compare, for instance, a hierarchical planner-executor design against a flat debate design on a benchmark, or they run ablations that add or remove an entire agent. Such studies establish useful end-to-end facts and have identified architectural factors — topology, number of agents, presence of a critic, memory — that correlate with accuracy and reliability. However, because these factors co-vary in real systems, the evidence is largely correlational at the mechanism level. Recent reliability-focused work also documents characteristic multi-agent failure modes (inter-agent information loss, redundant work, cascading errors, and specification/role misalignment), but again typically observes them across differing systems rather than under a single controlled manipulation.</w:t>
      </w:r>
    </w:p>
    <w:p w14:paraId="41BB3644">
      <w:pPr>
        <w:spacing w:after="120"/>
        <w:jc w:val="both"/>
        <w:rPr>
          <w:rFonts w:hint="default" w:ascii="Times New Roman" w:hAnsi="Times New Roman" w:cs="Times New Roman"/>
        </w:rPr>
      </w:pPr>
      <w:r>
        <w:rPr>
          <w:rFonts w:hint="default" w:ascii="Times New Roman" w:hAnsi="Times New Roman" w:cs="Times New Roman"/>
          <w:b w:val="0"/>
          <w:i w:val="0"/>
          <w:sz w:val="24"/>
        </w:rPr>
        <w:t>Four strands of recent work were especially influential in shaping this study; they are summarized in Table 1, together with what each contributed to our thinking.</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019"/>
        <w:gridCol w:w="2268"/>
        <w:gridCol w:w="2284"/>
        <w:gridCol w:w="2285"/>
      </w:tblGrid>
      <w:tr w14:paraId="24AB2E3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756A00CB">
            <w:pPr>
              <w:jc w:val="left"/>
              <w:rPr>
                <w:rFonts w:hint="default" w:ascii="Times New Roman" w:hAnsi="Times New Roman" w:cs="Times New Roman"/>
              </w:rPr>
            </w:pPr>
            <w:r>
              <w:rPr>
                <w:rFonts w:hint="default" w:ascii="Times New Roman" w:hAnsi="Times New Roman" w:cs="Times New Roman"/>
                <w:b/>
                <w:sz w:val="22"/>
              </w:rPr>
              <w:t>Key work</w:t>
            </w:r>
          </w:p>
        </w:tc>
        <w:tc>
          <w:tcPr>
            <w:tcW w:w="2448" w:type="dxa"/>
          </w:tcPr>
          <w:p w14:paraId="638ED2D9">
            <w:pPr>
              <w:jc w:val="left"/>
              <w:rPr>
                <w:rFonts w:hint="default" w:ascii="Times New Roman" w:hAnsi="Times New Roman" w:cs="Times New Roman"/>
              </w:rPr>
            </w:pPr>
            <w:r>
              <w:rPr>
                <w:rFonts w:hint="default" w:ascii="Times New Roman" w:hAnsi="Times New Roman" w:cs="Times New Roman"/>
                <w:b/>
                <w:sz w:val="22"/>
              </w:rPr>
              <w:t>What it studied</w:t>
            </w:r>
          </w:p>
        </w:tc>
        <w:tc>
          <w:tcPr>
            <w:tcW w:w="2448" w:type="dxa"/>
          </w:tcPr>
          <w:p w14:paraId="2A47CB16">
            <w:pPr>
              <w:jc w:val="left"/>
              <w:rPr>
                <w:rFonts w:hint="default" w:ascii="Times New Roman" w:hAnsi="Times New Roman" w:cs="Times New Roman"/>
              </w:rPr>
            </w:pPr>
            <w:r>
              <w:rPr>
                <w:rFonts w:hint="default" w:ascii="Times New Roman" w:hAnsi="Times New Roman" w:cs="Times New Roman"/>
                <w:b/>
                <w:sz w:val="22"/>
              </w:rPr>
              <w:t>Key outcome</w:t>
            </w:r>
          </w:p>
        </w:tc>
        <w:tc>
          <w:tcPr>
            <w:tcW w:w="2448" w:type="dxa"/>
          </w:tcPr>
          <w:p w14:paraId="19D67BF1">
            <w:pPr>
              <w:jc w:val="left"/>
              <w:rPr>
                <w:rFonts w:hint="default" w:ascii="Times New Roman" w:hAnsi="Times New Roman" w:cs="Times New Roman"/>
              </w:rPr>
            </w:pPr>
            <w:r>
              <w:rPr>
                <w:rFonts w:hint="default" w:ascii="Times New Roman" w:hAnsi="Times New Roman" w:cs="Times New Roman"/>
                <w:b/>
                <w:sz w:val="22"/>
              </w:rPr>
              <w:t>What we took from it</w:t>
            </w:r>
          </w:p>
        </w:tc>
      </w:tr>
      <w:tr w14:paraId="5669CE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51746F78">
            <w:pPr>
              <w:jc w:val="left"/>
              <w:rPr>
                <w:rFonts w:hint="default" w:ascii="Times New Roman" w:hAnsi="Times New Roman" w:cs="Times New Roman"/>
              </w:rPr>
            </w:pPr>
            <w:r>
              <w:rPr>
                <w:rFonts w:hint="default" w:ascii="Times New Roman" w:hAnsi="Times New Roman" w:cs="Times New Roman"/>
                <w:sz w:val="22"/>
              </w:rPr>
              <w:t>Science of Scaling</w:t>
            </w:r>
            <w:r>
              <w:rPr>
                <w:rFonts w:hint="default" w:ascii="Times New Roman" w:hAnsi="Times New Roman" w:cs="Times New Roman"/>
                <w:sz w:val="22"/>
              </w:rPr>
              <w:br w:type="textWrapping"/>
            </w:r>
            <w:r>
              <w:rPr>
                <w:rFonts w:hint="default" w:ascii="Times New Roman" w:hAnsi="Times New Roman" w:cs="Times New Roman"/>
                <w:sz w:val="22"/>
              </w:rPr>
              <w:t>Multi-Agent Systems</w:t>
            </w:r>
          </w:p>
        </w:tc>
        <w:tc>
          <w:tcPr>
            <w:tcW w:w="2448" w:type="dxa"/>
          </w:tcPr>
          <w:p w14:paraId="3415328B">
            <w:pPr>
              <w:jc w:val="left"/>
              <w:rPr>
                <w:rFonts w:hint="default" w:ascii="Times New Roman" w:hAnsi="Times New Roman" w:cs="Times New Roman"/>
              </w:rPr>
            </w:pPr>
            <w:r>
              <w:rPr>
                <w:rFonts w:hint="default" w:ascii="Times New Roman" w:hAnsi="Times New Roman" w:cs="Times New Roman"/>
                <w:sz w:val="22"/>
              </w:rPr>
              <w:t>Effect of scaling the number of agents and system organization</w:t>
            </w:r>
          </w:p>
        </w:tc>
        <w:tc>
          <w:tcPr>
            <w:tcW w:w="2448" w:type="dxa"/>
          </w:tcPr>
          <w:p w14:paraId="20C6D91D">
            <w:pPr>
              <w:jc w:val="left"/>
              <w:rPr>
                <w:rFonts w:hint="default" w:ascii="Times New Roman" w:hAnsi="Times New Roman" w:cs="Times New Roman"/>
              </w:rPr>
            </w:pPr>
            <w:r>
              <w:rPr>
                <w:rFonts w:hint="default" w:ascii="Times New Roman" w:hAnsi="Times New Roman" w:cs="Times New Roman"/>
                <w:sz w:val="22"/>
              </w:rPr>
              <w:t>More agents do not automatically improve performance</w:t>
            </w:r>
          </w:p>
        </w:tc>
        <w:tc>
          <w:tcPr>
            <w:tcW w:w="2448" w:type="dxa"/>
          </w:tcPr>
          <w:p w14:paraId="18FEC1CA">
            <w:pPr>
              <w:jc w:val="left"/>
              <w:rPr>
                <w:rFonts w:hint="default" w:ascii="Times New Roman" w:hAnsi="Times New Roman" w:cs="Times New Roman"/>
              </w:rPr>
            </w:pPr>
            <w:r>
              <w:rPr>
                <w:rFonts w:hint="default" w:ascii="Times New Roman" w:hAnsi="Times New Roman" w:cs="Times New Roman"/>
                <w:sz w:val="22"/>
              </w:rPr>
              <w:t>Organization, not agent count, dictates outcomes</w:t>
            </w:r>
          </w:p>
        </w:tc>
      </w:tr>
      <w:tr w14:paraId="54A9579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0300F20E">
            <w:pPr>
              <w:jc w:val="left"/>
              <w:rPr>
                <w:rFonts w:hint="default" w:ascii="Times New Roman" w:hAnsi="Times New Roman" w:cs="Times New Roman"/>
              </w:rPr>
            </w:pPr>
            <w:r>
              <w:rPr>
                <w:rFonts w:hint="default" w:ascii="Times New Roman" w:hAnsi="Times New Roman" w:cs="Times New Roman"/>
                <w:sz w:val="22"/>
              </w:rPr>
              <w:t>Why Do Multi-Agent</w:t>
            </w:r>
            <w:r>
              <w:rPr>
                <w:rFonts w:hint="default" w:ascii="Times New Roman" w:hAnsi="Times New Roman" w:cs="Times New Roman"/>
                <w:sz w:val="22"/>
              </w:rPr>
              <w:br w:type="textWrapping"/>
            </w:r>
            <w:r>
              <w:rPr>
                <w:rFonts w:hint="default" w:ascii="Times New Roman" w:hAnsi="Times New Roman" w:cs="Times New Roman"/>
                <w:sz w:val="22"/>
              </w:rPr>
              <w:t>LLM Systems Fail?</w:t>
            </w:r>
          </w:p>
        </w:tc>
        <w:tc>
          <w:tcPr>
            <w:tcW w:w="2448" w:type="dxa"/>
          </w:tcPr>
          <w:p w14:paraId="71980521">
            <w:pPr>
              <w:jc w:val="left"/>
              <w:rPr>
                <w:rFonts w:hint="default" w:ascii="Times New Roman" w:hAnsi="Times New Roman" w:cs="Times New Roman"/>
              </w:rPr>
            </w:pPr>
            <w:r>
              <w:rPr>
                <w:rFonts w:hint="default" w:ascii="Times New Roman" w:hAnsi="Times New Roman" w:cs="Times New Roman"/>
                <w:sz w:val="22"/>
              </w:rPr>
              <w:t>Failure mechanisms in multi-agent systems</w:t>
            </w:r>
          </w:p>
        </w:tc>
        <w:tc>
          <w:tcPr>
            <w:tcW w:w="2448" w:type="dxa"/>
          </w:tcPr>
          <w:p w14:paraId="0A122D15">
            <w:pPr>
              <w:jc w:val="left"/>
              <w:rPr>
                <w:rFonts w:hint="default" w:ascii="Times New Roman" w:hAnsi="Times New Roman" w:cs="Times New Roman"/>
              </w:rPr>
            </w:pPr>
            <w:r>
              <w:rPr>
                <w:rFonts w:hint="default" w:ascii="Times New Roman" w:hAnsi="Times New Roman" w:cs="Times New Roman"/>
                <w:sz w:val="22"/>
              </w:rPr>
              <w:t>Failures emerge from agent interactions and coordination</w:t>
            </w:r>
          </w:p>
        </w:tc>
        <w:tc>
          <w:tcPr>
            <w:tcW w:w="2448" w:type="dxa"/>
          </w:tcPr>
          <w:p w14:paraId="71F87E1C">
            <w:pPr>
              <w:jc w:val="left"/>
              <w:rPr>
                <w:rFonts w:hint="default" w:ascii="Times New Roman" w:hAnsi="Times New Roman" w:cs="Times New Roman"/>
              </w:rPr>
            </w:pPr>
            <w:r>
              <w:rPr>
                <w:rFonts w:hint="default" w:ascii="Times New Roman" w:hAnsi="Times New Roman" w:cs="Times New Roman"/>
                <w:sz w:val="22"/>
              </w:rPr>
              <w:t>Interactions create distinct failure pathways</w:t>
            </w:r>
          </w:p>
        </w:tc>
      </w:tr>
      <w:tr w14:paraId="02EF46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5F4F27B3">
            <w:pPr>
              <w:jc w:val="left"/>
              <w:rPr>
                <w:rFonts w:hint="default" w:ascii="Times New Roman" w:hAnsi="Times New Roman" w:cs="Times New Roman"/>
              </w:rPr>
            </w:pPr>
            <w:r>
              <w:rPr>
                <w:rFonts w:hint="default" w:ascii="Times New Roman" w:hAnsi="Times New Roman" w:cs="Times New Roman"/>
                <w:sz w:val="22"/>
              </w:rPr>
              <w:t>MAESTRO</w:t>
            </w:r>
          </w:p>
        </w:tc>
        <w:tc>
          <w:tcPr>
            <w:tcW w:w="2448" w:type="dxa"/>
          </w:tcPr>
          <w:p w14:paraId="2B601AFE">
            <w:pPr>
              <w:jc w:val="left"/>
              <w:rPr>
                <w:rFonts w:hint="default" w:ascii="Times New Roman" w:hAnsi="Times New Roman" w:cs="Times New Roman"/>
              </w:rPr>
            </w:pPr>
            <w:r>
              <w:rPr>
                <w:rFonts w:hint="default" w:ascii="Times New Roman" w:hAnsi="Times New Roman" w:cs="Times New Roman"/>
                <w:sz w:val="22"/>
              </w:rPr>
              <w:t>System-level multi-agent evaluation</w:t>
            </w:r>
          </w:p>
        </w:tc>
        <w:tc>
          <w:tcPr>
            <w:tcW w:w="2448" w:type="dxa"/>
          </w:tcPr>
          <w:p w14:paraId="512718E5">
            <w:pPr>
              <w:jc w:val="left"/>
              <w:rPr>
                <w:rFonts w:hint="default" w:ascii="Times New Roman" w:hAnsi="Times New Roman" w:cs="Times New Roman"/>
              </w:rPr>
            </w:pPr>
            <w:r>
              <w:rPr>
                <w:rFonts w:hint="default" w:ascii="Times New Roman" w:hAnsi="Times New Roman" w:cs="Times New Roman"/>
                <w:sz w:val="22"/>
              </w:rPr>
              <w:t>Architecture and coordination affect system behaviour</w:t>
            </w:r>
          </w:p>
        </w:tc>
        <w:tc>
          <w:tcPr>
            <w:tcW w:w="2448" w:type="dxa"/>
          </w:tcPr>
          <w:p w14:paraId="053E6C53">
            <w:pPr>
              <w:jc w:val="left"/>
              <w:rPr>
                <w:rFonts w:hint="default" w:ascii="Times New Roman" w:hAnsi="Times New Roman" w:cs="Times New Roman"/>
              </w:rPr>
            </w:pPr>
            <w:r>
              <w:rPr>
                <w:rFonts w:hint="default" w:ascii="Times New Roman" w:hAnsi="Times New Roman" w:cs="Times New Roman"/>
                <w:sz w:val="22"/>
              </w:rPr>
              <w:t>System topology matters and must be controlled</w:t>
            </w:r>
          </w:p>
        </w:tc>
      </w:tr>
      <w:tr w14:paraId="54DF9B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7A276E9A">
            <w:pPr>
              <w:jc w:val="left"/>
              <w:rPr>
                <w:rFonts w:hint="default" w:ascii="Times New Roman" w:hAnsi="Times New Roman" w:cs="Times New Roman"/>
              </w:rPr>
            </w:pPr>
            <w:r>
              <w:rPr>
                <w:rFonts w:hint="default" w:ascii="Times New Roman" w:hAnsi="Times New Roman" w:cs="Times New Roman"/>
                <w:sz w:val="22"/>
              </w:rPr>
              <w:t>AgentRx &amp; AgentArc</w:t>
            </w:r>
          </w:p>
        </w:tc>
        <w:tc>
          <w:tcPr>
            <w:tcW w:w="2448" w:type="dxa"/>
          </w:tcPr>
          <w:p w14:paraId="5BA1D34F">
            <w:pPr>
              <w:jc w:val="left"/>
              <w:rPr>
                <w:rFonts w:hint="default" w:ascii="Times New Roman" w:hAnsi="Times New Roman" w:cs="Times New Roman"/>
              </w:rPr>
            </w:pPr>
            <w:r>
              <w:rPr>
                <w:rFonts w:hint="default" w:ascii="Times New Roman" w:hAnsi="Times New Roman" w:cs="Times New Roman"/>
                <w:sz w:val="22"/>
              </w:rPr>
              <w:t>Agent architecture, behaviour, and design</w:t>
            </w:r>
          </w:p>
        </w:tc>
        <w:tc>
          <w:tcPr>
            <w:tcW w:w="2448" w:type="dxa"/>
          </w:tcPr>
          <w:p w14:paraId="77BAF795">
            <w:pPr>
              <w:jc w:val="left"/>
              <w:rPr>
                <w:rFonts w:hint="default" w:ascii="Times New Roman" w:hAnsi="Times New Roman" w:cs="Times New Roman"/>
              </w:rPr>
            </w:pPr>
            <w:r>
              <w:rPr>
                <w:rFonts w:hint="default" w:ascii="Times New Roman" w:hAnsi="Times New Roman" w:cs="Times New Roman"/>
                <w:sz w:val="22"/>
              </w:rPr>
              <w:t>Agent organization is an important system-level factor</w:t>
            </w:r>
          </w:p>
        </w:tc>
        <w:tc>
          <w:tcPr>
            <w:tcW w:w="2448" w:type="dxa"/>
          </w:tcPr>
          <w:p w14:paraId="10679561">
            <w:pPr>
              <w:jc w:val="left"/>
              <w:rPr>
                <w:rFonts w:hint="default" w:ascii="Times New Roman" w:hAnsi="Times New Roman" w:cs="Times New Roman"/>
              </w:rPr>
            </w:pPr>
            <w:r>
              <w:rPr>
                <w:rFonts w:hint="default" w:ascii="Times New Roman" w:hAnsi="Times New Roman" w:cs="Times New Roman"/>
                <w:sz w:val="22"/>
              </w:rPr>
              <w:t>The mechanisms themselves need to be isolated</w:t>
            </w:r>
          </w:p>
        </w:tc>
      </w:tr>
    </w:tbl>
    <w:p w14:paraId="04346716">
      <w:pPr>
        <w:spacing w:after="200"/>
        <w:jc w:val="center"/>
        <w:rPr>
          <w:rFonts w:hint="default" w:ascii="Times New Roman" w:hAnsi="Times New Roman" w:cs="Times New Roman"/>
        </w:rPr>
      </w:pPr>
      <w:r>
        <w:rPr>
          <w:rFonts w:hint="default" w:ascii="Times New Roman" w:hAnsi="Times New Roman" w:cs="Times New Roman"/>
          <w:i/>
          <w:sz w:val="21"/>
        </w:rPr>
        <w:t>Table 1. Representative literature and its influence on this study. Overall takeaway: multi-agent behaviour depends not only on individual agents, but on how responsibilities and interactions are organized.</w:t>
      </w:r>
    </w:p>
    <w:p w14:paraId="7D4CF121">
      <w:pPr>
        <w:pStyle w:val="3"/>
        <w:jc w:val="left"/>
        <w:rPr>
          <w:rFonts w:hint="default" w:ascii="Times New Roman" w:hAnsi="Times New Roman" w:cs="Times New Roman"/>
        </w:rPr>
      </w:pPr>
      <w:r>
        <w:rPr>
          <w:rFonts w:hint="default" w:ascii="Times New Roman" w:hAnsi="Times New Roman" w:cs="Times New Roman"/>
        </w:rPr>
        <w:t>2.3 Evidence from open-source practice (Part 1 of this project)</w:t>
      </w:r>
    </w:p>
    <w:p w14:paraId="5A3D1786">
      <w:pPr>
        <w:spacing w:after="120"/>
        <w:jc w:val="both"/>
        <w:rPr>
          <w:rFonts w:hint="default" w:ascii="Times New Roman" w:hAnsi="Times New Roman" w:cs="Times New Roman"/>
        </w:rPr>
      </w:pPr>
      <w:r>
        <w:rPr>
          <w:rFonts w:hint="default" w:ascii="Times New Roman" w:hAnsi="Times New Roman" w:cs="Times New Roman"/>
          <w:b w:val="0"/>
          <w:i w:val="0"/>
          <w:sz w:val="24"/>
        </w:rPr>
        <w:t>To ground the study in how specialization is actually deployed, Part 1 of this project mined 504 open-source GitHub repositories through a nine-stage, evidence-preserving pipeline (GitHub search → clone and source-code mining → agent and workflow detection → evidence extraction → candidate identification → semantic classification → gold validation → final dataset), guided by the principle "extract evidence from code; don't decide the research variable prematurely." This yielded 333 candidate multi-agent systems comprising 1,087 agents, of which 964 were responsibility-bearing, connected by 296 explicit interaction edges. Each system's coordination architecture and degree of specialization were then labeled using a hybrid method: architecture assigned by a deterministic precedence rule over extracted structural evidence, and specialization labeled by an LLM classifier. Validation against 10 gold cases (spanning handoff, hierarchical, parallel, sequential, feedback, conditional-graph, event-driven, nested-team, and framework-control patterns) scored 9/9 correct on architecture, exact on agent boundaries, and ~75% agreement on specialization (errors within ±1 level and non-directional).</w:t>
      </w:r>
    </w:p>
    <w:p w14:paraId="0DF052B9">
      <w:pPr>
        <w:spacing w:after="120"/>
        <w:jc w:val="both"/>
        <w:rPr>
          <w:rFonts w:hint="default" w:ascii="Times New Roman" w:hAnsi="Times New Roman" w:cs="Times New Roman"/>
        </w:rPr>
      </w:pPr>
      <w:r>
        <w:rPr>
          <w:rFonts w:hint="default" w:ascii="Times New Roman" w:hAnsi="Times New Roman" w:cs="Times New Roman"/>
          <w:b w:val="0"/>
          <w:i w:val="0"/>
          <w:sz w:val="24"/>
        </w:rPr>
        <w:t>Under evidence-grounded classification, responsibility specialization was distributed as High 62%, Medium 26%, Low 8%, and Unresolved 4%; coordination architecture as Unresolved 34.5%, Sequential 31.2%, Conditional Routing 18.0%, Hierarchical 9.6%, Parallel 3.9%, Iterative Feedback 2.1%, and Event-driven 0.6%.</w:t>
      </w:r>
    </w:p>
    <w:p w14:paraId="63BE5102">
      <w:pPr>
        <w:spacing w:after="120"/>
        <w:jc w:val="both"/>
        <w:rPr>
          <w:rFonts w:hint="default" w:ascii="Times New Roman" w:hAnsi="Times New Roman" w:cs="Times New Roman"/>
        </w:rPr>
      </w:pPr>
      <w:r>
        <w:rPr>
          <w:rFonts w:hint="default" w:ascii="Times New Roman" w:hAnsi="Times New Roman" w:cs="Times New Roman"/>
          <w:b w:val="0"/>
          <w:i w:val="0"/>
          <w:sz w:val="24"/>
        </w:rPr>
        <w:t>Two findings from that corpus directly motivate the controlled experiment. First, specialization is pervasive: the majority of systems (62% High) were labeled as highly specialized, confirming that responsibility specialization is a mainstream, high-impact design choice worth isolating. Second, coordination structure is frequently under-evidenced: 34.5% of systems had no extractable structural evidence at all ("unresolved"), and an early LLM-only classifier had massively over-predicted "sequential" coordination (inflating it to ~66% before evidence-grounding corrected it to 31.2%). The methodological lesson — that LLM judgments of architecture are biased and must be evidence-grounded, retaining honest "unresolved" labels rather than forcing inaccurate ones — carries directly into Part 2's insistence on deterministic checkers and measured, rather than assumed, behavior.</w:t>
      </w:r>
    </w:p>
    <w:p w14:paraId="460BC416">
      <w:pPr>
        <w:spacing w:after="120"/>
        <w:jc w:val="both"/>
        <w:rPr>
          <w:rFonts w:hint="default" w:ascii="Times New Roman" w:hAnsi="Times New Roman" w:cs="Times New Roman"/>
        </w:rPr>
      </w:pPr>
      <w:r>
        <w:rPr>
          <w:rFonts w:hint="default" w:ascii="Times New Roman" w:hAnsi="Times New Roman" w:cs="Times New Roman"/>
          <w:b w:val="0"/>
          <w:i w:val="0"/>
          <w:sz w:val="24"/>
        </w:rPr>
        <w:t>A guardrail from Part 1 is worth stating explicitly for interpretation: prevalence figures describe the sampled open-source corpus (which is skewed by a few large frameworks), not real-world multi-agent systems in general. The corpus establishes that specialization matters and is common; it does not by itself quantify specialization's causal effect. That quantification is the job of Part 2.</w:t>
      </w:r>
    </w:p>
    <w:p w14:paraId="65AFFD6C">
      <w:pPr>
        <w:pStyle w:val="3"/>
        <w:jc w:val="left"/>
        <w:rPr>
          <w:rFonts w:hint="default" w:ascii="Times New Roman" w:hAnsi="Times New Roman" w:cs="Times New Roman"/>
        </w:rPr>
      </w:pPr>
      <w:r>
        <w:rPr>
          <w:rFonts w:hint="default" w:ascii="Times New Roman" w:hAnsi="Times New Roman" w:cs="Times New Roman"/>
        </w:rPr>
        <w:t>2.4 The gap</w:t>
      </w:r>
    </w:p>
    <w:p w14:paraId="0EB0E8BF">
      <w:pPr>
        <w:spacing w:after="120"/>
        <w:jc w:val="both"/>
        <w:rPr>
          <w:rFonts w:hint="default" w:ascii="Times New Roman" w:hAnsi="Times New Roman" w:cs="Times New Roman"/>
        </w:rPr>
      </w:pPr>
      <w:r>
        <w:rPr>
          <w:rFonts w:hint="default" w:ascii="Times New Roman" w:hAnsi="Times New Roman" w:cs="Times New Roman"/>
          <w:b w:val="0"/>
          <w:i w:val="0"/>
          <w:sz w:val="24"/>
        </w:rPr>
        <w:t>Synthesizing the above: the literature strongly motivates responsibility specialization and characterizes system-level outcomes and failure modes, and the open-source corpus confirms that specialization is widespread. What is missing is controlled, mechanism-level experimentation that isolates the effect of responsibility specialization while holding model, agent count, topology, tools, inference parameters, tasks, and evaluation constant. Without such isolation, the field cannot say whether specialization's benefits come from the division of responsibility itself or from the many other choices bundled with it. This report closes that gap.</w:t>
      </w:r>
    </w:p>
    <w:p w14:paraId="6EF86AA7">
      <w:pPr>
        <w:pStyle w:val="2"/>
        <w:jc w:val="left"/>
        <w:rPr>
          <w:rFonts w:hint="default" w:ascii="Times New Roman" w:hAnsi="Times New Roman" w:cs="Times New Roman"/>
        </w:rPr>
      </w:pPr>
      <w:r>
        <w:rPr>
          <w:rFonts w:hint="default" w:ascii="Times New Roman" w:hAnsi="Times New Roman" w:cs="Times New Roman"/>
        </w:rPr>
        <w:t>3. Proposed Solution</w:t>
      </w:r>
    </w:p>
    <w:p w14:paraId="7522508B">
      <w:pPr>
        <w:spacing w:after="120"/>
        <w:jc w:val="both"/>
        <w:rPr>
          <w:rFonts w:hint="default" w:ascii="Times New Roman" w:hAnsi="Times New Roman" w:cs="Times New Roman"/>
        </w:rPr>
      </w:pPr>
      <w:r>
        <w:rPr>
          <w:rFonts w:hint="default" w:ascii="Times New Roman" w:hAnsi="Times New Roman" w:cs="Times New Roman"/>
          <w:b w:val="0"/>
          <w:i w:val="0"/>
          <w:sz w:val="24"/>
        </w:rPr>
        <w:t>We propose a controlled, pre-registered, within-task experiment that treats responsibility specialization as a single manipulable variable and measures its causal effect on a fixed task suite. The experiment is designed to answer the refined research question along three axes: (1) Effect — how does specialization change outcomes?; (2) Mechanism — why does specialization change behaviour?; and (3) Boundary conditions — when does it help or hurt? Part 1 tells us what is observed in practice; Part 2 tests why it matters. The design rests on three principles.</w:t>
      </w:r>
    </w:p>
    <w:p w14:paraId="01E09CA3">
      <w:pPr>
        <w:pStyle w:val="3"/>
        <w:jc w:val="left"/>
        <w:rPr>
          <w:rFonts w:hint="default" w:ascii="Times New Roman" w:hAnsi="Times New Roman" w:cs="Times New Roman"/>
        </w:rPr>
      </w:pPr>
      <w:r>
        <w:rPr>
          <w:rFonts w:hint="default" w:ascii="Times New Roman" w:hAnsi="Times New Roman" w:cs="Times New Roman"/>
        </w:rPr>
        <w:t>3.1 One mechanism, isolated</w:t>
      </w:r>
    </w:p>
    <w:p w14:paraId="513B6341">
      <w:pPr>
        <w:spacing w:after="120"/>
        <w:jc w:val="both"/>
        <w:rPr>
          <w:rFonts w:hint="default" w:ascii="Times New Roman" w:hAnsi="Times New Roman" w:cs="Times New Roman"/>
        </w:rPr>
      </w:pPr>
      <w:r>
        <w:rPr>
          <w:rFonts w:hint="default" w:ascii="Times New Roman" w:hAnsi="Times New Roman" w:cs="Times New Roman"/>
          <w:b w:val="0"/>
          <w:i w:val="0"/>
          <w:sz w:val="24"/>
        </w:rPr>
        <w:t>Both experimental conditions run the exact same three-agent, strictly linear pipeline (agent A → agent B → agent C, two handoffs, no loopback). The system is built from a shared set of instruction blocks corresponding to three responsibilities — Retrieve (R), Solve (S), and Verify (V). The only difference between conditions is how those identical blocks are allocated across agents:</w:t>
      </w:r>
    </w:p>
    <w:p w14:paraId="6AF69D4D">
      <w:pPr>
        <w:pStyle w:val="23"/>
        <w:spacing w:after="60"/>
        <w:jc w:val="both"/>
        <w:rPr>
          <w:rFonts w:hint="default" w:ascii="Times New Roman" w:hAnsi="Times New Roman" w:cs="Times New Roman"/>
        </w:rPr>
      </w:pPr>
      <w:r>
        <w:rPr>
          <w:rFonts w:hint="default" w:ascii="Times New Roman" w:hAnsi="Times New Roman" w:cs="Times New Roman"/>
          <w:sz w:val="24"/>
        </w:rPr>
        <w:t>Generalist: every one of the three agents holds all three responsibility blocks {R, S, V}.</w:t>
      </w:r>
    </w:p>
    <w:p w14:paraId="1C1EA8B3">
      <w:pPr>
        <w:pStyle w:val="23"/>
        <w:spacing w:after="60"/>
        <w:jc w:val="both"/>
        <w:rPr>
          <w:rFonts w:hint="default" w:ascii="Times New Roman" w:hAnsi="Times New Roman" w:cs="Times New Roman"/>
        </w:rPr>
      </w:pPr>
      <w:r>
        <w:rPr>
          <w:rFonts w:hint="default" w:ascii="Times New Roman" w:hAnsi="Times New Roman" w:cs="Times New Roman"/>
          <w:sz w:val="24"/>
        </w:rPr>
        <w:t>Specialized: agent 1 holds {R}, agent 2 holds {S}, agent 3 holds {V}.</w:t>
      </w:r>
    </w:p>
    <w:p w14:paraId="30A1342A">
      <w:pPr>
        <w:spacing w:after="120"/>
        <w:jc w:val="both"/>
        <w:rPr>
          <w:rFonts w:hint="default" w:ascii="Times New Roman" w:hAnsi="Times New Roman" w:cs="Times New Roman"/>
        </w:rPr>
      </w:pPr>
      <w:r>
        <w:rPr>
          <w:rFonts w:hint="default" w:ascii="Times New Roman" w:hAnsi="Times New Roman" w:cs="Times New Roman"/>
          <w:b w:val="0"/>
          <w:i w:val="0"/>
          <w:sz w:val="24"/>
        </w:rPr>
        <w:t>Crucially, the manipulation is implemented purely as allocation of byte-identical instruction blocks. The union of instruction content is identical across conditions; only who holds which block differs. This isolates specialization from any difference in prompt content, wording, or quality — a confound that plagues naturalistic comparisons — because the same sentences are simply distributed differently. All remaining code (the agent loop, pipeline, LLM interface, tools, evaluator, and failure classifier) is shared by both conditions, so the two arms cannot silently diverge.</w:t>
      </w:r>
    </w:p>
    <w:p w14:paraId="726C54F2">
      <w:pPr>
        <w:pStyle w:val="3"/>
        <w:jc w:val="left"/>
        <w:rPr>
          <w:rFonts w:hint="default" w:ascii="Times New Roman" w:hAnsi="Times New Roman" w:cs="Times New Roman"/>
        </w:rPr>
      </w:pPr>
      <w:r>
        <w:rPr>
          <w:rFonts w:hint="default" w:ascii="Times New Roman" w:hAnsi="Times New Roman" w:cs="Times New Roman"/>
        </w:rPr>
        <w:t>3.2 Measure, don't block, role violations</w:t>
      </w:r>
    </w:p>
    <w:p w14:paraId="6A5E6678">
      <w:pPr>
        <w:spacing w:after="120"/>
        <w:jc w:val="both"/>
        <w:rPr>
          <w:rFonts w:hint="default" w:ascii="Times New Roman" w:hAnsi="Times New Roman" w:cs="Times New Roman"/>
        </w:rPr>
      </w:pPr>
      <w:r>
        <w:rPr>
          <w:rFonts w:hint="default" w:ascii="Times New Roman" w:hAnsi="Times New Roman" w:cs="Times New Roman"/>
          <w:b w:val="0"/>
          <w:i w:val="0"/>
          <w:sz w:val="24"/>
        </w:rPr>
        <w:t>Both conditions give every agent access to the same tools (a deterministic lookup tool and a calculator). We deliberately do not enforce specialization by restricting tool access. If a specialized "retriever" chooses to solve the whole task or call the calculator, it is allowed to — and that overstep is recorded as a measured failure (wrong-responsibility execution or out-of-role tool use). This makes role adherence an empirical outcome rather than a hard constraint, which is exactly what is needed to study specialization's real behavioral consequences.</w:t>
      </w:r>
    </w:p>
    <w:p w14:paraId="51322CC7">
      <w:pPr>
        <w:pStyle w:val="3"/>
        <w:jc w:val="left"/>
        <w:rPr>
          <w:rFonts w:hint="default" w:ascii="Times New Roman" w:hAnsi="Times New Roman" w:cs="Times New Roman"/>
        </w:rPr>
      </w:pPr>
      <w:r>
        <w:rPr>
          <w:rFonts w:hint="default" w:ascii="Times New Roman" w:hAnsi="Times New Roman" w:cs="Times New Roman"/>
        </w:rPr>
        <w:t>3.3 Deterministic, honest evaluation</w:t>
      </w:r>
    </w:p>
    <w:p w14:paraId="6BCA713E">
      <w:pPr>
        <w:spacing w:after="120"/>
        <w:jc w:val="both"/>
        <w:rPr>
          <w:rFonts w:hint="default" w:ascii="Times New Roman" w:hAnsi="Times New Roman" w:cs="Times New Roman"/>
        </w:rPr>
      </w:pPr>
      <w:r>
        <w:rPr>
          <w:rFonts w:hint="default" w:ascii="Times New Roman" w:hAnsi="Times New Roman" w:cs="Times New Roman"/>
          <w:b w:val="0"/>
          <w:i w:val="0"/>
          <w:sz w:val="24"/>
        </w:rPr>
        <w:t>Correctness is judged by deterministic checkers rather than an LLM judge, removing a well-known source of bias (and echoing Part 1's finding that LLM meta-judgments are unreliable). Because the five runs per task are not independent, the primary statistical analysis is paired at the task level. The full design — conditions, tasks, tools, parameters, hypotheses, and analysis plan — was pre-registered and frozen before the confirmatory runs, so the results are confirmatory rather than post-hoc.</w:t>
      </w:r>
    </w:p>
    <w:p w14:paraId="344AF43F">
      <w:pPr>
        <w:pStyle w:val="2"/>
        <w:jc w:val="left"/>
        <w:rPr>
          <w:rFonts w:hint="default" w:ascii="Times New Roman" w:hAnsi="Times New Roman" w:cs="Times New Roman"/>
        </w:rPr>
      </w:pPr>
      <w:r>
        <w:rPr>
          <w:rFonts w:hint="default" w:ascii="Times New Roman" w:hAnsi="Times New Roman" w:cs="Times New Roman"/>
        </w:rPr>
        <w:t>4. Methodology</w:t>
      </w:r>
    </w:p>
    <w:p w14:paraId="406F1D38">
      <w:pPr>
        <w:pStyle w:val="3"/>
        <w:jc w:val="left"/>
        <w:rPr>
          <w:rFonts w:hint="default" w:ascii="Times New Roman" w:hAnsi="Times New Roman" w:cs="Times New Roman"/>
        </w:rPr>
      </w:pPr>
      <w:r>
        <w:rPr>
          <w:rFonts w:hint="default" w:ascii="Times New Roman" w:hAnsi="Times New Roman" w:cs="Times New Roman"/>
        </w:rPr>
        <w:t>4.1 Experimental design</w:t>
      </w:r>
    </w:p>
    <w:p w14:paraId="568D894A">
      <w:pPr>
        <w:spacing w:after="120"/>
        <w:jc w:val="both"/>
        <w:rPr>
          <w:rFonts w:hint="default" w:ascii="Times New Roman" w:hAnsi="Times New Roman" w:cs="Times New Roman"/>
        </w:rPr>
      </w:pPr>
      <w:r>
        <w:rPr>
          <w:rFonts w:hint="default" w:ascii="Times New Roman" w:hAnsi="Times New Roman" w:cs="Times New Roman"/>
          <w:b w:val="0"/>
          <w:i w:val="0"/>
          <w:sz w:val="24"/>
        </w:rPr>
        <w:t>The study is a two-condition (generalist vs specialized), within-task comparison. Every task is run under both conditions, enabling paired analysis. The scale is 30 tasks × 5 runs per task × 2 conditions = 300 runs.</w:t>
      </w:r>
    </w:p>
    <w:p w14:paraId="0AC7E1A8">
      <w:pPr>
        <w:pStyle w:val="3"/>
        <w:jc w:val="left"/>
        <w:rPr>
          <w:rFonts w:hint="default" w:ascii="Times New Roman" w:hAnsi="Times New Roman" w:cs="Times New Roman"/>
        </w:rPr>
      </w:pPr>
      <w:r>
        <w:rPr>
          <w:rFonts w:hint="default" w:ascii="Times New Roman" w:hAnsi="Times New Roman" w:cs="Times New Roman"/>
        </w:rPr>
        <w:t>4.2 Independent variable and factors held constant</w:t>
      </w:r>
    </w:p>
    <w:p w14:paraId="0217076C">
      <w:pPr>
        <w:spacing w:after="120"/>
        <w:jc w:val="both"/>
        <w:rPr>
          <w:rFonts w:hint="default" w:ascii="Times New Roman" w:hAnsi="Times New Roman" w:cs="Times New Roman"/>
        </w:rPr>
      </w:pPr>
      <w:r>
        <w:rPr>
          <w:rFonts w:hint="default" w:ascii="Times New Roman" w:hAnsi="Times New Roman" w:cs="Times New Roman"/>
          <w:b w:val="0"/>
          <w:i w:val="0"/>
          <w:sz w:val="24"/>
        </w:rPr>
        <w:t>The single independent variable is responsibility-block allocation (generalist vs specialized). Everything else is held constant and shared, as summarized below.</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508"/>
        <w:gridCol w:w="5348"/>
      </w:tblGrid>
      <w:tr w14:paraId="1AABE4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744" w:type="dxa"/>
          </w:tcPr>
          <w:p w14:paraId="11324815">
            <w:pPr>
              <w:jc w:val="left"/>
              <w:rPr>
                <w:rFonts w:hint="default" w:ascii="Times New Roman" w:hAnsi="Times New Roman" w:cs="Times New Roman"/>
              </w:rPr>
            </w:pPr>
            <w:r>
              <w:rPr>
                <w:rFonts w:hint="default" w:ascii="Times New Roman" w:hAnsi="Times New Roman" w:cs="Times New Roman"/>
                <w:b/>
                <w:sz w:val="22"/>
              </w:rPr>
              <w:t>Factor held constant</w:t>
            </w:r>
          </w:p>
        </w:tc>
        <w:tc>
          <w:tcPr>
            <w:tcW w:w="5760" w:type="dxa"/>
          </w:tcPr>
          <w:p w14:paraId="7A50F6F8">
            <w:pPr>
              <w:jc w:val="left"/>
              <w:rPr>
                <w:rFonts w:hint="default" w:ascii="Times New Roman" w:hAnsi="Times New Roman" w:cs="Times New Roman"/>
              </w:rPr>
            </w:pPr>
            <w:r>
              <w:rPr>
                <w:rFonts w:hint="default" w:ascii="Times New Roman" w:hAnsi="Times New Roman" w:cs="Times New Roman"/>
                <w:b/>
                <w:sz w:val="22"/>
              </w:rPr>
              <w:t>Setting</w:t>
            </w:r>
          </w:p>
        </w:tc>
      </w:tr>
      <w:tr w14:paraId="56639B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744" w:type="dxa"/>
          </w:tcPr>
          <w:p w14:paraId="6371140C">
            <w:pPr>
              <w:jc w:val="left"/>
              <w:rPr>
                <w:rFonts w:hint="default" w:ascii="Times New Roman" w:hAnsi="Times New Roman" w:cs="Times New Roman"/>
              </w:rPr>
            </w:pPr>
            <w:r>
              <w:rPr>
                <w:rFonts w:hint="default" w:ascii="Times New Roman" w:hAnsi="Times New Roman" w:cs="Times New Roman"/>
                <w:sz w:val="22"/>
              </w:rPr>
              <w:t>Model</w:t>
            </w:r>
          </w:p>
        </w:tc>
        <w:tc>
          <w:tcPr>
            <w:tcW w:w="5760" w:type="dxa"/>
          </w:tcPr>
          <w:p w14:paraId="1A826176">
            <w:pPr>
              <w:jc w:val="left"/>
              <w:rPr>
                <w:rFonts w:hint="default" w:ascii="Times New Roman" w:hAnsi="Times New Roman" w:cs="Times New Roman"/>
              </w:rPr>
            </w:pPr>
            <w:r>
              <w:rPr>
                <w:rFonts w:hint="default" w:ascii="Times New Roman" w:hAnsi="Times New Roman" w:cs="Times New Roman"/>
                <w:sz w:val="22"/>
              </w:rPr>
              <w:t>qwen2.5:7b (single fixed instruct model, local via Ollama)</w:t>
            </w:r>
          </w:p>
        </w:tc>
      </w:tr>
      <w:tr w14:paraId="753B3D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744" w:type="dxa"/>
          </w:tcPr>
          <w:p w14:paraId="7B98260F">
            <w:pPr>
              <w:jc w:val="left"/>
              <w:rPr>
                <w:rFonts w:hint="default" w:ascii="Times New Roman" w:hAnsi="Times New Roman" w:cs="Times New Roman"/>
              </w:rPr>
            </w:pPr>
            <w:r>
              <w:rPr>
                <w:rFonts w:hint="default" w:ascii="Times New Roman" w:hAnsi="Times New Roman" w:cs="Times New Roman"/>
                <w:sz w:val="22"/>
              </w:rPr>
              <w:t>Agent count</w:t>
            </w:r>
          </w:p>
        </w:tc>
        <w:tc>
          <w:tcPr>
            <w:tcW w:w="5760" w:type="dxa"/>
          </w:tcPr>
          <w:p w14:paraId="356A5E74">
            <w:pPr>
              <w:jc w:val="left"/>
              <w:rPr>
                <w:rFonts w:hint="default" w:ascii="Times New Roman" w:hAnsi="Times New Roman" w:cs="Times New Roman"/>
              </w:rPr>
            </w:pPr>
            <w:r>
              <w:rPr>
                <w:rFonts w:hint="default" w:ascii="Times New Roman" w:hAnsi="Times New Roman" w:cs="Times New Roman"/>
                <w:sz w:val="22"/>
              </w:rPr>
              <w:t>3</w:t>
            </w:r>
          </w:p>
        </w:tc>
      </w:tr>
      <w:tr w14:paraId="1E694D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744" w:type="dxa"/>
          </w:tcPr>
          <w:p w14:paraId="4F259194">
            <w:pPr>
              <w:jc w:val="left"/>
              <w:rPr>
                <w:rFonts w:hint="default" w:ascii="Times New Roman" w:hAnsi="Times New Roman" w:cs="Times New Roman"/>
              </w:rPr>
            </w:pPr>
            <w:r>
              <w:rPr>
                <w:rFonts w:hint="default" w:ascii="Times New Roman" w:hAnsi="Times New Roman" w:cs="Times New Roman"/>
                <w:sz w:val="22"/>
              </w:rPr>
              <w:t>Topology / control flow</w:t>
            </w:r>
          </w:p>
        </w:tc>
        <w:tc>
          <w:tcPr>
            <w:tcW w:w="5760" w:type="dxa"/>
          </w:tcPr>
          <w:p w14:paraId="137F7388">
            <w:pPr>
              <w:jc w:val="left"/>
              <w:rPr>
                <w:rFonts w:hint="default" w:ascii="Times New Roman" w:hAnsi="Times New Roman" w:cs="Times New Roman"/>
              </w:rPr>
            </w:pPr>
            <w:r>
              <w:rPr>
                <w:rFonts w:hint="default" w:ascii="Times New Roman" w:hAnsi="Times New Roman" w:cs="Times New Roman"/>
                <w:sz w:val="22"/>
              </w:rPr>
              <w:t>Strict linear A→B→C, exactly 2 handoffs, no loopback</w:t>
            </w:r>
          </w:p>
        </w:tc>
      </w:tr>
      <w:tr w14:paraId="737827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744" w:type="dxa"/>
          </w:tcPr>
          <w:p w14:paraId="37E6BD6E">
            <w:pPr>
              <w:jc w:val="left"/>
              <w:rPr>
                <w:rFonts w:hint="default" w:ascii="Times New Roman" w:hAnsi="Times New Roman" w:cs="Times New Roman"/>
              </w:rPr>
            </w:pPr>
            <w:r>
              <w:rPr>
                <w:rFonts w:hint="default" w:ascii="Times New Roman" w:hAnsi="Times New Roman" w:cs="Times New Roman"/>
                <w:sz w:val="22"/>
              </w:rPr>
              <w:t>Tools (both conditions)</w:t>
            </w:r>
          </w:p>
        </w:tc>
        <w:tc>
          <w:tcPr>
            <w:tcW w:w="5760" w:type="dxa"/>
          </w:tcPr>
          <w:p w14:paraId="06F98B31">
            <w:pPr>
              <w:jc w:val="left"/>
              <w:rPr>
                <w:rFonts w:hint="default" w:ascii="Times New Roman" w:hAnsi="Times New Roman" w:cs="Times New Roman"/>
              </w:rPr>
            </w:pPr>
            <w:r>
              <w:rPr>
                <w:rFonts w:hint="default" w:ascii="Times New Roman" w:hAnsi="Times New Roman" w:cs="Times New Roman"/>
                <w:sz w:val="22"/>
              </w:rPr>
              <w:t>lookup (deterministic), calculator — available to all agents</w:t>
            </w:r>
          </w:p>
        </w:tc>
      </w:tr>
      <w:tr w14:paraId="1B86C7F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744" w:type="dxa"/>
          </w:tcPr>
          <w:p w14:paraId="584B66F3">
            <w:pPr>
              <w:jc w:val="left"/>
              <w:rPr>
                <w:rFonts w:hint="default" w:ascii="Times New Roman" w:hAnsi="Times New Roman" w:cs="Times New Roman"/>
              </w:rPr>
            </w:pPr>
            <w:r>
              <w:rPr>
                <w:rFonts w:hint="default" w:ascii="Times New Roman" w:hAnsi="Times New Roman" w:cs="Times New Roman"/>
                <w:sz w:val="22"/>
              </w:rPr>
              <w:t>Temperature / top_p</w:t>
            </w:r>
          </w:p>
        </w:tc>
        <w:tc>
          <w:tcPr>
            <w:tcW w:w="5760" w:type="dxa"/>
          </w:tcPr>
          <w:p w14:paraId="794B0D80">
            <w:pPr>
              <w:jc w:val="left"/>
              <w:rPr>
                <w:rFonts w:hint="default" w:ascii="Times New Roman" w:hAnsi="Times New Roman" w:cs="Times New Roman"/>
              </w:rPr>
            </w:pPr>
            <w:r>
              <w:rPr>
                <w:rFonts w:hint="default" w:ascii="Times New Roman" w:hAnsi="Times New Roman" w:cs="Times New Roman"/>
                <w:sz w:val="22"/>
              </w:rPr>
              <w:t>0.7 / 0.9</w:t>
            </w:r>
          </w:p>
        </w:tc>
      </w:tr>
      <w:tr w14:paraId="3C19C50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744" w:type="dxa"/>
          </w:tcPr>
          <w:p w14:paraId="33B71BCC">
            <w:pPr>
              <w:jc w:val="left"/>
              <w:rPr>
                <w:rFonts w:hint="default" w:ascii="Times New Roman" w:hAnsi="Times New Roman" w:cs="Times New Roman"/>
              </w:rPr>
            </w:pPr>
            <w:r>
              <w:rPr>
                <w:rFonts w:hint="default" w:ascii="Times New Roman" w:hAnsi="Times New Roman" w:cs="Times New Roman"/>
                <w:sz w:val="22"/>
              </w:rPr>
              <w:t>Context / output budget</w:t>
            </w:r>
          </w:p>
        </w:tc>
        <w:tc>
          <w:tcPr>
            <w:tcW w:w="5760" w:type="dxa"/>
          </w:tcPr>
          <w:p w14:paraId="763BD5AF">
            <w:pPr>
              <w:jc w:val="left"/>
              <w:rPr>
                <w:rFonts w:hint="default" w:ascii="Times New Roman" w:hAnsi="Times New Roman" w:cs="Times New Roman"/>
              </w:rPr>
            </w:pPr>
            <w:r>
              <w:rPr>
                <w:rFonts w:hint="default" w:ascii="Times New Roman" w:hAnsi="Times New Roman" w:cs="Times New Roman"/>
                <w:sz w:val="22"/>
              </w:rPr>
              <w:t>num_ctx 8192; num_predict 1024; max 4 tool iters per agent</w:t>
            </w:r>
          </w:p>
        </w:tc>
      </w:tr>
      <w:tr w14:paraId="1D8CCE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744" w:type="dxa"/>
          </w:tcPr>
          <w:p w14:paraId="73FCD097">
            <w:pPr>
              <w:jc w:val="left"/>
              <w:rPr>
                <w:rFonts w:hint="default" w:ascii="Times New Roman" w:hAnsi="Times New Roman" w:cs="Times New Roman"/>
              </w:rPr>
            </w:pPr>
            <w:r>
              <w:rPr>
                <w:rFonts w:hint="default" w:ascii="Times New Roman" w:hAnsi="Times New Roman" w:cs="Times New Roman"/>
                <w:sz w:val="22"/>
              </w:rPr>
              <w:t>Tasks</w:t>
            </w:r>
          </w:p>
        </w:tc>
        <w:tc>
          <w:tcPr>
            <w:tcW w:w="5760" w:type="dxa"/>
          </w:tcPr>
          <w:p w14:paraId="152CE33D">
            <w:pPr>
              <w:jc w:val="left"/>
              <w:rPr>
                <w:rFonts w:hint="default" w:ascii="Times New Roman" w:hAnsi="Times New Roman" w:cs="Times New Roman"/>
              </w:rPr>
            </w:pPr>
            <w:r>
              <w:rPr>
                <w:rFonts w:hint="default" w:ascii="Times New Roman" w:hAnsi="Times New Roman" w:cs="Times New Roman"/>
                <w:sz w:val="22"/>
              </w:rPr>
              <w:t>30 frozen tasks (10 easy, 12 medium, 8 hard)</w:t>
            </w:r>
          </w:p>
        </w:tc>
      </w:tr>
      <w:tr w14:paraId="4E4AC5A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744" w:type="dxa"/>
          </w:tcPr>
          <w:p w14:paraId="7B544444">
            <w:pPr>
              <w:jc w:val="left"/>
              <w:rPr>
                <w:rFonts w:hint="default" w:ascii="Times New Roman" w:hAnsi="Times New Roman" w:cs="Times New Roman"/>
              </w:rPr>
            </w:pPr>
            <w:r>
              <w:rPr>
                <w:rFonts w:hint="default" w:ascii="Times New Roman" w:hAnsi="Times New Roman" w:cs="Times New Roman"/>
                <w:sz w:val="22"/>
              </w:rPr>
              <w:t>Runs per task / seeds</w:t>
            </w:r>
          </w:p>
        </w:tc>
        <w:tc>
          <w:tcPr>
            <w:tcW w:w="5760" w:type="dxa"/>
          </w:tcPr>
          <w:p w14:paraId="26BEB692">
            <w:pPr>
              <w:jc w:val="left"/>
              <w:rPr>
                <w:rFonts w:hint="default" w:ascii="Times New Roman" w:hAnsi="Times New Roman" w:cs="Times New Roman"/>
              </w:rPr>
            </w:pPr>
            <w:r>
              <w:rPr>
                <w:rFonts w:hint="default" w:ascii="Times New Roman" w:hAnsi="Times New Roman" w:cs="Times New Roman"/>
                <w:sz w:val="22"/>
              </w:rPr>
              <w:t>5 runs; seeds [11, 22, 33, 44, 55] by run index</w:t>
            </w:r>
          </w:p>
        </w:tc>
      </w:tr>
      <w:tr w14:paraId="0F8B77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744" w:type="dxa"/>
          </w:tcPr>
          <w:p w14:paraId="20991FAE">
            <w:pPr>
              <w:jc w:val="left"/>
              <w:rPr>
                <w:rFonts w:hint="default" w:ascii="Times New Roman" w:hAnsi="Times New Roman" w:cs="Times New Roman"/>
              </w:rPr>
            </w:pPr>
            <w:r>
              <w:rPr>
                <w:rFonts w:hint="default" w:ascii="Times New Roman" w:hAnsi="Times New Roman" w:cs="Times New Roman"/>
                <w:sz w:val="22"/>
              </w:rPr>
              <w:t>Evaluation &amp; failure classifier</w:t>
            </w:r>
          </w:p>
        </w:tc>
        <w:tc>
          <w:tcPr>
            <w:tcW w:w="5760" w:type="dxa"/>
          </w:tcPr>
          <w:p w14:paraId="570B1898">
            <w:pPr>
              <w:jc w:val="left"/>
              <w:rPr>
                <w:rFonts w:hint="default" w:ascii="Times New Roman" w:hAnsi="Times New Roman" w:cs="Times New Roman"/>
              </w:rPr>
            </w:pPr>
            <w:r>
              <w:rPr>
                <w:rFonts w:hint="default" w:ascii="Times New Roman" w:hAnsi="Times New Roman" w:cs="Times New Roman"/>
                <w:sz w:val="22"/>
              </w:rPr>
              <w:t>Deterministic; identical and blind to condition</w:t>
            </w:r>
          </w:p>
        </w:tc>
      </w:tr>
    </w:tbl>
    <w:p w14:paraId="0F337D2E">
      <w:pPr>
        <w:spacing w:after="200"/>
        <w:jc w:val="center"/>
        <w:rPr>
          <w:rFonts w:hint="default" w:ascii="Times New Roman" w:hAnsi="Times New Roman" w:cs="Times New Roman"/>
        </w:rPr>
      </w:pPr>
      <w:r>
        <w:rPr>
          <w:rFonts w:hint="default" w:ascii="Times New Roman" w:hAnsi="Times New Roman" w:cs="Times New Roman"/>
          <w:i/>
          <w:sz w:val="21"/>
        </w:rPr>
        <w:t>Table 2. Factors held constant across both conditions. Only responsibility-block allocation varies.</w:t>
      </w:r>
    </w:p>
    <w:p w14:paraId="35AA8D08">
      <w:pPr>
        <w:spacing w:after="120"/>
        <w:jc w:val="both"/>
        <w:rPr>
          <w:rFonts w:hint="default" w:ascii="Times New Roman" w:hAnsi="Times New Roman" w:cs="Times New Roman"/>
        </w:rPr>
      </w:pPr>
      <w:r>
        <w:rPr>
          <w:rFonts w:hint="default" w:ascii="Times New Roman" w:hAnsi="Times New Roman" w:cs="Times New Roman"/>
          <w:b w:val="0"/>
          <w:i w:val="0"/>
          <w:sz w:val="24"/>
        </w:rPr>
        <w:t>The model choice deserves a note. An initial pilot on llama3:8b exhibited floor effects (generalist 17% / specialized 0% accuracy), which would have made the conditions indistinguishable for the wrong reason. Switching to qwen2.5:7b lifted both conditions off the floor (~83% in the pilot) and was then frozen. The model is a held-constant factor, not a variable.</w:t>
      </w:r>
    </w:p>
    <w:p w14:paraId="199F85D3">
      <w:pPr>
        <w:pStyle w:val="3"/>
        <w:jc w:val="left"/>
        <w:rPr>
          <w:rFonts w:hint="default" w:ascii="Times New Roman" w:hAnsi="Times New Roman" w:cs="Times New Roman"/>
        </w:rPr>
      </w:pPr>
      <w:r>
        <w:rPr>
          <w:rFonts w:hint="default" w:ascii="Times New Roman" w:hAnsi="Times New Roman" w:cs="Times New Roman"/>
        </w:rPr>
        <w:t>4.3 Task suite and retrieval design</w:t>
      </w:r>
    </w:p>
    <w:p w14:paraId="71C11518">
      <w:pPr>
        <w:spacing w:after="120"/>
        <w:jc w:val="both"/>
        <w:rPr>
          <w:rFonts w:hint="default" w:ascii="Times New Roman" w:hAnsi="Times New Roman" w:cs="Times New Roman"/>
        </w:rPr>
      </w:pPr>
      <w:r>
        <w:rPr>
          <w:rFonts w:hint="default" w:ascii="Times New Roman" w:hAnsi="Times New Roman" w:cs="Times New Roman"/>
          <w:b w:val="0"/>
          <w:i w:val="0"/>
          <w:sz w:val="24"/>
        </w:rPr>
        <w:t>The 30 tasks require retrieving a fact from a provided context passage, performing a computation or reasoning step, and reporting a final answer — a shape that genuinely exercises all three R/S/V responsibilities. Retrieval is deterministic: the lookup tool returns the task's own context passage, so retrieval quality is not a hidden source of noise and both conditions receive identical information and opportunity. Tasks span three difficulty levels to support a difficulty × condition analysis.</w:t>
      </w:r>
    </w:p>
    <w:p w14:paraId="01651269">
      <w:pPr>
        <w:pStyle w:val="3"/>
        <w:jc w:val="left"/>
        <w:rPr>
          <w:rFonts w:hint="default" w:ascii="Times New Roman" w:hAnsi="Times New Roman" w:cs="Times New Roman"/>
        </w:rPr>
      </w:pPr>
      <w:r>
        <w:rPr>
          <w:rFonts w:hint="default" w:ascii="Times New Roman" w:hAnsi="Times New Roman" w:cs="Times New Roman"/>
        </w:rPr>
        <w:t>4.4 Dependent variables</w:t>
      </w:r>
    </w:p>
    <w:p w14:paraId="6642AE13">
      <w:pPr>
        <w:pStyle w:val="23"/>
        <w:spacing w:after="60"/>
        <w:jc w:val="both"/>
        <w:rPr>
          <w:rFonts w:hint="default" w:ascii="Times New Roman" w:hAnsi="Times New Roman" w:cs="Times New Roman"/>
        </w:rPr>
      </w:pPr>
      <w:r>
        <w:rPr>
          <w:rFonts w:hint="default" w:ascii="Times New Roman" w:hAnsi="Times New Roman" w:cs="Times New Roman"/>
          <w:sz w:val="24"/>
        </w:rPr>
        <w:t>Reliability (primary): final-answer correctness by deterministic check.</w:t>
      </w:r>
    </w:p>
    <w:p w14:paraId="56E112F4">
      <w:pPr>
        <w:pStyle w:val="23"/>
        <w:spacing w:after="60"/>
        <w:jc w:val="both"/>
        <w:rPr>
          <w:rFonts w:hint="default" w:ascii="Times New Roman" w:hAnsi="Times New Roman" w:cs="Times New Roman"/>
        </w:rPr>
      </w:pPr>
      <w:r>
        <w:rPr>
          <w:rFonts w:hint="default" w:ascii="Times New Roman" w:hAnsi="Times New Roman" w:cs="Times New Roman"/>
          <w:sz w:val="24"/>
        </w:rPr>
        <w:t>Cost: input / output / total tokens (exact from the model runtime) and number of LLM calls; system-prompt overhead reported separately from generated tokens.</w:t>
      </w:r>
    </w:p>
    <w:p w14:paraId="4DFD7844">
      <w:pPr>
        <w:pStyle w:val="23"/>
        <w:spacing w:after="60"/>
        <w:jc w:val="both"/>
        <w:rPr>
          <w:rFonts w:hint="default" w:ascii="Times New Roman" w:hAnsi="Times New Roman" w:cs="Times New Roman"/>
        </w:rPr>
      </w:pPr>
      <w:r>
        <w:rPr>
          <w:rFonts w:hint="default" w:ascii="Times New Roman" w:hAnsi="Times New Roman" w:cs="Times New Roman"/>
          <w:sz w:val="24"/>
        </w:rPr>
        <w:t>Latency: wall-clock seconds per run.</w:t>
      </w:r>
    </w:p>
    <w:p w14:paraId="03740420">
      <w:pPr>
        <w:pStyle w:val="23"/>
        <w:spacing w:after="60"/>
        <w:jc w:val="both"/>
        <w:rPr>
          <w:rFonts w:hint="default" w:ascii="Times New Roman" w:hAnsi="Times New Roman" w:cs="Times New Roman"/>
        </w:rPr>
      </w:pPr>
      <w:r>
        <w:rPr>
          <w:rFonts w:hint="default" w:ascii="Times New Roman" w:hAnsi="Times New Roman" w:cs="Times New Roman"/>
          <w:sz w:val="24"/>
        </w:rPr>
        <w:t>Mechanism-level: handoffs, repeated work (inter-agent output overlap), corrections, and a nine-category failure taxonomy (F1–F9).</w:t>
      </w:r>
    </w:p>
    <w:p w14:paraId="782E925E">
      <w:pPr>
        <w:spacing w:after="120"/>
        <w:jc w:val="both"/>
        <w:rPr>
          <w:rFonts w:hint="default" w:ascii="Times New Roman" w:hAnsi="Times New Roman" w:cs="Times New Roman"/>
        </w:rPr>
      </w:pPr>
      <w:r>
        <w:rPr>
          <w:rFonts w:hint="default" w:ascii="Times New Roman" w:hAnsi="Times New Roman" w:cs="Times New Roman"/>
          <w:b w:val="0"/>
          <w:i w:val="0"/>
          <w:sz w:val="24"/>
        </w:rPr>
        <w:t>The failure taxonomy, applied identically and blind to condition, is defined as follows.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979"/>
        <w:gridCol w:w="7877"/>
      </w:tblGrid>
      <w:tr w14:paraId="4B1B68A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008" w:type="dxa"/>
          </w:tcPr>
          <w:p w14:paraId="252959C3">
            <w:pPr>
              <w:jc w:val="left"/>
              <w:rPr>
                <w:rFonts w:hint="default" w:ascii="Times New Roman" w:hAnsi="Times New Roman" w:cs="Times New Roman"/>
              </w:rPr>
            </w:pPr>
            <w:r>
              <w:rPr>
                <w:rFonts w:hint="default" w:ascii="Times New Roman" w:hAnsi="Times New Roman" w:cs="Times New Roman"/>
                <w:b/>
                <w:sz w:val="22"/>
              </w:rPr>
              <w:t>Code</w:t>
            </w:r>
          </w:p>
        </w:tc>
        <w:tc>
          <w:tcPr>
            <w:tcW w:w="8496" w:type="dxa"/>
          </w:tcPr>
          <w:p w14:paraId="290F35E1">
            <w:pPr>
              <w:jc w:val="left"/>
              <w:rPr>
                <w:rFonts w:hint="default" w:ascii="Times New Roman" w:hAnsi="Times New Roman" w:cs="Times New Roman"/>
              </w:rPr>
            </w:pPr>
            <w:r>
              <w:rPr>
                <w:rFonts w:hint="default" w:ascii="Times New Roman" w:hAnsi="Times New Roman" w:cs="Times New Roman"/>
                <w:b/>
                <w:sz w:val="22"/>
              </w:rPr>
              <w:t>Failure mode</w:t>
            </w:r>
          </w:p>
        </w:tc>
      </w:tr>
      <w:tr w14:paraId="6275BEB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008" w:type="dxa"/>
          </w:tcPr>
          <w:p w14:paraId="79893EFC">
            <w:pPr>
              <w:jc w:val="left"/>
              <w:rPr>
                <w:rFonts w:hint="default" w:ascii="Times New Roman" w:hAnsi="Times New Roman" w:cs="Times New Roman"/>
              </w:rPr>
            </w:pPr>
            <w:r>
              <w:rPr>
                <w:rFonts w:hint="default" w:ascii="Times New Roman" w:hAnsi="Times New Roman" w:cs="Times New Roman"/>
                <w:sz w:val="22"/>
              </w:rPr>
              <w:t>F1</w:t>
            </w:r>
          </w:p>
        </w:tc>
        <w:tc>
          <w:tcPr>
            <w:tcW w:w="8496" w:type="dxa"/>
          </w:tcPr>
          <w:p w14:paraId="21C1E4CE">
            <w:pPr>
              <w:jc w:val="left"/>
              <w:rPr>
                <w:rFonts w:hint="default" w:ascii="Times New Roman" w:hAnsi="Times New Roman" w:cs="Times New Roman"/>
              </w:rPr>
            </w:pPr>
            <w:r>
              <w:rPr>
                <w:rFonts w:hint="default" w:ascii="Times New Roman" w:hAnsi="Times New Roman" w:cs="Times New Roman"/>
                <w:sz w:val="22"/>
              </w:rPr>
              <w:t>Wrong-responsibility execution (agent acts outside its assigned scope)</w:t>
            </w:r>
          </w:p>
        </w:tc>
      </w:tr>
      <w:tr w14:paraId="68453EC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008" w:type="dxa"/>
          </w:tcPr>
          <w:p w14:paraId="5525BDF2">
            <w:pPr>
              <w:jc w:val="left"/>
              <w:rPr>
                <w:rFonts w:hint="default" w:ascii="Times New Roman" w:hAnsi="Times New Roman" w:cs="Times New Roman"/>
              </w:rPr>
            </w:pPr>
            <w:r>
              <w:rPr>
                <w:rFonts w:hint="default" w:ascii="Times New Roman" w:hAnsi="Times New Roman" w:cs="Times New Roman"/>
                <w:sz w:val="22"/>
              </w:rPr>
              <w:t>F2</w:t>
            </w:r>
          </w:p>
        </w:tc>
        <w:tc>
          <w:tcPr>
            <w:tcW w:w="8496" w:type="dxa"/>
          </w:tcPr>
          <w:p w14:paraId="22359769">
            <w:pPr>
              <w:jc w:val="left"/>
              <w:rPr>
                <w:rFonts w:hint="default" w:ascii="Times New Roman" w:hAnsi="Times New Roman" w:cs="Times New Roman"/>
              </w:rPr>
            </w:pPr>
            <w:r>
              <w:rPr>
                <w:rFonts w:hint="default" w:ascii="Times New Roman" w:hAnsi="Times New Roman" w:cs="Times New Roman"/>
                <w:sz w:val="22"/>
              </w:rPr>
              <w:t>Retrieval failure (a required fact never surfaced by the first agent)</w:t>
            </w:r>
          </w:p>
        </w:tc>
      </w:tr>
      <w:tr w14:paraId="7DB35DF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008" w:type="dxa"/>
          </w:tcPr>
          <w:p w14:paraId="50DE3440">
            <w:pPr>
              <w:jc w:val="left"/>
              <w:rPr>
                <w:rFonts w:hint="default" w:ascii="Times New Roman" w:hAnsi="Times New Roman" w:cs="Times New Roman"/>
              </w:rPr>
            </w:pPr>
            <w:r>
              <w:rPr>
                <w:rFonts w:hint="default" w:ascii="Times New Roman" w:hAnsi="Times New Roman" w:cs="Times New Roman"/>
                <w:sz w:val="22"/>
              </w:rPr>
              <w:t>F3</w:t>
            </w:r>
          </w:p>
        </w:tc>
        <w:tc>
          <w:tcPr>
            <w:tcW w:w="8496" w:type="dxa"/>
          </w:tcPr>
          <w:p w14:paraId="316104CE">
            <w:pPr>
              <w:jc w:val="left"/>
              <w:rPr>
                <w:rFonts w:hint="default" w:ascii="Times New Roman" w:hAnsi="Times New Roman" w:cs="Times New Roman"/>
              </w:rPr>
            </w:pPr>
            <w:r>
              <w:rPr>
                <w:rFonts w:hint="default" w:ascii="Times New Roman" w:hAnsi="Times New Roman" w:cs="Times New Roman"/>
                <w:sz w:val="22"/>
              </w:rPr>
              <w:t>Reasoning/solving failure (solve-stage proposed answer is wrong)</w:t>
            </w:r>
          </w:p>
        </w:tc>
      </w:tr>
      <w:tr w14:paraId="76EA78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008" w:type="dxa"/>
          </w:tcPr>
          <w:p w14:paraId="32C6ACF8">
            <w:pPr>
              <w:jc w:val="left"/>
              <w:rPr>
                <w:rFonts w:hint="default" w:ascii="Times New Roman" w:hAnsi="Times New Roman" w:cs="Times New Roman"/>
              </w:rPr>
            </w:pPr>
            <w:r>
              <w:rPr>
                <w:rFonts w:hint="default" w:ascii="Times New Roman" w:hAnsi="Times New Roman" w:cs="Times New Roman"/>
                <w:sz w:val="22"/>
              </w:rPr>
              <w:t>F4</w:t>
            </w:r>
          </w:p>
        </w:tc>
        <w:tc>
          <w:tcPr>
            <w:tcW w:w="8496" w:type="dxa"/>
          </w:tcPr>
          <w:p w14:paraId="1A0C3E86">
            <w:pPr>
              <w:jc w:val="left"/>
              <w:rPr>
                <w:rFonts w:hint="default" w:ascii="Times New Roman" w:hAnsi="Times New Roman" w:cs="Times New Roman"/>
              </w:rPr>
            </w:pPr>
            <w:r>
              <w:rPr>
                <w:rFonts w:hint="default" w:ascii="Times New Roman" w:hAnsi="Times New Roman" w:cs="Times New Roman"/>
                <w:sz w:val="22"/>
              </w:rPr>
              <w:t>Verification failure (verify stage let an error through or broke a correct answer)</w:t>
            </w:r>
          </w:p>
        </w:tc>
      </w:tr>
      <w:tr w14:paraId="68C1A5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008" w:type="dxa"/>
          </w:tcPr>
          <w:p w14:paraId="41A441AD">
            <w:pPr>
              <w:jc w:val="left"/>
              <w:rPr>
                <w:rFonts w:hint="default" w:ascii="Times New Roman" w:hAnsi="Times New Roman" w:cs="Times New Roman"/>
              </w:rPr>
            </w:pPr>
            <w:r>
              <w:rPr>
                <w:rFonts w:hint="default" w:ascii="Times New Roman" w:hAnsi="Times New Roman" w:cs="Times New Roman"/>
                <w:sz w:val="22"/>
              </w:rPr>
              <w:t>F5</w:t>
            </w:r>
          </w:p>
        </w:tc>
        <w:tc>
          <w:tcPr>
            <w:tcW w:w="8496" w:type="dxa"/>
          </w:tcPr>
          <w:p w14:paraId="50C02B71">
            <w:pPr>
              <w:jc w:val="left"/>
              <w:rPr>
                <w:rFonts w:hint="default" w:ascii="Times New Roman" w:hAnsi="Times New Roman" w:cs="Times New Roman"/>
              </w:rPr>
            </w:pPr>
            <w:r>
              <w:rPr>
                <w:rFonts w:hint="default" w:ascii="Times New Roman" w:hAnsi="Times New Roman" w:cs="Times New Roman"/>
                <w:sz w:val="22"/>
              </w:rPr>
              <w:t>Handoff/information-loss (fact present early, lost by the final agent)</w:t>
            </w:r>
          </w:p>
        </w:tc>
      </w:tr>
      <w:tr w14:paraId="37DEB0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008" w:type="dxa"/>
          </w:tcPr>
          <w:p w14:paraId="4114A179">
            <w:pPr>
              <w:jc w:val="left"/>
              <w:rPr>
                <w:rFonts w:hint="default" w:ascii="Times New Roman" w:hAnsi="Times New Roman" w:cs="Times New Roman"/>
              </w:rPr>
            </w:pPr>
            <w:r>
              <w:rPr>
                <w:rFonts w:hint="default" w:ascii="Times New Roman" w:hAnsi="Times New Roman" w:cs="Times New Roman"/>
                <w:sz w:val="22"/>
              </w:rPr>
              <w:t>F6</w:t>
            </w:r>
          </w:p>
        </w:tc>
        <w:tc>
          <w:tcPr>
            <w:tcW w:w="8496" w:type="dxa"/>
          </w:tcPr>
          <w:p w14:paraId="7C0A04C2">
            <w:pPr>
              <w:jc w:val="left"/>
              <w:rPr>
                <w:rFonts w:hint="default" w:ascii="Times New Roman" w:hAnsi="Times New Roman" w:cs="Times New Roman"/>
              </w:rPr>
            </w:pPr>
            <w:r>
              <w:rPr>
                <w:rFonts w:hint="default" w:ascii="Times New Roman" w:hAnsi="Times New Roman" w:cs="Times New Roman"/>
                <w:sz w:val="22"/>
              </w:rPr>
              <w:t>Redundant/repeated work (high output overlap between agents)</w:t>
            </w:r>
          </w:p>
        </w:tc>
      </w:tr>
      <w:tr w14:paraId="04222DD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008" w:type="dxa"/>
          </w:tcPr>
          <w:p w14:paraId="7A230D37">
            <w:pPr>
              <w:jc w:val="left"/>
              <w:rPr>
                <w:rFonts w:hint="default" w:ascii="Times New Roman" w:hAnsi="Times New Roman" w:cs="Times New Roman"/>
              </w:rPr>
            </w:pPr>
            <w:r>
              <w:rPr>
                <w:rFonts w:hint="default" w:ascii="Times New Roman" w:hAnsi="Times New Roman" w:cs="Times New Roman"/>
                <w:sz w:val="22"/>
              </w:rPr>
              <w:t>F7</w:t>
            </w:r>
          </w:p>
        </w:tc>
        <w:tc>
          <w:tcPr>
            <w:tcW w:w="8496" w:type="dxa"/>
          </w:tcPr>
          <w:p w14:paraId="6B5FE250">
            <w:pPr>
              <w:jc w:val="left"/>
              <w:rPr>
                <w:rFonts w:hint="default" w:ascii="Times New Roman" w:hAnsi="Times New Roman" w:cs="Times New Roman"/>
              </w:rPr>
            </w:pPr>
            <w:r>
              <w:rPr>
                <w:rFonts w:hint="default" w:ascii="Times New Roman" w:hAnsi="Times New Roman" w:cs="Times New Roman"/>
                <w:sz w:val="22"/>
              </w:rPr>
              <w:t>Unnecessary/out-of-scope tool use</w:t>
            </w:r>
          </w:p>
        </w:tc>
      </w:tr>
      <w:tr w14:paraId="722767D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008" w:type="dxa"/>
          </w:tcPr>
          <w:p w14:paraId="6D134C97">
            <w:pPr>
              <w:jc w:val="left"/>
              <w:rPr>
                <w:rFonts w:hint="default" w:ascii="Times New Roman" w:hAnsi="Times New Roman" w:cs="Times New Roman"/>
              </w:rPr>
            </w:pPr>
            <w:r>
              <w:rPr>
                <w:rFonts w:hint="default" w:ascii="Times New Roman" w:hAnsi="Times New Roman" w:cs="Times New Roman"/>
                <w:sz w:val="22"/>
              </w:rPr>
              <w:t>F8</w:t>
            </w:r>
          </w:p>
        </w:tc>
        <w:tc>
          <w:tcPr>
            <w:tcW w:w="8496" w:type="dxa"/>
          </w:tcPr>
          <w:p w14:paraId="38FD6790">
            <w:pPr>
              <w:jc w:val="left"/>
              <w:rPr>
                <w:rFonts w:hint="default" w:ascii="Times New Roman" w:hAnsi="Times New Roman" w:cs="Times New Roman"/>
              </w:rPr>
            </w:pPr>
            <w:r>
              <w:rPr>
                <w:rFonts w:hint="default" w:ascii="Times New Roman" w:hAnsi="Times New Roman" w:cs="Times New Roman"/>
                <w:sz w:val="22"/>
              </w:rPr>
              <w:t>Inter-agent correction (final answer changed vs. the solve stage)</w:t>
            </w:r>
          </w:p>
        </w:tc>
      </w:tr>
      <w:tr w14:paraId="7CD7F67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008" w:type="dxa"/>
          </w:tcPr>
          <w:p w14:paraId="5C81D8FD">
            <w:pPr>
              <w:jc w:val="left"/>
              <w:rPr>
                <w:rFonts w:hint="default" w:ascii="Times New Roman" w:hAnsi="Times New Roman" w:cs="Times New Roman"/>
              </w:rPr>
            </w:pPr>
            <w:r>
              <w:rPr>
                <w:rFonts w:hint="default" w:ascii="Times New Roman" w:hAnsi="Times New Roman" w:cs="Times New Roman"/>
                <w:sz w:val="22"/>
              </w:rPr>
              <w:t>F9</w:t>
            </w:r>
          </w:p>
        </w:tc>
        <w:tc>
          <w:tcPr>
            <w:tcW w:w="8496" w:type="dxa"/>
          </w:tcPr>
          <w:p w14:paraId="2D254A61">
            <w:pPr>
              <w:jc w:val="left"/>
              <w:rPr>
                <w:rFonts w:hint="default" w:ascii="Times New Roman" w:hAnsi="Times New Roman" w:cs="Times New Roman"/>
              </w:rPr>
            </w:pPr>
            <w:r>
              <w:rPr>
                <w:rFonts w:hint="default" w:ascii="Times New Roman" w:hAnsi="Times New Roman" w:cs="Times New Roman"/>
                <w:sz w:val="22"/>
              </w:rPr>
              <w:t>Final-answer failure (system output incorrect)</w:t>
            </w:r>
          </w:p>
        </w:tc>
      </w:tr>
    </w:tbl>
    <w:p w14:paraId="189A41F1">
      <w:pPr>
        <w:spacing w:after="200"/>
        <w:jc w:val="center"/>
        <w:rPr>
          <w:rFonts w:hint="default" w:ascii="Times New Roman" w:hAnsi="Times New Roman" w:cs="Times New Roman"/>
        </w:rPr>
      </w:pPr>
      <w:r>
        <w:rPr>
          <w:rFonts w:hint="default" w:ascii="Times New Roman" w:hAnsi="Times New Roman" w:cs="Times New Roman"/>
          <w:i/>
          <w:sz w:val="21"/>
        </w:rPr>
        <w:t>Table 3. F1–F9 failure taxonomy. Note that F1 and F7 are structurally only possible under specialization, since a generalist agent owns all responsibilities and cannot act out of role.</w:t>
      </w:r>
    </w:p>
    <w:p w14:paraId="689A55CB">
      <w:pPr>
        <w:pStyle w:val="3"/>
        <w:jc w:val="left"/>
        <w:rPr>
          <w:rFonts w:hint="default" w:ascii="Times New Roman" w:hAnsi="Times New Roman" w:cs="Times New Roman"/>
        </w:rPr>
      </w:pPr>
      <w:r>
        <w:rPr>
          <w:rFonts w:hint="default" w:ascii="Times New Roman" w:hAnsi="Times New Roman" w:cs="Times New Roman"/>
        </w:rPr>
        <w:t>4.5 Statistical analysis plan</w:t>
      </w:r>
    </w:p>
    <w:p w14:paraId="15683B91">
      <w:pPr>
        <w:spacing w:after="120"/>
        <w:jc w:val="both"/>
        <w:rPr>
          <w:rFonts w:hint="default" w:ascii="Times New Roman" w:hAnsi="Times New Roman" w:cs="Times New Roman"/>
        </w:rPr>
      </w:pPr>
      <w:r>
        <w:rPr>
          <w:rFonts w:hint="default" w:ascii="Times New Roman" w:hAnsi="Times New Roman" w:cs="Times New Roman"/>
          <w:b w:val="0"/>
          <w:i w:val="0"/>
          <w:sz w:val="24"/>
        </w:rPr>
        <w:t>Because the five runs per task are not independent, the primary analysis is a paired task-level Wilcoxon signed-rank test across the 30 tasks, computed separately for each of the three primary dependent variables (success, total tokens, latency), with Holm correction applied across those three tests. Reliability is additionally reported with task-mean bootstrap 95% confidence intervals and broken down by difficulty. A secondary GEE logistic model (correctness ~ condition, clustered by task) provides a model-based robustness check on the reliability result; it complements, and does not override, the primary paired analysis.</w:t>
      </w:r>
    </w:p>
    <w:p w14:paraId="53D3E20D">
      <w:pPr>
        <w:pStyle w:val="3"/>
        <w:jc w:val="left"/>
        <w:rPr>
          <w:rFonts w:hint="default" w:ascii="Times New Roman" w:hAnsi="Times New Roman" w:cs="Times New Roman"/>
        </w:rPr>
      </w:pPr>
      <w:r>
        <w:rPr>
          <w:rFonts w:hint="default" w:ascii="Times New Roman" w:hAnsi="Times New Roman" w:cs="Times New Roman"/>
        </w:rPr>
        <w:t>4.6 Reproducibility and integrity safeguards</w:t>
      </w:r>
    </w:p>
    <w:p w14:paraId="35C514A3">
      <w:pPr>
        <w:pStyle w:val="23"/>
        <w:spacing w:after="60"/>
        <w:jc w:val="both"/>
        <w:rPr>
          <w:rFonts w:hint="default" w:ascii="Times New Roman" w:hAnsi="Times New Roman" w:cs="Times New Roman"/>
        </w:rPr>
      </w:pPr>
      <w:r>
        <w:rPr>
          <w:rFonts w:hint="default" w:ascii="Times New Roman" w:hAnsi="Times New Roman" w:cs="Times New Roman"/>
          <w:sz w:val="24"/>
        </w:rPr>
        <w:t>Pre-registration: conditions, tasks, taxonomy, and analysis plan were frozen before confirmatory runs.</w:t>
      </w:r>
    </w:p>
    <w:p w14:paraId="5008A49C">
      <w:pPr>
        <w:pStyle w:val="23"/>
        <w:spacing w:after="60"/>
        <w:jc w:val="both"/>
        <w:rPr>
          <w:rFonts w:hint="default" w:ascii="Times New Roman" w:hAnsi="Times New Roman" w:cs="Times New Roman"/>
        </w:rPr>
      </w:pPr>
      <w:r>
        <w:rPr>
          <w:rFonts w:hint="default" w:ascii="Times New Roman" w:hAnsi="Times New Roman" w:cs="Times New Roman"/>
          <w:sz w:val="24"/>
        </w:rPr>
        <w:t>No performance tuning: prompts were never tuned to improve accuracy from results; only pre-freeze bug fixes and measurement-instrument calibration were permitted.</w:t>
      </w:r>
    </w:p>
    <w:p w14:paraId="229128EB">
      <w:pPr>
        <w:pStyle w:val="23"/>
        <w:spacing w:after="60"/>
        <w:jc w:val="both"/>
        <w:rPr>
          <w:rFonts w:hint="default" w:ascii="Times New Roman" w:hAnsi="Times New Roman" w:cs="Times New Roman"/>
        </w:rPr>
      </w:pPr>
      <w:r>
        <w:rPr>
          <w:rFonts w:hint="default" w:ascii="Times New Roman" w:hAnsi="Times New Roman" w:cs="Times New Roman"/>
          <w:sz w:val="24"/>
        </w:rPr>
        <w:t>Crash-safe execution: each completed run is appended and fsync'd to JSONL and mirrored to SQLite; re-running skips completed runs and resumes, so an interruption loses at most one in-flight run.</w:t>
      </w:r>
    </w:p>
    <w:p w14:paraId="0FF5A5FB">
      <w:pPr>
        <w:pStyle w:val="23"/>
        <w:spacing w:after="60"/>
        <w:jc w:val="both"/>
        <w:rPr>
          <w:rFonts w:hint="default" w:ascii="Times New Roman" w:hAnsi="Times New Roman" w:cs="Times New Roman"/>
        </w:rPr>
      </w:pPr>
      <w:r>
        <w:rPr>
          <w:rFonts w:hint="default" w:ascii="Times New Roman" w:hAnsi="Times New Roman" w:cs="Times New Roman"/>
          <w:sz w:val="24"/>
        </w:rPr>
        <w:t>Pilot data archived separately and never pooled with confirmatory data.</w:t>
      </w:r>
    </w:p>
    <w:p w14:paraId="071563C8">
      <w:pPr>
        <w:pStyle w:val="2"/>
        <w:jc w:val="left"/>
        <w:rPr>
          <w:rFonts w:hint="default" w:ascii="Times New Roman" w:hAnsi="Times New Roman" w:cs="Times New Roman"/>
        </w:rPr>
      </w:pPr>
      <w:r>
        <w:rPr>
          <w:rFonts w:hint="default" w:ascii="Times New Roman" w:hAnsi="Times New Roman" w:cs="Times New Roman"/>
        </w:rPr>
        <w:t>5. Results</w:t>
      </w:r>
    </w:p>
    <w:p w14:paraId="03A8B02D">
      <w:pPr>
        <w:spacing w:after="120"/>
        <w:jc w:val="both"/>
        <w:rPr>
          <w:rFonts w:hint="default" w:ascii="Times New Roman" w:hAnsi="Times New Roman" w:cs="Times New Roman"/>
        </w:rPr>
      </w:pPr>
      <w:r>
        <w:rPr>
          <w:rFonts w:hint="default" w:ascii="Times New Roman" w:hAnsi="Times New Roman" w:cs="Times New Roman"/>
          <w:b w:val="0"/>
          <w:i w:val="0"/>
          <w:sz w:val="24"/>
        </w:rPr>
        <w:t>All 300 confirmatory runs completed (150 per condition). Three runs initially timed out under transient CPU contention (Ollama call exceeding the 300s timeout); the crash-safe runner logged and skipped them, and a resume pass filled all three (completing in 51–165s), yielding a full n = 300.</w:t>
      </w:r>
    </w:p>
    <w:p w14:paraId="3064CF69">
      <w:pPr>
        <w:pStyle w:val="3"/>
        <w:jc w:val="left"/>
        <w:rPr>
          <w:rFonts w:hint="default" w:ascii="Times New Roman" w:hAnsi="Times New Roman" w:cs="Times New Roman"/>
        </w:rPr>
      </w:pPr>
      <w:r>
        <w:rPr>
          <w:rFonts w:hint="default" w:ascii="Times New Roman" w:hAnsi="Times New Roman" w:cs="Times New Roman"/>
        </w:rPr>
        <w:t>5.1 Reliability (H1): no effect</w:t>
      </w:r>
    </w:p>
    <w:p w14:paraId="2C9A6534">
      <w:pPr>
        <w:spacing w:after="120"/>
        <w:jc w:val="both"/>
        <w:rPr>
          <w:rFonts w:hint="default" w:ascii="Times New Roman" w:hAnsi="Times New Roman" w:cs="Times New Roman"/>
        </w:rPr>
      </w:pPr>
      <w:r>
        <w:rPr>
          <w:rFonts w:hint="default" w:ascii="Times New Roman" w:hAnsi="Times New Roman" w:cs="Times New Roman"/>
          <w:b w:val="0"/>
          <w:i w:val="0"/>
          <w:sz w:val="24"/>
        </w:rPr>
        <w:t>Responsibility specialization did not change task accuracy. The generalist condition achieved 86.7% and the specialized condition 86.0%; the median paired difference (specialized − generalist) was exactly zero. The Wilcoxon signed-rank test was not significant (raw p = 0.497; Holm-adjusted p = 0.497). The task-mean bootstrap 95% confidence intervals overlap almost entirely (generalist 0.767–0.947; specialized 0.760–0.947). Accuracy was also indistinguishable at every difficulty level (easy 0.90/0.90, medium 0.85/0.833, hard 0.85/0.85), giving no evidence that specialization helps or hurts on harder tasks. The pre-registered secondary analysis — a GEE logistic model of correctness on condition, clustered by task over all 300 runs — corroborates this null result: the specialization coefficient is −0.057 (robust SE 0.202, z = −0.28, p = 0.780), i.e. no significant change in the odds of a correct answer.</w:t>
      </w:r>
    </w:p>
    <w:p w14:paraId="0D509CB7">
      <w:pPr>
        <w:pStyle w:val="3"/>
        <w:jc w:val="left"/>
        <w:rPr>
          <w:rFonts w:hint="default" w:ascii="Times New Roman" w:hAnsi="Times New Roman" w:cs="Times New Roman"/>
        </w:rPr>
      </w:pPr>
      <w:r>
        <w:rPr>
          <w:rFonts w:hint="default" w:ascii="Times New Roman" w:hAnsi="Times New Roman" w:cs="Times New Roman"/>
        </w:rPr>
        <w:t>5.2 Cost (H2): specialization is substantially cheaper</w:t>
      </w:r>
    </w:p>
    <w:p w14:paraId="212B3712">
      <w:pPr>
        <w:spacing w:after="120"/>
        <w:jc w:val="both"/>
        <w:rPr>
          <w:rFonts w:hint="default" w:ascii="Times New Roman" w:hAnsi="Times New Roman" w:cs="Times New Roman"/>
        </w:rPr>
      </w:pPr>
      <w:r>
        <w:rPr>
          <w:rFonts w:hint="default" w:ascii="Times New Roman" w:hAnsi="Times New Roman" w:cs="Times New Roman"/>
          <w:b w:val="0"/>
          <w:i w:val="0"/>
          <w:sz w:val="24"/>
        </w:rPr>
        <w:t>Specialization significantly reduced token cost. Mean total tokens fell from 4,147 (generalist) to 2,958 (specialized) — roughly a 29% reduction — with a median paired difference of −1,010 tokens (Wilcoxon raw p = 3.18e-6; Holm-adjusted p = 9.5e-6). A large part of this is structural and expected: system-prompt overhead alone fell from 1,602 to 1,088 tokens, because the generalist carries all three R/S/V instruction blocks in all three agents by design. This is a genuine, transparent consequence of specialization rather than a confound.</w:t>
      </w:r>
    </w:p>
    <w:p w14:paraId="026E96CB">
      <w:pPr>
        <w:pStyle w:val="3"/>
        <w:jc w:val="left"/>
        <w:rPr>
          <w:rFonts w:hint="default" w:ascii="Times New Roman" w:hAnsi="Times New Roman" w:cs="Times New Roman"/>
        </w:rPr>
      </w:pPr>
      <w:r>
        <w:rPr>
          <w:rFonts w:hint="default" w:ascii="Times New Roman" w:hAnsi="Times New Roman" w:cs="Times New Roman"/>
        </w:rPr>
        <w:t>5.3 Latency (H3): specialization is faster</w:t>
      </w:r>
    </w:p>
    <w:p w14:paraId="61E38844">
      <w:pPr>
        <w:spacing w:after="120"/>
        <w:jc w:val="both"/>
        <w:rPr>
          <w:rFonts w:hint="default" w:ascii="Times New Roman" w:hAnsi="Times New Roman" w:cs="Times New Roman"/>
        </w:rPr>
      </w:pPr>
      <w:r>
        <w:rPr>
          <w:rFonts w:hint="default" w:ascii="Times New Roman" w:hAnsi="Times New Roman" w:cs="Times New Roman"/>
          <w:b w:val="0"/>
          <w:i w:val="0"/>
          <w:sz w:val="24"/>
        </w:rPr>
        <w:t>Specialization also reduced wall-clock latency, from a mean of 89.9s (generalist) to 69.4s (specialized) — about a 23% reduction — with a median paired difference of −12.8s (Wilcoxon raw p = 0.0093; Holm-adjusted p = 0.0186). The specialized condition also made slightly fewer LLM calls on average (5.60 vs 5.96).</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45"/>
        <w:gridCol w:w="1311"/>
        <w:gridCol w:w="1350"/>
        <w:gridCol w:w="1531"/>
        <w:gridCol w:w="1047"/>
        <w:gridCol w:w="1672"/>
      </w:tblGrid>
      <w:tr w14:paraId="0BBFC9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736" w:type="dxa"/>
          </w:tcPr>
          <w:p w14:paraId="48F0B6FF">
            <w:pPr>
              <w:jc w:val="left"/>
              <w:rPr>
                <w:rFonts w:hint="default" w:ascii="Times New Roman" w:hAnsi="Times New Roman" w:cs="Times New Roman"/>
              </w:rPr>
            </w:pPr>
            <w:r>
              <w:rPr>
                <w:rFonts w:hint="default" w:ascii="Times New Roman" w:hAnsi="Times New Roman" w:cs="Times New Roman"/>
                <w:b/>
                <w:sz w:val="22"/>
              </w:rPr>
              <w:t>Dependent variable</w:t>
            </w:r>
          </w:p>
        </w:tc>
        <w:tc>
          <w:tcPr>
            <w:tcW w:w="1440" w:type="dxa"/>
          </w:tcPr>
          <w:p w14:paraId="2BEAABCC">
            <w:pPr>
              <w:jc w:val="left"/>
              <w:rPr>
                <w:rFonts w:hint="default" w:ascii="Times New Roman" w:hAnsi="Times New Roman" w:cs="Times New Roman"/>
              </w:rPr>
            </w:pPr>
            <w:r>
              <w:rPr>
                <w:rFonts w:hint="default" w:ascii="Times New Roman" w:hAnsi="Times New Roman" w:cs="Times New Roman"/>
                <w:b/>
                <w:sz w:val="22"/>
              </w:rPr>
              <w:t>Generalist</w:t>
            </w:r>
          </w:p>
        </w:tc>
        <w:tc>
          <w:tcPr>
            <w:tcW w:w="1440" w:type="dxa"/>
          </w:tcPr>
          <w:p w14:paraId="223B2666">
            <w:pPr>
              <w:jc w:val="left"/>
              <w:rPr>
                <w:rFonts w:hint="default" w:ascii="Times New Roman" w:hAnsi="Times New Roman" w:cs="Times New Roman"/>
              </w:rPr>
            </w:pPr>
            <w:r>
              <w:rPr>
                <w:rFonts w:hint="default" w:ascii="Times New Roman" w:hAnsi="Times New Roman" w:cs="Times New Roman"/>
                <w:b/>
                <w:sz w:val="22"/>
              </w:rPr>
              <w:t>Specialized</w:t>
            </w:r>
          </w:p>
        </w:tc>
        <w:tc>
          <w:tcPr>
            <w:tcW w:w="1872" w:type="dxa"/>
          </w:tcPr>
          <w:p w14:paraId="43424D52">
            <w:pPr>
              <w:jc w:val="left"/>
              <w:rPr>
                <w:rFonts w:hint="default" w:ascii="Times New Roman" w:hAnsi="Times New Roman" w:cs="Times New Roman"/>
              </w:rPr>
            </w:pPr>
            <w:r>
              <w:rPr>
                <w:rFonts w:hint="default" w:ascii="Times New Roman" w:hAnsi="Times New Roman" w:cs="Times New Roman"/>
                <w:b/>
                <w:sz w:val="22"/>
              </w:rPr>
              <w:t>Median diff (spec−gen)</w:t>
            </w:r>
          </w:p>
        </w:tc>
        <w:tc>
          <w:tcPr>
            <w:tcW w:w="1296" w:type="dxa"/>
          </w:tcPr>
          <w:p w14:paraId="1A07D0AA">
            <w:pPr>
              <w:jc w:val="left"/>
              <w:rPr>
                <w:rFonts w:hint="default" w:ascii="Times New Roman" w:hAnsi="Times New Roman" w:cs="Times New Roman"/>
              </w:rPr>
            </w:pPr>
            <w:r>
              <w:rPr>
                <w:rFonts w:hint="default" w:ascii="Times New Roman" w:hAnsi="Times New Roman" w:cs="Times New Roman"/>
                <w:b/>
                <w:sz w:val="22"/>
              </w:rPr>
              <w:t>Holm-adj. p</w:t>
            </w:r>
          </w:p>
        </w:tc>
        <w:tc>
          <w:tcPr>
            <w:tcW w:w="2160" w:type="dxa"/>
          </w:tcPr>
          <w:p w14:paraId="0EBD2C34">
            <w:pPr>
              <w:jc w:val="left"/>
              <w:rPr>
                <w:rFonts w:hint="default" w:ascii="Times New Roman" w:hAnsi="Times New Roman" w:cs="Times New Roman"/>
              </w:rPr>
            </w:pPr>
            <w:r>
              <w:rPr>
                <w:rFonts w:hint="default" w:ascii="Times New Roman" w:hAnsi="Times New Roman" w:cs="Times New Roman"/>
                <w:b/>
                <w:sz w:val="22"/>
              </w:rPr>
              <w:t>Verdict</w:t>
            </w:r>
          </w:p>
        </w:tc>
      </w:tr>
      <w:tr w14:paraId="7D2281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736" w:type="dxa"/>
          </w:tcPr>
          <w:p w14:paraId="54C7BC3F">
            <w:pPr>
              <w:jc w:val="left"/>
              <w:rPr>
                <w:rFonts w:hint="default" w:ascii="Times New Roman" w:hAnsi="Times New Roman" w:cs="Times New Roman"/>
              </w:rPr>
            </w:pPr>
            <w:r>
              <w:rPr>
                <w:rFonts w:hint="default" w:ascii="Times New Roman" w:hAnsi="Times New Roman" w:cs="Times New Roman"/>
                <w:sz w:val="22"/>
              </w:rPr>
              <w:t>Success rate</w:t>
            </w:r>
          </w:p>
        </w:tc>
        <w:tc>
          <w:tcPr>
            <w:tcW w:w="1440" w:type="dxa"/>
          </w:tcPr>
          <w:p w14:paraId="39DACAD0">
            <w:pPr>
              <w:jc w:val="left"/>
              <w:rPr>
                <w:rFonts w:hint="default" w:ascii="Times New Roman" w:hAnsi="Times New Roman" w:cs="Times New Roman"/>
              </w:rPr>
            </w:pPr>
            <w:r>
              <w:rPr>
                <w:rFonts w:hint="default" w:ascii="Times New Roman" w:hAnsi="Times New Roman" w:cs="Times New Roman"/>
                <w:sz w:val="22"/>
              </w:rPr>
              <w:t>86.7%</w:t>
            </w:r>
          </w:p>
        </w:tc>
        <w:tc>
          <w:tcPr>
            <w:tcW w:w="1440" w:type="dxa"/>
          </w:tcPr>
          <w:p w14:paraId="039CA5B7">
            <w:pPr>
              <w:jc w:val="left"/>
              <w:rPr>
                <w:rFonts w:hint="default" w:ascii="Times New Roman" w:hAnsi="Times New Roman" w:cs="Times New Roman"/>
              </w:rPr>
            </w:pPr>
            <w:r>
              <w:rPr>
                <w:rFonts w:hint="default" w:ascii="Times New Roman" w:hAnsi="Times New Roman" w:cs="Times New Roman"/>
                <w:sz w:val="22"/>
              </w:rPr>
              <w:t>86.0%</w:t>
            </w:r>
          </w:p>
        </w:tc>
        <w:tc>
          <w:tcPr>
            <w:tcW w:w="1872" w:type="dxa"/>
          </w:tcPr>
          <w:p w14:paraId="5D82434B">
            <w:pPr>
              <w:jc w:val="left"/>
              <w:rPr>
                <w:rFonts w:hint="default" w:ascii="Times New Roman" w:hAnsi="Times New Roman" w:cs="Times New Roman"/>
              </w:rPr>
            </w:pPr>
            <w:r>
              <w:rPr>
                <w:rFonts w:hint="default" w:ascii="Times New Roman" w:hAnsi="Times New Roman" w:cs="Times New Roman"/>
                <w:sz w:val="22"/>
              </w:rPr>
              <w:t>+0.000</w:t>
            </w:r>
          </w:p>
        </w:tc>
        <w:tc>
          <w:tcPr>
            <w:tcW w:w="1296" w:type="dxa"/>
          </w:tcPr>
          <w:p w14:paraId="09950DE9">
            <w:pPr>
              <w:jc w:val="left"/>
              <w:rPr>
                <w:rFonts w:hint="default" w:ascii="Times New Roman" w:hAnsi="Times New Roman" w:cs="Times New Roman"/>
              </w:rPr>
            </w:pPr>
            <w:r>
              <w:rPr>
                <w:rFonts w:hint="default" w:ascii="Times New Roman" w:hAnsi="Times New Roman" w:cs="Times New Roman"/>
                <w:sz w:val="22"/>
              </w:rPr>
              <w:t>0.497</w:t>
            </w:r>
          </w:p>
        </w:tc>
        <w:tc>
          <w:tcPr>
            <w:tcW w:w="2160" w:type="dxa"/>
          </w:tcPr>
          <w:p w14:paraId="76D34BF2">
            <w:pPr>
              <w:jc w:val="left"/>
              <w:rPr>
                <w:rFonts w:hint="default" w:ascii="Times New Roman" w:hAnsi="Times New Roman" w:cs="Times New Roman"/>
              </w:rPr>
            </w:pPr>
            <w:r>
              <w:rPr>
                <w:rFonts w:hint="default" w:ascii="Times New Roman" w:hAnsi="Times New Roman" w:cs="Times New Roman"/>
                <w:sz w:val="22"/>
              </w:rPr>
              <w:t>No effect</w:t>
            </w:r>
          </w:p>
        </w:tc>
      </w:tr>
      <w:tr w14:paraId="398792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736" w:type="dxa"/>
          </w:tcPr>
          <w:p w14:paraId="2A6855A6">
            <w:pPr>
              <w:jc w:val="left"/>
              <w:rPr>
                <w:rFonts w:hint="default" w:ascii="Times New Roman" w:hAnsi="Times New Roman" w:cs="Times New Roman"/>
              </w:rPr>
            </w:pPr>
            <w:r>
              <w:rPr>
                <w:rFonts w:hint="default" w:ascii="Times New Roman" w:hAnsi="Times New Roman" w:cs="Times New Roman"/>
                <w:sz w:val="22"/>
              </w:rPr>
              <w:t>Total tokens (mean)</w:t>
            </w:r>
          </w:p>
        </w:tc>
        <w:tc>
          <w:tcPr>
            <w:tcW w:w="1440" w:type="dxa"/>
          </w:tcPr>
          <w:p w14:paraId="2CB8503E">
            <w:pPr>
              <w:jc w:val="left"/>
              <w:rPr>
                <w:rFonts w:hint="default" w:ascii="Times New Roman" w:hAnsi="Times New Roman" w:cs="Times New Roman"/>
              </w:rPr>
            </w:pPr>
            <w:r>
              <w:rPr>
                <w:rFonts w:hint="default" w:ascii="Times New Roman" w:hAnsi="Times New Roman" w:cs="Times New Roman"/>
                <w:sz w:val="22"/>
              </w:rPr>
              <w:t>4,147</w:t>
            </w:r>
          </w:p>
        </w:tc>
        <w:tc>
          <w:tcPr>
            <w:tcW w:w="1440" w:type="dxa"/>
          </w:tcPr>
          <w:p w14:paraId="3F2806F0">
            <w:pPr>
              <w:jc w:val="left"/>
              <w:rPr>
                <w:rFonts w:hint="default" w:ascii="Times New Roman" w:hAnsi="Times New Roman" w:cs="Times New Roman"/>
              </w:rPr>
            </w:pPr>
            <w:r>
              <w:rPr>
                <w:rFonts w:hint="default" w:ascii="Times New Roman" w:hAnsi="Times New Roman" w:cs="Times New Roman"/>
                <w:sz w:val="22"/>
              </w:rPr>
              <w:t>2,958</w:t>
            </w:r>
          </w:p>
        </w:tc>
        <w:tc>
          <w:tcPr>
            <w:tcW w:w="1872" w:type="dxa"/>
          </w:tcPr>
          <w:p w14:paraId="6680DD23">
            <w:pPr>
              <w:jc w:val="left"/>
              <w:rPr>
                <w:rFonts w:hint="default" w:ascii="Times New Roman" w:hAnsi="Times New Roman" w:cs="Times New Roman"/>
              </w:rPr>
            </w:pPr>
            <w:r>
              <w:rPr>
                <w:rFonts w:hint="default" w:ascii="Times New Roman" w:hAnsi="Times New Roman" w:cs="Times New Roman"/>
                <w:sz w:val="22"/>
              </w:rPr>
              <w:t>−1,010</w:t>
            </w:r>
          </w:p>
        </w:tc>
        <w:tc>
          <w:tcPr>
            <w:tcW w:w="1296" w:type="dxa"/>
          </w:tcPr>
          <w:p w14:paraId="5D53A7AB">
            <w:pPr>
              <w:jc w:val="left"/>
              <w:rPr>
                <w:rFonts w:hint="default" w:ascii="Times New Roman" w:hAnsi="Times New Roman" w:cs="Times New Roman"/>
              </w:rPr>
            </w:pPr>
            <w:r>
              <w:rPr>
                <w:rFonts w:hint="default" w:ascii="Times New Roman" w:hAnsi="Times New Roman" w:cs="Times New Roman"/>
                <w:sz w:val="22"/>
              </w:rPr>
              <w:t>9.5e-6 *</w:t>
            </w:r>
          </w:p>
        </w:tc>
        <w:tc>
          <w:tcPr>
            <w:tcW w:w="2160" w:type="dxa"/>
          </w:tcPr>
          <w:p w14:paraId="35FAC62B">
            <w:pPr>
              <w:jc w:val="left"/>
              <w:rPr>
                <w:rFonts w:hint="default" w:ascii="Times New Roman" w:hAnsi="Times New Roman" w:cs="Times New Roman"/>
              </w:rPr>
            </w:pPr>
            <w:r>
              <w:rPr>
                <w:rFonts w:hint="default" w:ascii="Times New Roman" w:hAnsi="Times New Roman" w:cs="Times New Roman"/>
                <w:sz w:val="22"/>
              </w:rPr>
              <w:t>Specialized cheaper (~29%)</w:t>
            </w:r>
          </w:p>
        </w:tc>
      </w:tr>
      <w:tr w14:paraId="7374A9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736" w:type="dxa"/>
          </w:tcPr>
          <w:p w14:paraId="1CCE3B4B">
            <w:pPr>
              <w:jc w:val="left"/>
              <w:rPr>
                <w:rFonts w:hint="default" w:ascii="Times New Roman" w:hAnsi="Times New Roman" w:cs="Times New Roman"/>
              </w:rPr>
            </w:pPr>
            <w:r>
              <w:rPr>
                <w:rFonts w:hint="default" w:ascii="Times New Roman" w:hAnsi="Times New Roman" w:cs="Times New Roman"/>
                <w:sz w:val="22"/>
              </w:rPr>
              <w:t>System-prompt tokens</w:t>
            </w:r>
          </w:p>
        </w:tc>
        <w:tc>
          <w:tcPr>
            <w:tcW w:w="1440" w:type="dxa"/>
          </w:tcPr>
          <w:p w14:paraId="0EE04D76">
            <w:pPr>
              <w:jc w:val="left"/>
              <w:rPr>
                <w:rFonts w:hint="default" w:ascii="Times New Roman" w:hAnsi="Times New Roman" w:cs="Times New Roman"/>
              </w:rPr>
            </w:pPr>
            <w:r>
              <w:rPr>
                <w:rFonts w:hint="default" w:ascii="Times New Roman" w:hAnsi="Times New Roman" w:cs="Times New Roman"/>
                <w:sz w:val="22"/>
              </w:rPr>
              <w:t>1,602</w:t>
            </w:r>
          </w:p>
        </w:tc>
        <w:tc>
          <w:tcPr>
            <w:tcW w:w="1440" w:type="dxa"/>
          </w:tcPr>
          <w:p w14:paraId="319CF286">
            <w:pPr>
              <w:jc w:val="left"/>
              <w:rPr>
                <w:rFonts w:hint="default" w:ascii="Times New Roman" w:hAnsi="Times New Roman" w:cs="Times New Roman"/>
              </w:rPr>
            </w:pPr>
            <w:r>
              <w:rPr>
                <w:rFonts w:hint="default" w:ascii="Times New Roman" w:hAnsi="Times New Roman" w:cs="Times New Roman"/>
                <w:sz w:val="22"/>
              </w:rPr>
              <w:t>1,088</w:t>
            </w:r>
          </w:p>
        </w:tc>
        <w:tc>
          <w:tcPr>
            <w:tcW w:w="1872" w:type="dxa"/>
          </w:tcPr>
          <w:p w14:paraId="4226809C">
            <w:pPr>
              <w:jc w:val="left"/>
              <w:rPr>
                <w:rFonts w:hint="default" w:ascii="Times New Roman" w:hAnsi="Times New Roman" w:cs="Times New Roman"/>
              </w:rPr>
            </w:pPr>
            <w:r>
              <w:rPr>
                <w:rFonts w:hint="default" w:ascii="Times New Roman" w:hAnsi="Times New Roman" w:cs="Times New Roman"/>
                <w:sz w:val="22"/>
              </w:rPr>
              <w:t>—</w:t>
            </w:r>
          </w:p>
        </w:tc>
        <w:tc>
          <w:tcPr>
            <w:tcW w:w="1296" w:type="dxa"/>
          </w:tcPr>
          <w:p w14:paraId="099A11D5">
            <w:pPr>
              <w:jc w:val="left"/>
              <w:rPr>
                <w:rFonts w:hint="default" w:ascii="Times New Roman" w:hAnsi="Times New Roman" w:cs="Times New Roman"/>
              </w:rPr>
            </w:pPr>
            <w:r>
              <w:rPr>
                <w:rFonts w:hint="default" w:ascii="Times New Roman" w:hAnsi="Times New Roman" w:cs="Times New Roman"/>
                <w:sz w:val="22"/>
              </w:rPr>
              <w:t>—</w:t>
            </w:r>
          </w:p>
        </w:tc>
        <w:tc>
          <w:tcPr>
            <w:tcW w:w="2160" w:type="dxa"/>
          </w:tcPr>
          <w:p w14:paraId="633F7606">
            <w:pPr>
              <w:jc w:val="left"/>
              <w:rPr>
                <w:rFonts w:hint="default" w:ascii="Times New Roman" w:hAnsi="Times New Roman" w:cs="Times New Roman"/>
              </w:rPr>
            </w:pPr>
            <w:r>
              <w:rPr>
                <w:rFonts w:hint="default" w:ascii="Times New Roman" w:hAnsi="Times New Roman" w:cs="Times New Roman"/>
                <w:sz w:val="22"/>
              </w:rPr>
              <w:t>Lower by design</w:t>
            </w:r>
          </w:p>
        </w:tc>
      </w:tr>
      <w:tr w14:paraId="09FC3A2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736" w:type="dxa"/>
          </w:tcPr>
          <w:p w14:paraId="60CE9526">
            <w:pPr>
              <w:jc w:val="left"/>
              <w:rPr>
                <w:rFonts w:hint="default" w:ascii="Times New Roman" w:hAnsi="Times New Roman" w:cs="Times New Roman"/>
              </w:rPr>
            </w:pPr>
            <w:r>
              <w:rPr>
                <w:rFonts w:hint="default" w:ascii="Times New Roman" w:hAnsi="Times New Roman" w:cs="Times New Roman"/>
                <w:sz w:val="22"/>
              </w:rPr>
              <w:t>Latency (mean, s)</w:t>
            </w:r>
          </w:p>
        </w:tc>
        <w:tc>
          <w:tcPr>
            <w:tcW w:w="1440" w:type="dxa"/>
          </w:tcPr>
          <w:p w14:paraId="455BDE2E">
            <w:pPr>
              <w:jc w:val="left"/>
              <w:rPr>
                <w:rFonts w:hint="default" w:ascii="Times New Roman" w:hAnsi="Times New Roman" w:cs="Times New Roman"/>
              </w:rPr>
            </w:pPr>
            <w:r>
              <w:rPr>
                <w:rFonts w:hint="default" w:ascii="Times New Roman" w:hAnsi="Times New Roman" w:cs="Times New Roman"/>
                <w:sz w:val="22"/>
              </w:rPr>
              <w:t>89.9</w:t>
            </w:r>
          </w:p>
        </w:tc>
        <w:tc>
          <w:tcPr>
            <w:tcW w:w="1440" w:type="dxa"/>
          </w:tcPr>
          <w:p w14:paraId="3B1CDA8A">
            <w:pPr>
              <w:jc w:val="left"/>
              <w:rPr>
                <w:rFonts w:hint="default" w:ascii="Times New Roman" w:hAnsi="Times New Roman" w:cs="Times New Roman"/>
              </w:rPr>
            </w:pPr>
            <w:r>
              <w:rPr>
                <w:rFonts w:hint="default" w:ascii="Times New Roman" w:hAnsi="Times New Roman" w:cs="Times New Roman"/>
                <w:sz w:val="22"/>
              </w:rPr>
              <w:t>69.4</w:t>
            </w:r>
          </w:p>
        </w:tc>
        <w:tc>
          <w:tcPr>
            <w:tcW w:w="1872" w:type="dxa"/>
          </w:tcPr>
          <w:p w14:paraId="3C0E0C60">
            <w:pPr>
              <w:jc w:val="left"/>
              <w:rPr>
                <w:rFonts w:hint="default" w:ascii="Times New Roman" w:hAnsi="Times New Roman" w:cs="Times New Roman"/>
              </w:rPr>
            </w:pPr>
            <w:r>
              <w:rPr>
                <w:rFonts w:hint="default" w:ascii="Times New Roman" w:hAnsi="Times New Roman" w:cs="Times New Roman"/>
                <w:sz w:val="22"/>
              </w:rPr>
              <w:t>−12.8</w:t>
            </w:r>
          </w:p>
        </w:tc>
        <w:tc>
          <w:tcPr>
            <w:tcW w:w="1296" w:type="dxa"/>
          </w:tcPr>
          <w:p w14:paraId="3DCEFA32">
            <w:pPr>
              <w:jc w:val="left"/>
              <w:rPr>
                <w:rFonts w:hint="default" w:ascii="Times New Roman" w:hAnsi="Times New Roman" w:cs="Times New Roman"/>
              </w:rPr>
            </w:pPr>
            <w:r>
              <w:rPr>
                <w:rFonts w:hint="default" w:ascii="Times New Roman" w:hAnsi="Times New Roman" w:cs="Times New Roman"/>
                <w:sz w:val="22"/>
              </w:rPr>
              <w:t>0.0186 *</w:t>
            </w:r>
          </w:p>
        </w:tc>
        <w:tc>
          <w:tcPr>
            <w:tcW w:w="2160" w:type="dxa"/>
          </w:tcPr>
          <w:p w14:paraId="453B9AAF">
            <w:pPr>
              <w:jc w:val="left"/>
              <w:rPr>
                <w:rFonts w:hint="default" w:ascii="Times New Roman" w:hAnsi="Times New Roman" w:cs="Times New Roman"/>
              </w:rPr>
            </w:pPr>
            <w:r>
              <w:rPr>
                <w:rFonts w:hint="default" w:ascii="Times New Roman" w:hAnsi="Times New Roman" w:cs="Times New Roman"/>
                <w:sz w:val="22"/>
              </w:rPr>
              <w:t>Specialized faster (~23%)</w:t>
            </w:r>
          </w:p>
        </w:tc>
      </w:tr>
      <w:tr w14:paraId="4FC09A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736" w:type="dxa"/>
          </w:tcPr>
          <w:p w14:paraId="6289E98A">
            <w:pPr>
              <w:jc w:val="left"/>
              <w:rPr>
                <w:rFonts w:hint="default" w:ascii="Times New Roman" w:hAnsi="Times New Roman" w:cs="Times New Roman"/>
              </w:rPr>
            </w:pPr>
            <w:r>
              <w:rPr>
                <w:rFonts w:hint="default" w:ascii="Times New Roman" w:hAnsi="Times New Roman" w:cs="Times New Roman"/>
                <w:sz w:val="22"/>
              </w:rPr>
              <w:t>LLM calls (mean)</w:t>
            </w:r>
          </w:p>
        </w:tc>
        <w:tc>
          <w:tcPr>
            <w:tcW w:w="1440" w:type="dxa"/>
          </w:tcPr>
          <w:p w14:paraId="4D428BFE">
            <w:pPr>
              <w:jc w:val="left"/>
              <w:rPr>
                <w:rFonts w:hint="default" w:ascii="Times New Roman" w:hAnsi="Times New Roman" w:cs="Times New Roman"/>
              </w:rPr>
            </w:pPr>
            <w:r>
              <w:rPr>
                <w:rFonts w:hint="default" w:ascii="Times New Roman" w:hAnsi="Times New Roman" w:cs="Times New Roman"/>
                <w:sz w:val="22"/>
              </w:rPr>
              <w:t>5.96</w:t>
            </w:r>
          </w:p>
        </w:tc>
        <w:tc>
          <w:tcPr>
            <w:tcW w:w="1440" w:type="dxa"/>
          </w:tcPr>
          <w:p w14:paraId="125517CC">
            <w:pPr>
              <w:jc w:val="left"/>
              <w:rPr>
                <w:rFonts w:hint="default" w:ascii="Times New Roman" w:hAnsi="Times New Roman" w:cs="Times New Roman"/>
              </w:rPr>
            </w:pPr>
            <w:r>
              <w:rPr>
                <w:rFonts w:hint="default" w:ascii="Times New Roman" w:hAnsi="Times New Roman" w:cs="Times New Roman"/>
                <w:sz w:val="22"/>
              </w:rPr>
              <w:t>5.60</w:t>
            </w:r>
          </w:p>
        </w:tc>
        <w:tc>
          <w:tcPr>
            <w:tcW w:w="1872" w:type="dxa"/>
          </w:tcPr>
          <w:p w14:paraId="5063BBCF">
            <w:pPr>
              <w:jc w:val="left"/>
              <w:rPr>
                <w:rFonts w:hint="default" w:ascii="Times New Roman" w:hAnsi="Times New Roman" w:cs="Times New Roman"/>
              </w:rPr>
            </w:pPr>
            <w:r>
              <w:rPr>
                <w:rFonts w:hint="default" w:ascii="Times New Roman" w:hAnsi="Times New Roman" w:cs="Times New Roman"/>
                <w:sz w:val="22"/>
              </w:rPr>
              <w:t>—</w:t>
            </w:r>
          </w:p>
        </w:tc>
        <w:tc>
          <w:tcPr>
            <w:tcW w:w="1296" w:type="dxa"/>
          </w:tcPr>
          <w:p w14:paraId="380DD37B">
            <w:pPr>
              <w:jc w:val="left"/>
              <w:rPr>
                <w:rFonts w:hint="default" w:ascii="Times New Roman" w:hAnsi="Times New Roman" w:cs="Times New Roman"/>
              </w:rPr>
            </w:pPr>
            <w:r>
              <w:rPr>
                <w:rFonts w:hint="default" w:ascii="Times New Roman" w:hAnsi="Times New Roman" w:cs="Times New Roman"/>
                <w:sz w:val="22"/>
              </w:rPr>
              <w:t>—</w:t>
            </w:r>
          </w:p>
        </w:tc>
        <w:tc>
          <w:tcPr>
            <w:tcW w:w="2160" w:type="dxa"/>
          </w:tcPr>
          <w:p w14:paraId="2A4644D3">
            <w:pPr>
              <w:jc w:val="left"/>
              <w:rPr>
                <w:rFonts w:hint="default" w:ascii="Times New Roman" w:hAnsi="Times New Roman" w:cs="Times New Roman"/>
              </w:rPr>
            </w:pPr>
            <w:r>
              <w:rPr>
                <w:rFonts w:hint="default" w:ascii="Times New Roman" w:hAnsi="Times New Roman" w:cs="Times New Roman"/>
                <w:sz w:val="22"/>
              </w:rPr>
              <w:t>Slightly fewer</w:t>
            </w:r>
          </w:p>
        </w:tc>
      </w:tr>
    </w:tbl>
    <w:p w14:paraId="2CE3AEE1">
      <w:pPr>
        <w:spacing w:after="200"/>
        <w:jc w:val="center"/>
        <w:rPr>
          <w:rFonts w:hint="default" w:ascii="Times New Roman" w:hAnsi="Times New Roman" w:cs="Times New Roman"/>
        </w:rPr>
      </w:pPr>
      <w:r>
        <w:rPr>
          <w:rFonts w:hint="default" w:ascii="Times New Roman" w:hAnsi="Times New Roman" w:cs="Times New Roman"/>
          <w:i/>
          <w:sz w:val="21"/>
        </w:rPr>
        <w:t>Table 4. Primary results. Paired task-level Wilcoxon signed-rank across n = 30 tasks; * denotes significance after Holm correction across the three primary DVs.</w:t>
      </w:r>
    </w:p>
    <w:p w14:paraId="72E1BF92">
      <w:pPr>
        <w:pStyle w:val="3"/>
        <w:jc w:val="left"/>
        <w:rPr>
          <w:rFonts w:hint="default" w:ascii="Times New Roman" w:hAnsi="Times New Roman" w:cs="Times New Roman"/>
        </w:rPr>
      </w:pPr>
      <w:r>
        <w:rPr>
          <w:rFonts w:hint="default" w:ascii="Times New Roman" w:hAnsi="Times New Roman" w:cs="Times New Roman"/>
        </w:rPr>
        <w:t>5.4 Failure pathways (H4–H6): a new failure mode, benign here</w:t>
      </w:r>
    </w:p>
    <w:p w14:paraId="78AB4BC9">
      <w:pPr>
        <w:spacing w:after="120"/>
        <w:jc w:val="both"/>
        <w:rPr>
          <w:rFonts w:hint="default" w:ascii="Times New Roman" w:hAnsi="Times New Roman" w:cs="Times New Roman"/>
        </w:rPr>
      </w:pPr>
      <w:r>
        <w:rPr>
          <w:rFonts w:hint="default" w:ascii="Times New Roman" w:hAnsi="Times New Roman" w:cs="Times New Roman"/>
          <w:b w:val="0"/>
          <w:i w:val="0"/>
          <w:sz w:val="24"/>
        </w:rPr>
        <w:t>The failure-taxonomy analysis reveals the most interesting mechanistic result. Two failure types — F1 (wrong-responsibility execution) and F7 (out-of-role tool use) — appear only in the specialized condition and are, by construction, impossible in the generalist condition (where every agent owns every responsibility). In the specialized arm they are frequent: F1 occurred in 76.7% of runs and F7 in 52.7% of runs. In other words, specialized agents routinely overstep their assigned role boundaries — the retriever solves, agents reach for tools outside their remit — yet, as Section 5.1 showed, the pipeline still matches generalist accuracy. Role-boundary violations are therefore common but, in this short linear setting, benign to the final outcome.</w:t>
      </w:r>
    </w:p>
    <w:p w14:paraId="2715C329">
      <w:pPr>
        <w:spacing w:after="120"/>
        <w:jc w:val="both"/>
        <w:rPr>
          <w:rFonts w:hint="default" w:ascii="Times New Roman" w:hAnsi="Times New Roman" w:cs="Times New Roman"/>
        </w:rPr>
      </w:pPr>
      <w:r>
        <w:rPr>
          <w:rFonts w:hint="default" w:ascii="Times New Roman" w:hAnsi="Times New Roman" w:cs="Times New Roman"/>
          <w:b w:val="0"/>
          <w:i w:val="0"/>
          <w:sz w:val="24"/>
        </w:rPr>
        <w:t>Other failure categories shifted modestly rather than dramatically. Redundant/repeated work (F6) was lower under specialization (52.7% vs 62.0% of runs), consistent with narrower roles reducing overlap. Retrieval-related failures (F2) were common in both conditions (75.3% specialized, 78.7% generalist), reflecting a strict required-information heuristic rather than a between-condition difference. Inter-agent corrections (F8) were somewhat more frequent under specialization (21.3% vs 11.3%), as one might expect from a dedicated verify stage acting on a separate solve stage.</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480"/>
        <w:gridCol w:w="1997"/>
        <w:gridCol w:w="1987"/>
        <w:gridCol w:w="2392"/>
      </w:tblGrid>
      <w:tr w14:paraId="3A3763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736" w:type="dxa"/>
          </w:tcPr>
          <w:p w14:paraId="3CA67B14">
            <w:pPr>
              <w:jc w:val="left"/>
              <w:rPr>
                <w:rFonts w:hint="default" w:ascii="Times New Roman" w:hAnsi="Times New Roman" w:cs="Times New Roman"/>
              </w:rPr>
            </w:pPr>
            <w:r>
              <w:rPr>
                <w:rFonts w:hint="default" w:ascii="Times New Roman" w:hAnsi="Times New Roman" w:cs="Times New Roman"/>
                <w:b/>
                <w:sz w:val="22"/>
              </w:rPr>
              <w:t>Failure</w:t>
            </w:r>
          </w:p>
        </w:tc>
        <w:tc>
          <w:tcPr>
            <w:tcW w:w="2160" w:type="dxa"/>
          </w:tcPr>
          <w:p w14:paraId="073B355E">
            <w:pPr>
              <w:jc w:val="left"/>
              <w:rPr>
                <w:rFonts w:hint="default" w:ascii="Times New Roman" w:hAnsi="Times New Roman" w:cs="Times New Roman"/>
              </w:rPr>
            </w:pPr>
            <w:r>
              <w:rPr>
                <w:rFonts w:hint="default" w:ascii="Times New Roman" w:hAnsi="Times New Roman" w:cs="Times New Roman"/>
                <w:b/>
                <w:sz w:val="22"/>
              </w:rPr>
              <w:t>Generalist (% runs)</w:t>
            </w:r>
          </w:p>
        </w:tc>
        <w:tc>
          <w:tcPr>
            <w:tcW w:w="2160" w:type="dxa"/>
          </w:tcPr>
          <w:p w14:paraId="61FC7996">
            <w:pPr>
              <w:jc w:val="left"/>
              <w:rPr>
                <w:rFonts w:hint="default" w:ascii="Times New Roman" w:hAnsi="Times New Roman" w:cs="Times New Roman"/>
              </w:rPr>
            </w:pPr>
            <w:r>
              <w:rPr>
                <w:rFonts w:hint="default" w:ascii="Times New Roman" w:hAnsi="Times New Roman" w:cs="Times New Roman"/>
                <w:b/>
                <w:sz w:val="22"/>
              </w:rPr>
              <w:t>Specialized (% runs)</w:t>
            </w:r>
          </w:p>
        </w:tc>
        <w:tc>
          <w:tcPr>
            <w:tcW w:w="2592" w:type="dxa"/>
          </w:tcPr>
          <w:p w14:paraId="79EB42E9">
            <w:pPr>
              <w:jc w:val="left"/>
              <w:rPr>
                <w:rFonts w:hint="default" w:ascii="Times New Roman" w:hAnsi="Times New Roman" w:cs="Times New Roman"/>
              </w:rPr>
            </w:pPr>
            <w:r>
              <w:rPr>
                <w:rFonts w:hint="default" w:ascii="Times New Roman" w:hAnsi="Times New Roman" w:cs="Times New Roman"/>
                <w:b/>
                <w:sz w:val="22"/>
              </w:rPr>
              <w:t>Interpretation</w:t>
            </w:r>
          </w:p>
        </w:tc>
      </w:tr>
      <w:tr w14:paraId="0C4331C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736" w:type="dxa"/>
          </w:tcPr>
          <w:p w14:paraId="7BFE624D">
            <w:pPr>
              <w:jc w:val="left"/>
              <w:rPr>
                <w:rFonts w:hint="default" w:ascii="Times New Roman" w:hAnsi="Times New Roman" w:cs="Times New Roman"/>
              </w:rPr>
            </w:pPr>
            <w:r>
              <w:rPr>
                <w:rFonts w:hint="default" w:ascii="Times New Roman" w:hAnsi="Times New Roman" w:cs="Times New Roman"/>
                <w:sz w:val="22"/>
              </w:rPr>
              <w:t>F1 wrong-responsibility</w:t>
            </w:r>
          </w:p>
        </w:tc>
        <w:tc>
          <w:tcPr>
            <w:tcW w:w="2160" w:type="dxa"/>
          </w:tcPr>
          <w:p w14:paraId="55C265CB">
            <w:pPr>
              <w:jc w:val="left"/>
              <w:rPr>
                <w:rFonts w:hint="default" w:ascii="Times New Roman" w:hAnsi="Times New Roman" w:cs="Times New Roman"/>
              </w:rPr>
            </w:pPr>
            <w:r>
              <w:rPr>
                <w:rFonts w:hint="default" w:ascii="Times New Roman" w:hAnsi="Times New Roman" w:cs="Times New Roman"/>
                <w:sz w:val="22"/>
              </w:rPr>
              <w:t>0% (impossible)</w:t>
            </w:r>
          </w:p>
        </w:tc>
        <w:tc>
          <w:tcPr>
            <w:tcW w:w="2160" w:type="dxa"/>
          </w:tcPr>
          <w:p w14:paraId="3EACBED4">
            <w:pPr>
              <w:jc w:val="left"/>
              <w:rPr>
                <w:rFonts w:hint="default" w:ascii="Times New Roman" w:hAnsi="Times New Roman" w:cs="Times New Roman"/>
              </w:rPr>
            </w:pPr>
            <w:r>
              <w:rPr>
                <w:rFonts w:hint="default" w:ascii="Times New Roman" w:hAnsi="Times New Roman" w:cs="Times New Roman"/>
                <w:sz w:val="22"/>
              </w:rPr>
              <w:t>76.7%</w:t>
            </w:r>
          </w:p>
        </w:tc>
        <w:tc>
          <w:tcPr>
            <w:tcW w:w="2592" w:type="dxa"/>
          </w:tcPr>
          <w:p w14:paraId="395D1104">
            <w:pPr>
              <w:jc w:val="left"/>
              <w:rPr>
                <w:rFonts w:hint="default" w:ascii="Times New Roman" w:hAnsi="Times New Roman" w:cs="Times New Roman"/>
              </w:rPr>
            </w:pPr>
            <w:r>
              <w:rPr>
                <w:rFonts w:hint="default" w:ascii="Times New Roman" w:hAnsi="Times New Roman" w:cs="Times New Roman"/>
                <w:sz w:val="22"/>
              </w:rPr>
              <w:t>New failure mode from specialization</w:t>
            </w:r>
          </w:p>
        </w:tc>
      </w:tr>
      <w:tr w14:paraId="31C85F6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736" w:type="dxa"/>
          </w:tcPr>
          <w:p w14:paraId="013F4B2C">
            <w:pPr>
              <w:jc w:val="left"/>
              <w:rPr>
                <w:rFonts w:hint="default" w:ascii="Times New Roman" w:hAnsi="Times New Roman" w:cs="Times New Roman"/>
              </w:rPr>
            </w:pPr>
            <w:r>
              <w:rPr>
                <w:rFonts w:hint="default" w:ascii="Times New Roman" w:hAnsi="Times New Roman" w:cs="Times New Roman"/>
                <w:sz w:val="22"/>
              </w:rPr>
              <w:t>F7 out-of-role tool use</w:t>
            </w:r>
          </w:p>
        </w:tc>
        <w:tc>
          <w:tcPr>
            <w:tcW w:w="2160" w:type="dxa"/>
          </w:tcPr>
          <w:p w14:paraId="0296744E">
            <w:pPr>
              <w:jc w:val="left"/>
              <w:rPr>
                <w:rFonts w:hint="default" w:ascii="Times New Roman" w:hAnsi="Times New Roman" w:cs="Times New Roman"/>
              </w:rPr>
            </w:pPr>
            <w:r>
              <w:rPr>
                <w:rFonts w:hint="default" w:ascii="Times New Roman" w:hAnsi="Times New Roman" w:cs="Times New Roman"/>
                <w:sz w:val="22"/>
              </w:rPr>
              <w:t>0% (impossible)</w:t>
            </w:r>
          </w:p>
        </w:tc>
        <w:tc>
          <w:tcPr>
            <w:tcW w:w="2160" w:type="dxa"/>
          </w:tcPr>
          <w:p w14:paraId="299C8877">
            <w:pPr>
              <w:jc w:val="left"/>
              <w:rPr>
                <w:rFonts w:hint="default" w:ascii="Times New Roman" w:hAnsi="Times New Roman" w:cs="Times New Roman"/>
              </w:rPr>
            </w:pPr>
            <w:r>
              <w:rPr>
                <w:rFonts w:hint="default" w:ascii="Times New Roman" w:hAnsi="Times New Roman" w:cs="Times New Roman"/>
                <w:sz w:val="22"/>
              </w:rPr>
              <w:t>52.7%</w:t>
            </w:r>
          </w:p>
        </w:tc>
        <w:tc>
          <w:tcPr>
            <w:tcW w:w="2592" w:type="dxa"/>
          </w:tcPr>
          <w:p w14:paraId="5875E2C7">
            <w:pPr>
              <w:jc w:val="left"/>
              <w:rPr>
                <w:rFonts w:hint="default" w:ascii="Times New Roman" w:hAnsi="Times New Roman" w:cs="Times New Roman"/>
              </w:rPr>
            </w:pPr>
            <w:r>
              <w:rPr>
                <w:rFonts w:hint="default" w:ascii="Times New Roman" w:hAnsi="Times New Roman" w:cs="Times New Roman"/>
                <w:sz w:val="22"/>
              </w:rPr>
              <w:t>New failure mode from specialization</w:t>
            </w:r>
          </w:p>
        </w:tc>
      </w:tr>
      <w:tr w14:paraId="1ABF88A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736" w:type="dxa"/>
          </w:tcPr>
          <w:p w14:paraId="54F2DB47">
            <w:pPr>
              <w:jc w:val="left"/>
              <w:rPr>
                <w:rFonts w:hint="default" w:ascii="Times New Roman" w:hAnsi="Times New Roman" w:cs="Times New Roman"/>
              </w:rPr>
            </w:pPr>
            <w:r>
              <w:rPr>
                <w:rFonts w:hint="default" w:ascii="Times New Roman" w:hAnsi="Times New Roman" w:cs="Times New Roman"/>
                <w:sz w:val="22"/>
              </w:rPr>
              <w:t>F6 redundant work</w:t>
            </w:r>
          </w:p>
        </w:tc>
        <w:tc>
          <w:tcPr>
            <w:tcW w:w="2160" w:type="dxa"/>
          </w:tcPr>
          <w:p w14:paraId="173C5194">
            <w:pPr>
              <w:jc w:val="left"/>
              <w:rPr>
                <w:rFonts w:hint="default" w:ascii="Times New Roman" w:hAnsi="Times New Roman" w:cs="Times New Roman"/>
              </w:rPr>
            </w:pPr>
            <w:r>
              <w:rPr>
                <w:rFonts w:hint="default" w:ascii="Times New Roman" w:hAnsi="Times New Roman" w:cs="Times New Roman"/>
                <w:sz w:val="22"/>
              </w:rPr>
              <w:t>62.0%</w:t>
            </w:r>
          </w:p>
        </w:tc>
        <w:tc>
          <w:tcPr>
            <w:tcW w:w="2160" w:type="dxa"/>
          </w:tcPr>
          <w:p w14:paraId="4B7E5BE9">
            <w:pPr>
              <w:jc w:val="left"/>
              <w:rPr>
                <w:rFonts w:hint="default" w:ascii="Times New Roman" w:hAnsi="Times New Roman" w:cs="Times New Roman"/>
              </w:rPr>
            </w:pPr>
            <w:r>
              <w:rPr>
                <w:rFonts w:hint="default" w:ascii="Times New Roman" w:hAnsi="Times New Roman" w:cs="Times New Roman"/>
                <w:sz w:val="22"/>
              </w:rPr>
              <w:t>52.7%</w:t>
            </w:r>
          </w:p>
        </w:tc>
        <w:tc>
          <w:tcPr>
            <w:tcW w:w="2592" w:type="dxa"/>
          </w:tcPr>
          <w:p w14:paraId="56415651">
            <w:pPr>
              <w:jc w:val="left"/>
              <w:rPr>
                <w:rFonts w:hint="default" w:ascii="Times New Roman" w:hAnsi="Times New Roman" w:cs="Times New Roman"/>
              </w:rPr>
            </w:pPr>
            <w:r>
              <w:rPr>
                <w:rFonts w:hint="default" w:ascii="Times New Roman" w:hAnsi="Times New Roman" w:cs="Times New Roman"/>
                <w:sz w:val="22"/>
              </w:rPr>
              <w:t>Reduced by narrower roles</w:t>
            </w:r>
          </w:p>
        </w:tc>
      </w:tr>
      <w:tr w14:paraId="219D997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736" w:type="dxa"/>
          </w:tcPr>
          <w:p w14:paraId="0CA5B5DE">
            <w:pPr>
              <w:jc w:val="left"/>
              <w:rPr>
                <w:rFonts w:hint="default" w:ascii="Times New Roman" w:hAnsi="Times New Roman" w:cs="Times New Roman"/>
              </w:rPr>
            </w:pPr>
            <w:r>
              <w:rPr>
                <w:rFonts w:hint="default" w:ascii="Times New Roman" w:hAnsi="Times New Roman" w:cs="Times New Roman"/>
                <w:sz w:val="22"/>
              </w:rPr>
              <w:t>F8 inter-agent correction</w:t>
            </w:r>
          </w:p>
        </w:tc>
        <w:tc>
          <w:tcPr>
            <w:tcW w:w="2160" w:type="dxa"/>
          </w:tcPr>
          <w:p w14:paraId="3CAB0622">
            <w:pPr>
              <w:jc w:val="left"/>
              <w:rPr>
                <w:rFonts w:hint="default" w:ascii="Times New Roman" w:hAnsi="Times New Roman" w:cs="Times New Roman"/>
              </w:rPr>
            </w:pPr>
            <w:r>
              <w:rPr>
                <w:rFonts w:hint="default" w:ascii="Times New Roman" w:hAnsi="Times New Roman" w:cs="Times New Roman"/>
                <w:sz w:val="22"/>
              </w:rPr>
              <w:t>11.3%</w:t>
            </w:r>
          </w:p>
        </w:tc>
        <w:tc>
          <w:tcPr>
            <w:tcW w:w="2160" w:type="dxa"/>
          </w:tcPr>
          <w:p w14:paraId="7C6A8BCB">
            <w:pPr>
              <w:jc w:val="left"/>
              <w:rPr>
                <w:rFonts w:hint="default" w:ascii="Times New Roman" w:hAnsi="Times New Roman" w:cs="Times New Roman"/>
              </w:rPr>
            </w:pPr>
            <w:r>
              <w:rPr>
                <w:rFonts w:hint="default" w:ascii="Times New Roman" w:hAnsi="Times New Roman" w:cs="Times New Roman"/>
                <w:sz w:val="22"/>
              </w:rPr>
              <w:t>21.3%</w:t>
            </w:r>
          </w:p>
        </w:tc>
        <w:tc>
          <w:tcPr>
            <w:tcW w:w="2592" w:type="dxa"/>
          </w:tcPr>
          <w:p w14:paraId="1067B686">
            <w:pPr>
              <w:jc w:val="left"/>
              <w:rPr>
                <w:rFonts w:hint="default" w:ascii="Times New Roman" w:hAnsi="Times New Roman" w:cs="Times New Roman"/>
              </w:rPr>
            </w:pPr>
            <w:r>
              <w:rPr>
                <w:rFonts w:hint="default" w:ascii="Times New Roman" w:hAnsi="Times New Roman" w:cs="Times New Roman"/>
                <w:sz w:val="22"/>
              </w:rPr>
              <w:t>Dedicated verify stage more active</w:t>
            </w:r>
          </w:p>
        </w:tc>
      </w:tr>
      <w:tr w14:paraId="7C13624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736" w:type="dxa"/>
          </w:tcPr>
          <w:p w14:paraId="4F58560D">
            <w:pPr>
              <w:jc w:val="left"/>
              <w:rPr>
                <w:rFonts w:hint="default" w:ascii="Times New Roman" w:hAnsi="Times New Roman" w:cs="Times New Roman"/>
              </w:rPr>
            </w:pPr>
            <w:r>
              <w:rPr>
                <w:rFonts w:hint="default" w:ascii="Times New Roman" w:hAnsi="Times New Roman" w:cs="Times New Roman"/>
                <w:sz w:val="22"/>
              </w:rPr>
              <w:t>F2 retrieval failure</w:t>
            </w:r>
          </w:p>
        </w:tc>
        <w:tc>
          <w:tcPr>
            <w:tcW w:w="2160" w:type="dxa"/>
          </w:tcPr>
          <w:p w14:paraId="322FF9ED">
            <w:pPr>
              <w:jc w:val="left"/>
              <w:rPr>
                <w:rFonts w:hint="default" w:ascii="Times New Roman" w:hAnsi="Times New Roman" w:cs="Times New Roman"/>
              </w:rPr>
            </w:pPr>
            <w:r>
              <w:rPr>
                <w:rFonts w:hint="default" w:ascii="Times New Roman" w:hAnsi="Times New Roman" w:cs="Times New Roman"/>
                <w:sz w:val="22"/>
              </w:rPr>
              <w:t>78.7%</w:t>
            </w:r>
          </w:p>
        </w:tc>
        <w:tc>
          <w:tcPr>
            <w:tcW w:w="2160" w:type="dxa"/>
          </w:tcPr>
          <w:p w14:paraId="5A3AF99A">
            <w:pPr>
              <w:jc w:val="left"/>
              <w:rPr>
                <w:rFonts w:hint="default" w:ascii="Times New Roman" w:hAnsi="Times New Roman" w:cs="Times New Roman"/>
              </w:rPr>
            </w:pPr>
            <w:r>
              <w:rPr>
                <w:rFonts w:hint="default" w:ascii="Times New Roman" w:hAnsi="Times New Roman" w:cs="Times New Roman"/>
                <w:sz w:val="22"/>
              </w:rPr>
              <w:t>75.3%</w:t>
            </w:r>
          </w:p>
        </w:tc>
        <w:tc>
          <w:tcPr>
            <w:tcW w:w="2592" w:type="dxa"/>
          </w:tcPr>
          <w:p w14:paraId="00EBC455">
            <w:pPr>
              <w:jc w:val="left"/>
              <w:rPr>
                <w:rFonts w:hint="default" w:ascii="Times New Roman" w:hAnsi="Times New Roman" w:cs="Times New Roman"/>
              </w:rPr>
            </w:pPr>
            <w:r>
              <w:rPr>
                <w:rFonts w:hint="default" w:ascii="Times New Roman" w:hAnsi="Times New Roman" w:cs="Times New Roman"/>
                <w:sz w:val="22"/>
              </w:rPr>
              <w:t>Similar; strict info heuristic</w:t>
            </w:r>
          </w:p>
        </w:tc>
      </w:tr>
      <w:tr w14:paraId="16A2BB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736" w:type="dxa"/>
          </w:tcPr>
          <w:p w14:paraId="708C8565">
            <w:pPr>
              <w:jc w:val="left"/>
              <w:rPr>
                <w:rFonts w:hint="default" w:ascii="Times New Roman" w:hAnsi="Times New Roman" w:cs="Times New Roman"/>
              </w:rPr>
            </w:pPr>
            <w:r>
              <w:rPr>
                <w:rFonts w:hint="default" w:ascii="Times New Roman" w:hAnsi="Times New Roman" w:cs="Times New Roman"/>
                <w:sz w:val="22"/>
              </w:rPr>
              <w:t>F5 information loss</w:t>
            </w:r>
          </w:p>
        </w:tc>
        <w:tc>
          <w:tcPr>
            <w:tcW w:w="2160" w:type="dxa"/>
          </w:tcPr>
          <w:p w14:paraId="3F3C9012">
            <w:pPr>
              <w:jc w:val="left"/>
              <w:rPr>
                <w:rFonts w:hint="default" w:ascii="Times New Roman" w:hAnsi="Times New Roman" w:cs="Times New Roman"/>
              </w:rPr>
            </w:pPr>
            <w:r>
              <w:rPr>
                <w:rFonts w:hint="default" w:ascii="Times New Roman" w:hAnsi="Times New Roman" w:cs="Times New Roman"/>
                <w:sz w:val="22"/>
              </w:rPr>
              <w:t>10.7%</w:t>
            </w:r>
          </w:p>
        </w:tc>
        <w:tc>
          <w:tcPr>
            <w:tcW w:w="2160" w:type="dxa"/>
          </w:tcPr>
          <w:p w14:paraId="1092C2C8">
            <w:pPr>
              <w:jc w:val="left"/>
              <w:rPr>
                <w:rFonts w:hint="default" w:ascii="Times New Roman" w:hAnsi="Times New Roman" w:cs="Times New Roman"/>
              </w:rPr>
            </w:pPr>
            <w:r>
              <w:rPr>
                <w:rFonts w:hint="default" w:ascii="Times New Roman" w:hAnsi="Times New Roman" w:cs="Times New Roman"/>
                <w:sz w:val="22"/>
              </w:rPr>
              <w:t>18.7%</w:t>
            </w:r>
          </w:p>
        </w:tc>
        <w:tc>
          <w:tcPr>
            <w:tcW w:w="2592" w:type="dxa"/>
          </w:tcPr>
          <w:p w14:paraId="71863848">
            <w:pPr>
              <w:jc w:val="left"/>
              <w:rPr>
                <w:rFonts w:hint="default" w:ascii="Times New Roman" w:hAnsi="Times New Roman" w:cs="Times New Roman"/>
              </w:rPr>
            </w:pPr>
            <w:r>
              <w:rPr>
                <w:rFonts w:hint="default" w:ascii="Times New Roman" w:hAnsi="Times New Roman" w:cs="Times New Roman"/>
                <w:sz w:val="22"/>
              </w:rPr>
              <w:t>Slightly higher across handoffs</w:t>
            </w:r>
          </w:p>
        </w:tc>
      </w:tr>
      <w:tr w14:paraId="18DB08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736" w:type="dxa"/>
          </w:tcPr>
          <w:p w14:paraId="54FBD784">
            <w:pPr>
              <w:jc w:val="left"/>
              <w:rPr>
                <w:rFonts w:hint="default" w:ascii="Times New Roman" w:hAnsi="Times New Roman" w:cs="Times New Roman"/>
              </w:rPr>
            </w:pPr>
            <w:r>
              <w:rPr>
                <w:rFonts w:hint="default" w:ascii="Times New Roman" w:hAnsi="Times New Roman" w:cs="Times New Roman"/>
                <w:sz w:val="22"/>
              </w:rPr>
              <w:t>F9 final-answer failure</w:t>
            </w:r>
          </w:p>
        </w:tc>
        <w:tc>
          <w:tcPr>
            <w:tcW w:w="2160" w:type="dxa"/>
          </w:tcPr>
          <w:p w14:paraId="795E97B8">
            <w:pPr>
              <w:jc w:val="left"/>
              <w:rPr>
                <w:rFonts w:hint="default" w:ascii="Times New Roman" w:hAnsi="Times New Roman" w:cs="Times New Roman"/>
              </w:rPr>
            </w:pPr>
            <w:r>
              <w:rPr>
                <w:rFonts w:hint="default" w:ascii="Times New Roman" w:hAnsi="Times New Roman" w:cs="Times New Roman"/>
                <w:sz w:val="22"/>
              </w:rPr>
              <w:t>13.3%</w:t>
            </w:r>
          </w:p>
        </w:tc>
        <w:tc>
          <w:tcPr>
            <w:tcW w:w="2160" w:type="dxa"/>
          </w:tcPr>
          <w:p w14:paraId="404113E0">
            <w:pPr>
              <w:jc w:val="left"/>
              <w:rPr>
                <w:rFonts w:hint="default" w:ascii="Times New Roman" w:hAnsi="Times New Roman" w:cs="Times New Roman"/>
              </w:rPr>
            </w:pPr>
            <w:r>
              <w:rPr>
                <w:rFonts w:hint="default" w:ascii="Times New Roman" w:hAnsi="Times New Roman" w:cs="Times New Roman"/>
                <w:sz w:val="22"/>
              </w:rPr>
              <w:t>14.0%</w:t>
            </w:r>
          </w:p>
        </w:tc>
        <w:tc>
          <w:tcPr>
            <w:tcW w:w="2592" w:type="dxa"/>
          </w:tcPr>
          <w:p w14:paraId="0F3BCFA5">
            <w:pPr>
              <w:jc w:val="left"/>
              <w:rPr>
                <w:rFonts w:hint="default" w:ascii="Times New Roman" w:hAnsi="Times New Roman" w:cs="Times New Roman"/>
              </w:rPr>
            </w:pPr>
            <w:r>
              <w:rPr>
                <w:rFonts w:hint="default" w:ascii="Times New Roman" w:hAnsi="Times New Roman" w:cs="Times New Roman"/>
                <w:sz w:val="22"/>
              </w:rPr>
              <w:t>≈ equal (mirrors accuracy)</w:t>
            </w:r>
          </w:p>
        </w:tc>
      </w:tr>
    </w:tbl>
    <w:p w14:paraId="7D789886">
      <w:pPr>
        <w:spacing w:after="200"/>
        <w:jc w:val="center"/>
        <w:rPr>
          <w:rFonts w:hint="default" w:ascii="Times New Roman" w:hAnsi="Times New Roman" w:cs="Times New Roman"/>
        </w:rPr>
      </w:pPr>
      <w:r>
        <w:rPr>
          <w:rFonts w:hint="default" w:ascii="Times New Roman" w:hAnsi="Times New Roman" w:cs="Times New Roman"/>
          <w:i/>
          <w:sz w:val="21"/>
        </w:rPr>
        <w:t>Table 5. Selected failure-pathway frequencies. F1 and F7 are structurally exclusive to the specialized condition and are reported as a newly introduced failure mode, not as evidence that specialization is 'worse'.</w:t>
      </w:r>
    </w:p>
    <w:p w14:paraId="1596024D">
      <w:pPr>
        <w:pStyle w:val="3"/>
        <w:jc w:val="left"/>
        <w:rPr>
          <w:rFonts w:hint="default" w:ascii="Times New Roman" w:hAnsi="Times New Roman" w:cs="Times New Roman"/>
        </w:rPr>
      </w:pPr>
      <w:r>
        <w:rPr>
          <w:rFonts w:hint="default" w:ascii="Times New Roman" w:hAnsi="Times New Roman" w:cs="Times New Roman"/>
        </w:rPr>
        <w:t>5.5 Figures</w:t>
      </w:r>
    </w:p>
    <w:p w14:paraId="67D889E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120640" cy="4096385"/>
            <wp:effectExtent l="0" t="0" r="1016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120640" cy="4096512"/>
                    </a:xfrm>
                    <a:prstGeom prst="rect">
                      <a:avLst/>
                    </a:prstGeom>
                  </pic:spPr>
                </pic:pic>
              </a:graphicData>
            </a:graphic>
          </wp:inline>
        </w:drawing>
      </w:r>
    </w:p>
    <w:p w14:paraId="53052378">
      <w:pPr>
        <w:spacing w:after="200"/>
        <w:jc w:val="center"/>
        <w:rPr>
          <w:rFonts w:hint="default" w:ascii="Times New Roman" w:hAnsi="Times New Roman" w:cs="Times New Roman"/>
        </w:rPr>
      </w:pPr>
      <w:r>
        <w:rPr>
          <w:rFonts w:hint="default" w:ascii="Times New Roman" w:hAnsi="Times New Roman" w:cs="Times New Roman"/>
          <w:i/>
          <w:sz w:val="21"/>
        </w:rPr>
        <w:t>Figure 1. Task success rate by condition with task-mean bootstrap 95% confidence intervals. The two conditions are statistically indistinguishable (86.7% vs 86.0%).</w:t>
      </w:r>
    </w:p>
    <w:p w14:paraId="21DEE4CE">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120640" cy="4096385"/>
            <wp:effectExtent l="0" t="0" r="1016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120640" cy="4096512"/>
                    </a:xfrm>
                    <a:prstGeom prst="rect">
                      <a:avLst/>
                    </a:prstGeom>
                  </pic:spPr>
                </pic:pic>
              </a:graphicData>
            </a:graphic>
          </wp:inline>
        </w:drawing>
      </w:r>
    </w:p>
    <w:p w14:paraId="120DA62A">
      <w:pPr>
        <w:spacing w:after="200"/>
        <w:jc w:val="center"/>
        <w:rPr>
          <w:rFonts w:hint="default" w:ascii="Times New Roman" w:hAnsi="Times New Roman" w:cs="Times New Roman"/>
        </w:rPr>
      </w:pPr>
      <w:r>
        <w:rPr>
          <w:rFonts w:hint="default" w:ascii="Times New Roman" w:hAnsi="Times New Roman" w:cs="Times New Roman"/>
          <w:i/>
          <w:sz w:val="21"/>
        </w:rPr>
        <w:t>Figure 2. Total token cost by condition. Specialization reduces mean total tokens by ~29% (Holm-adjusted p = 9.5e-6).</w:t>
      </w:r>
    </w:p>
    <w:p w14:paraId="72EE4E93">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120640" cy="4096385"/>
            <wp:effectExtent l="0" t="0" r="1016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120640" cy="4096512"/>
                    </a:xfrm>
                    <a:prstGeom prst="rect">
                      <a:avLst/>
                    </a:prstGeom>
                  </pic:spPr>
                </pic:pic>
              </a:graphicData>
            </a:graphic>
          </wp:inline>
        </w:drawing>
      </w:r>
    </w:p>
    <w:p w14:paraId="6E398BC5">
      <w:pPr>
        <w:spacing w:after="200"/>
        <w:jc w:val="center"/>
        <w:rPr>
          <w:rFonts w:hint="default" w:ascii="Times New Roman" w:hAnsi="Times New Roman" w:cs="Times New Roman"/>
        </w:rPr>
      </w:pPr>
      <w:r>
        <w:rPr>
          <w:rFonts w:hint="default" w:ascii="Times New Roman" w:hAnsi="Times New Roman" w:cs="Times New Roman"/>
          <w:i/>
          <w:sz w:val="21"/>
        </w:rPr>
        <w:t>Figure 3. Wall-clock latency by condition. Specialization reduces mean latency by ~23% (Holm-adjusted p = 0.0186).</w:t>
      </w:r>
    </w:p>
    <w:p w14:paraId="1E8AC59F">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120640" cy="3413760"/>
            <wp:effectExtent l="0" t="0" r="1016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120640" cy="3413760"/>
                    </a:xfrm>
                    <a:prstGeom prst="rect">
                      <a:avLst/>
                    </a:prstGeom>
                  </pic:spPr>
                </pic:pic>
              </a:graphicData>
            </a:graphic>
          </wp:inline>
        </w:drawing>
      </w:r>
    </w:p>
    <w:p w14:paraId="72EE3A93">
      <w:pPr>
        <w:spacing w:after="200"/>
        <w:jc w:val="center"/>
        <w:rPr>
          <w:rFonts w:hint="default" w:ascii="Times New Roman" w:hAnsi="Times New Roman" w:cs="Times New Roman"/>
        </w:rPr>
      </w:pPr>
      <w:r>
        <w:rPr>
          <w:rFonts w:hint="default" w:ascii="Times New Roman" w:hAnsi="Times New Roman" w:cs="Times New Roman"/>
          <w:i/>
          <w:sz w:val="21"/>
        </w:rPr>
        <w:t>Figure 4. Reliability by difficulty × condition. No condition advantage emerges at any difficulty level.</w:t>
      </w:r>
    </w:p>
    <w:p w14:paraId="12D3984E">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120640" cy="2926080"/>
            <wp:effectExtent l="0" t="0" r="1016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120640" cy="2926080"/>
                    </a:xfrm>
                    <a:prstGeom prst="rect">
                      <a:avLst/>
                    </a:prstGeom>
                  </pic:spPr>
                </pic:pic>
              </a:graphicData>
            </a:graphic>
          </wp:inline>
        </w:drawing>
      </w:r>
    </w:p>
    <w:p w14:paraId="0F45505C">
      <w:pPr>
        <w:spacing w:after="200"/>
        <w:jc w:val="center"/>
        <w:rPr>
          <w:rFonts w:hint="default" w:ascii="Times New Roman" w:hAnsi="Times New Roman" w:cs="Times New Roman"/>
        </w:rPr>
      </w:pPr>
      <w:r>
        <w:rPr>
          <w:rFonts w:hint="default" w:ascii="Times New Roman" w:hAnsi="Times New Roman" w:cs="Times New Roman"/>
          <w:i/>
          <w:sz w:val="21"/>
        </w:rPr>
        <w:t>Figure 5. Failure-type frequency per condition. F1 and F7 appear only under specialization; F6 (redundant work) is lower under specialization.</w:t>
      </w:r>
    </w:p>
    <w:p w14:paraId="2C312600">
      <w:pPr>
        <w:pStyle w:val="2"/>
        <w:jc w:val="left"/>
        <w:rPr>
          <w:rFonts w:hint="default" w:ascii="Times New Roman" w:hAnsi="Times New Roman" w:cs="Times New Roman"/>
        </w:rPr>
      </w:pPr>
      <w:r>
        <w:rPr>
          <w:rFonts w:hint="default" w:ascii="Times New Roman" w:hAnsi="Times New Roman" w:cs="Times New Roman"/>
        </w:rPr>
        <w:t>6. Discussion</w:t>
      </w:r>
    </w:p>
    <w:p w14:paraId="555B0003">
      <w:pPr>
        <w:spacing w:after="120"/>
        <w:jc w:val="both"/>
        <w:rPr>
          <w:rFonts w:hint="default" w:ascii="Times New Roman" w:hAnsi="Times New Roman" w:cs="Times New Roman"/>
        </w:rPr>
      </w:pPr>
      <w:r>
        <w:rPr>
          <w:rFonts w:hint="default" w:ascii="Times New Roman" w:hAnsi="Times New Roman" w:cs="Times New Roman"/>
          <w:b w:val="0"/>
          <w:i w:val="0"/>
          <w:sz w:val="24"/>
        </w:rPr>
        <w:t>The experiment yields a clean, causal picture within its scope. Because responsibility specialization was the only factor varied — implemented as a re-allocation of byte-identical instruction blocks over a shared codebase — the observed differences can be attributed to the mechanism itself rather than to confounded changes in prompts, tools, model, or topology.</w:t>
      </w:r>
    </w:p>
    <w:p w14:paraId="2FCB8EBF">
      <w:pPr>
        <w:spacing w:after="120"/>
        <w:jc w:val="both"/>
        <w:rPr>
          <w:rFonts w:hint="default" w:ascii="Times New Roman" w:hAnsi="Times New Roman" w:cs="Times New Roman"/>
        </w:rPr>
      </w:pPr>
      <w:r>
        <w:rPr>
          <w:rFonts w:hint="default" w:ascii="Times New Roman" w:hAnsi="Times New Roman" w:cs="Times New Roman"/>
          <w:b w:val="0"/>
          <w:i w:val="0"/>
          <w:sz w:val="24"/>
        </w:rPr>
        <w:t>The headline interpretation is that, in a short three-agent linear pipeline, responsibility specialization is primarily an efficiency mechanism, not an accuracy mechanism. It leaves task reliability unchanged while cutting token cost by roughly a third and latency by roughly a quarter — chiefly because generalist agents each carry the full instruction set, inflating prompt overhead and generation. For cost- and latency-sensitive deployments where accuracy is already acceptable, specialization is attractive on economic grounds alone.</w:t>
      </w:r>
    </w:p>
    <w:p w14:paraId="5E89C659">
      <w:pPr>
        <w:spacing w:after="120"/>
        <w:jc w:val="both"/>
        <w:rPr>
          <w:rFonts w:hint="default" w:ascii="Times New Roman" w:hAnsi="Times New Roman" w:cs="Times New Roman"/>
        </w:rPr>
      </w:pPr>
      <w:r>
        <w:rPr>
          <w:rFonts w:hint="default" w:ascii="Times New Roman" w:hAnsi="Times New Roman" w:cs="Times New Roman"/>
          <w:b w:val="0"/>
          <w:i w:val="0"/>
          <w:sz w:val="24"/>
        </w:rPr>
        <w:t>The second contribution is behavioral. Instruction-based role boundaries are only imperfectly obeyed: specialized agents violated their assigned scope in the majority of runs. This is a genuine finding about how LLM agents follow role instructions, and it complements Part 1's evidence that LLM self-descriptions of architecture are unreliable. Importantly, in this setting the violations did not harm outcomes — but that benign result is specific to a short pipeline with deterministic retrieval and simple tasks; in longer pipelines, or where out-of-role actions can corrupt shared state, the same violation rate could become costly. If strict role adherence is required, these results imply it must be enforced structurally (e.g., by restricting tool access), not merely requested in the prompt.</w:t>
      </w:r>
    </w:p>
    <w:p w14:paraId="79C86335">
      <w:pPr>
        <w:pStyle w:val="3"/>
        <w:jc w:val="left"/>
        <w:rPr>
          <w:rFonts w:hint="default" w:ascii="Times New Roman" w:hAnsi="Times New Roman" w:cs="Times New Roman"/>
        </w:rPr>
      </w:pPr>
      <w:r>
        <w:rPr>
          <w:rFonts w:hint="default" w:ascii="Times New Roman" w:hAnsi="Times New Roman" w:cs="Times New Roman"/>
        </w:rPr>
        <w:t>6.1 Limitations</w:t>
      </w:r>
    </w:p>
    <w:p w14:paraId="3473B324">
      <w:pPr>
        <w:pStyle w:val="23"/>
        <w:spacing w:after="60"/>
        <w:jc w:val="both"/>
        <w:rPr>
          <w:rFonts w:hint="default" w:ascii="Times New Roman" w:hAnsi="Times New Roman" w:cs="Times New Roman"/>
        </w:rPr>
      </w:pPr>
      <w:r>
        <w:rPr>
          <w:rFonts w:hint="default" w:ascii="Times New Roman" w:hAnsi="Times New Roman" w:cs="Times New Roman"/>
          <w:sz w:val="24"/>
        </w:rPr>
        <w:t>Single model and single topology: results are established for qwen2.5:7b on a strict three-agent linear pipeline; generalization to other models, larger agent counts, or non-linear topologies is future work (the design changes only one config line to swap models).</w:t>
      </w:r>
    </w:p>
    <w:p w14:paraId="47F56547">
      <w:pPr>
        <w:pStyle w:val="23"/>
        <w:spacing w:after="60"/>
        <w:jc w:val="both"/>
        <w:rPr>
          <w:rFonts w:hint="default" w:ascii="Times New Roman" w:hAnsi="Times New Roman" w:cs="Times New Roman"/>
        </w:rPr>
      </w:pPr>
      <w:r>
        <w:rPr>
          <w:rFonts w:hint="default" w:ascii="Times New Roman" w:hAnsi="Times New Roman" w:cs="Times New Roman"/>
          <w:sz w:val="24"/>
        </w:rPr>
        <w:t>Structural asymmetry of F1/F7: these failures are only possible under specialization, so they are reported as a newly introduced failure mode, not as a claim that specialization is worse overall.</w:t>
      </w:r>
    </w:p>
    <w:p w14:paraId="7FD317AF">
      <w:pPr>
        <w:pStyle w:val="23"/>
        <w:spacing w:after="60"/>
        <w:jc w:val="both"/>
        <w:rPr>
          <w:rFonts w:hint="default" w:ascii="Times New Roman" w:hAnsi="Times New Roman" w:cs="Times New Roman"/>
        </w:rPr>
      </w:pPr>
      <w:r>
        <w:rPr>
          <w:rFonts w:hint="default" w:ascii="Times New Roman" w:hAnsi="Times New Roman" w:cs="Times New Roman"/>
          <w:sz w:val="24"/>
        </w:rPr>
        <w:t>Heuristic failure classifiers: F1–F9 are automated heuristics; a blind manual re-label of a failure sample would strengthen the behavioral claims.</w:t>
      </w:r>
    </w:p>
    <w:p w14:paraId="16FD584C">
      <w:pPr>
        <w:pStyle w:val="23"/>
        <w:spacing w:after="60"/>
        <w:jc w:val="both"/>
        <w:rPr>
          <w:rFonts w:hint="default" w:ascii="Times New Roman" w:hAnsi="Times New Roman" w:cs="Times New Roman"/>
        </w:rPr>
      </w:pPr>
      <w:r>
        <w:rPr>
          <w:rFonts w:hint="default" w:ascii="Times New Roman" w:hAnsi="Times New Roman" w:cs="Times New Roman"/>
          <w:sz w:val="24"/>
        </w:rPr>
        <w:t>Task shape: retrieval is deterministic and tasks are of moderate difficulty, which likely explains the high, saturated accuracy in both conditions; effects on messier, retrieval-limited tasks remain open.</w:t>
      </w:r>
    </w:p>
    <w:p w14:paraId="63B43D2D">
      <w:pPr>
        <w:pStyle w:val="23"/>
        <w:spacing w:after="60"/>
        <w:jc w:val="both"/>
        <w:rPr>
          <w:rFonts w:hint="default" w:ascii="Times New Roman" w:hAnsi="Times New Roman" w:cs="Times New Roman"/>
        </w:rPr>
      </w:pPr>
      <w:r>
        <w:rPr>
          <w:rFonts w:hint="default" w:ascii="Times New Roman" w:hAnsi="Times New Roman" w:cs="Times New Roman"/>
          <w:sz w:val="24"/>
        </w:rPr>
        <w:t>Residual nondeterminism: seeding reduces but does not fully eliminate runtime nondeterminism.</w:t>
      </w:r>
    </w:p>
    <w:p w14:paraId="6AFF0DC7">
      <w:pPr>
        <w:pStyle w:val="23"/>
        <w:spacing w:after="60"/>
        <w:jc w:val="both"/>
        <w:rPr>
          <w:rFonts w:hint="default" w:ascii="Times New Roman" w:hAnsi="Times New Roman" w:cs="Times New Roman"/>
        </w:rPr>
      </w:pPr>
      <w:r>
        <w:rPr>
          <w:rFonts w:hint="default" w:ascii="Times New Roman" w:hAnsi="Times New Roman" w:cs="Times New Roman"/>
          <w:sz w:val="24"/>
        </w:rPr>
        <w:t>The secondary GEE logistic model agrees with the primary paired Wilcoxon analysis on the reliability null; both are reported for transparency.</w:t>
      </w:r>
    </w:p>
    <w:p w14:paraId="54531502">
      <w:pPr>
        <w:pStyle w:val="2"/>
        <w:jc w:val="left"/>
        <w:rPr>
          <w:rFonts w:hint="default" w:ascii="Times New Roman" w:hAnsi="Times New Roman" w:cs="Times New Roman"/>
        </w:rPr>
      </w:pPr>
      <w:r>
        <w:rPr>
          <w:rFonts w:hint="default" w:ascii="Times New Roman" w:hAnsi="Times New Roman" w:cs="Times New Roman"/>
        </w:rPr>
        <w:t>7. Conclusion</w:t>
      </w:r>
    </w:p>
    <w:p w14:paraId="289B8681">
      <w:pPr>
        <w:spacing w:after="120"/>
        <w:jc w:val="both"/>
        <w:rPr>
          <w:rFonts w:hint="default" w:ascii="Times New Roman" w:hAnsi="Times New Roman" w:cs="Times New Roman"/>
        </w:rPr>
      </w:pPr>
      <w:r>
        <w:rPr>
          <w:rFonts w:hint="default" w:ascii="Times New Roman" w:hAnsi="Times New Roman" w:cs="Times New Roman"/>
          <w:b w:val="0"/>
          <w:i w:val="0"/>
          <w:sz w:val="24"/>
        </w:rPr>
        <w:t>This report set out to isolate the causal effect of responsibility specialization in LLM-based multi-agent systems, a mechanism that is pervasive in open-source practice (Part 1: 333 systems mined; specialization common; LLM architecture judgments shown to be biased and needing evidence-grounding) yet rarely studied in isolation. Through a pre-registered, within-task controlled experiment (Part 2: 300 runs) in which specialization was the sole manipulated variable, we found that specialization preserves task accuracy (86.7% vs 86.0%, not significant) while significantly reducing token cost (~29%) and latency (~23%), at the cost of frequent role-boundary violations that were benign to correctness in this setting. The practical takeaway is that responsibility specialization should be understood chiefly as an efficiency and modularity mechanism rather than a reliability mechanism in short pipelines, and that role boundaries expressed only through instructions will be crossed often enough that safety-critical adherence must be enforced structurally. Future work should extend the same controlled methodology across models, agent counts, and topologies, and to tasks where out-of-role behavior can actually damage the outcome.</w:t>
      </w:r>
    </w:p>
    <w:p w14:paraId="5FB557DC">
      <w:pPr>
        <w:pStyle w:val="2"/>
        <w:jc w:val="left"/>
        <w:rPr>
          <w:rFonts w:hint="default" w:ascii="Times New Roman" w:hAnsi="Times New Roman" w:cs="Times New Roman"/>
        </w:rPr>
      </w:pPr>
      <w:r>
        <w:rPr>
          <w:rFonts w:hint="default" w:ascii="Times New Roman" w:hAnsi="Times New Roman" w:cs="Times New Roman"/>
        </w:rPr>
        <w:t>References</w:t>
      </w:r>
    </w:p>
    <w:p w14:paraId="7A187D4E">
      <w:pPr>
        <w:spacing w:after="120"/>
        <w:jc w:val="both"/>
        <w:rPr>
          <w:rFonts w:hint="default" w:ascii="Times New Roman" w:hAnsi="Times New Roman" w:cs="Times New Roman"/>
        </w:rPr>
      </w:pPr>
      <w:r>
        <w:rPr>
          <w:rFonts w:hint="default" w:ascii="Times New Roman" w:hAnsi="Times New Roman" w:cs="Times New Roman"/>
          <w:b w:val="0"/>
          <w:i/>
          <w:sz w:val="22"/>
        </w:rPr>
        <w:t>Note: the following are indicative references representative of the surveyed literature and this project's internal artifacts; specific citations should be finalized against the reading list.</w:t>
      </w:r>
    </w:p>
    <w:p w14:paraId="43781868">
      <w:pPr>
        <w:ind w:left="432" w:hanging="432"/>
        <w:jc w:val="both"/>
        <w:rPr>
          <w:rFonts w:hint="default" w:ascii="Times New Roman" w:hAnsi="Times New Roman" w:cs="Times New Roman"/>
        </w:rPr>
      </w:pPr>
      <w:r>
        <w:rPr>
          <w:rFonts w:hint="default" w:ascii="Times New Roman" w:hAnsi="Times New Roman" w:cs="Times New Roman"/>
          <w:sz w:val="22"/>
        </w:rPr>
        <w:t>[1] Science of Scaling Multi-Agent Systems — on the effect of scaling agents and system organization (more agents do not automatically improve performance).</w:t>
      </w:r>
    </w:p>
    <w:p w14:paraId="4BBA5FA8">
      <w:pPr>
        <w:ind w:left="432" w:hanging="432"/>
        <w:jc w:val="both"/>
        <w:rPr>
          <w:rFonts w:hint="default" w:ascii="Times New Roman" w:hAnsi="Times New Roman" w:cs="Times New Roman"/>
        </w:rPr>
      </w:pPr>
      <w:r>
        <w:rPr>
          <w:rFonts w:hint="default" w:ascii="Times New Roman" w:hAnsi="Times New Roman" w:cs="Times New Roman"/>
          <w:sz w:val="22"/>
        </w:rPr>
        <w:t>[2] Why Do Multi-Agent LLM Systems Fail? — failure mechanisms in multi-agent systems (failures emerge from agent interactions and coordination).</w:t>
      </w:r>
    </w:p>
    <w:p w14:paraId="3D127A84">
      <w:pPr>
        <w:ind w:left="432" w:hanging="432"/>
        <w:jc w:val="both"/>
        <w:rPr>
          <w:rFonts w:hint="default" w:ascii="Times New Roman" w:hAnsi="Times New Roman" w:cs="Times New Roman"/>
        </w:rPr>
      </w:pPr>
      <w:r>
        <w:rPr>
          <w:rFonts w:hint="default" w:ascii="Times New Roman" w:hAnsi="Times New Roman" w:cs="Times New Roman"/>
          <w:sz w:val="22"/>
        </w:rPr>
        <w:t>[3] MAESTRO — system-level multi-agent evaluation (architecture and coordination affect system behaviour).</w:t>
      </w:r>
    </w:p>
    <w:p w14:paraId="2E15F76B">
      <w:pPr>
        <w:ind w:left="432" w:hanging="432"/>
        <w:jc w:val="both"/>
        <w:rPr>
          <w:rFonts w:hint="default" w:ascii="Times New Roman" w:hAnsi="Times New Roman" w:cs="Times New Roman"/>
        </w:rPr>
      </w:pPr>
      <w:r>
        <w:rPr>
          <w:rFonts w:hint="default" w:ascii="Times New Roman" w:hAnsi="Times New Roman" w:cs="Times New Roman"/>
          <w:sz w:val="22"/>
        </w:rPr>
        <w:t>[4] AgentRx &amp; AgentArc — agent architecture, behaviour, and design (agent organization as an important system-level factor).</w:t>
      </w:r>
    </w:p>
    <w:p w14:paraId="41AA04BE">
      <w:pPr>
        <w:ind w:left="432" w:hanging="432"/>
        <w:jc w:val="both"/>
        <w:rPr>
          <w:rFonts w:hint="default" w:ascii="Times New Roman" w:hAnsi="Times New Roman" w:cs="Times New Roman"/>
        </w:rPr>
      </w:pPr>
      <w:r>
        <w:rPr>
          <w:rFonts w:hint="default" w:ascii="Times New Roman" w:hAnsi="Times New Roman" w:cs="Times New Roman"/>
          <w:sz w:val="22"/>
        </w:rPr>
        <w:t>[5] Wu, Q., et al. AutoGen: Enabling Next-Gen LLM Applications via Multi-Agent Conversation.</w:t>
      </w:r>
    </w:p>
    <w:p w14:paraId="0C155526">
      <w:pPr>
        <w:ind w:left="432" w:hanging="432"/>
        <w:jc w:val="both"/>
        <w:rPr>
          <w:rFonts w:hint="default" w:ascii="Times New Roman" w:hAnsi="Times New Roman" w:cs="Times New Roman"/>
        </w:rPr>
      </w:pPr>
      <w:r>
        <w:rPr>
          <w:rFonts w:hint="default" w:ascii="Times New Roman" w:hAnsi="Times New Roman" w:cs="Times New Roman"/>
          <w:sz w:val="22"/>
        </w:rPr>
        <w:t>[6] Hong, S., et al. MetaGPT: Meta Programming for a Multi-Agent Collaborative Framework.</w:t>
      </w:r>
    </w:p>
    <w:p w14:paraId="11A7D088">
      <w:pPr>
        <w:ind w:left="432" w:hanging="432"/>
        <w:jc w:val="both"/>
        <w:rPr>
          <w:rFonts w:hint="default" w:ascii="Times New Roman" w:hAnsi="Times New Roman" w:cs="Times New Roman"/>
        </w:rPr>
      </w:pPr>
      <w:r>
        <w:rPr>
          <w:rFonts w:hint="default" w:ascii="Times New Roman" w:hAnsi="Times New Roman" w:cs="Times New Roman"/>
          <w:sz w:val="22"/>
        </w:rPr>
        <w:t>[7] Li, G., et al. CAMEL: Communicative Agents for Mind Exploration of Large Language Model Society.</w:t>
      </w:r>
    </w:p>
    <w:p w14:paraId="4739676C">
      <w:pPr>
        <w:ind w:left="432" w:hanging="432"/>
        <w:jc w:val="both"/>
        <w:rPr>
          <w:rFonts w:hint="default" w:ascii="Times New Roman" w:hAnsi="Times New Roman" w:cs="Times New Roman"/>
        </w:rPr>
      </w:pPr>
      <w:r>
        <w:rPr>
          <w:rFonts w:hint="default" w:ascii="Times New Roman" w:hAnsi="Times New Roman" w:cs="Times New Roman"/>
          <w:sz w:val="22"/>
        </w:rPr>
        <w:t>[8] Shinn, N., et al. Reflexion: Language Agents with Verbal Reinforcement Learning.</w:t>
      </w:r>
    </w:p>
    <w:p w14:paraId="45EBEECA">
      <w:pPr>
        <w:ind w:left="432" w:hanging="432"/>
        <w:jc w:val="both"/>
        <w:rPr>
          <w:rFonts w:hint="default" w:ascii="Times New Roman" w:hAnsi="Times New Roman" w:cs="Times New Roman"/>
        </w:rPr>
      </w:pPr>
      <w:r>
        <w:rPr>
          <w:rFonts w:hint="default" w:ascii="Times New Roman" w:hAnsi="Times New Roman" w:cs="Times New Roman"/>
          <w:sz w:val="22"/>
        </w:rPr>
        <w:t>[9] Internship Research Project 2026, Part 1: Empirical GitHub Characterization of Open-Source LLM Multi-Agent Systems (this project; 504 repositories, 333 systems, 1,087 agents).</w:t>
      </w:r>
    </w:p>
    <w:p w14:paraId="35A8802D">
      <w:pPr>
        <w:ind w:left="432" w:hanging="432"/>
        <w:jc w:val="both"/>
        <w:rPr>
          <w:rFonts w:hint="default" w:ascii="Times New Roman" w:hAnsi="Times New Roman" w:cs="Times New Roman"/>
        </w:rPr>
      </w:pPr>
      <w:r>
        <w:rPr>
          <w:rFonts w:hint="default" w:ascii="Times New Roman" w:hAnsi="Times New Roman" w:cs="Times New Roman"/>
          <w:sz w:val="22"/>
        </w:rPr>
        <w:t>[10] Internship Research Project 2026, Part 2: Pre-registration and Results, 'Causal Effect of Responsibility Specialization in LLM Multi-Agent Systems' (this project).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AA1AF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jc w:val="both"/>
    </w:pPr>
    <w:rPr>
      <w:rFonts w:ascii="Times New Roman" w:hAnsi="Times New Roman" w:cs="Times New Roman" w:eastAsiaTheme="minorEastAsia"/>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A1A1A"/>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A1A1A"/>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A1A1A"/>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1A1A1A"/>
      <w:spacing w:val="15"/>
      <w:sz w:val="26"/>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A1A1A"/>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4233</Words>
  <Characters>25888</Characters>
  <Lines>0</Lines>
  <Paragraphs>0</Paragraphs>
  <TotalTime>42</TotalTime>
  <ScaleCrop>false</ScaleCrop>
  <LinksUpToDate>false</LinksUpToDate>
  <CharactersWithSpaces>29885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Hiya Jain</cp:lastModifiedBy>
  <dcterms:modified xsi:type="dcterms:W3CDTF">2026-09-30T06:47:29Z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eyJoZGlkIjoiMzkwNTA4NzMzMjVhYWI1ODI2YWZlZjY1MjNkZGM3ZWIiLCJ1c2VySWQiOiI1Njc1ODMzNzgwMTAifQ==</vt:lpwstr>
  </property>
  <property fmtid="{D5CDD505-2E9C-101B-9397-08002B2CF9AE}" pid="3" name="KSOProductBuildVer">
    <vt:lpwstr>1033-12.1.0.28485</vt:lpwstr>
  </property>
  <property fmtid="{D5CDD505-2E9C-101B-9397-08002B2CF9AE}" pid="4" name="ICV">
    <vt:lpwstr>231F2B985234459A8F09210BD9BC16DB_12</vt:lpwstr>
  </property>
</Properties>
</file>