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1CD1E" w14:textId="06F6924F" w:rsidR="00677418" w:rsidRDefault="00677418" w:rsidP="00677418">
      <w:pPr>
        <w:spacing w:after="0" w:line="240"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D607 Task 1 Alliah Company Scenario</w:t>
      </w:r>
    </w:p>
    <w:p w14:paraId="58FA712A" w14:textId="682C27AB" w:rsidR="008243B7" w:rsidRPr="00677418" w:rsidRDefault="008243B7" w:rsidP="008243B7">
      <w:pPr>
        <w:spacing w:after="0" w:line="240" w:lineRule="auto"/>
        <w:rPr>
          <w:rFonts w:ascii="Verdana" w:eastAsia="Calibri" w:hAnsi="Verdana" w:cs="Calibri"/>
        </w:rPr>
      </w:pPr>
      <w:r w:rsidRPr="00677418">
        <w:rPr>
          <w:rFonts w:ascii="Verdana" w:eastAsia="Calibri" w:hAnsi="Verdana" w:cs="Calibri"/>
        </w:rPr>
        <w:t>Alliah Company, a growing online retailer, has carved out a significant niche in the e-commerce industry. Their digital platform is a bustling marketplace, offering a diverse array of products ranging from fashionable apparel and cozy home goods to cutting-edge electronics and indulgent personal care items. With a customer base that is rapidly expanding, Alliah Company is at a pivotal juncture where scaling their infrastructure to match their growth has become necessary.</w:t>
      </w:r>
      <w:r w:rsidRPr="00677418">
        <w:rPr>
          <w:rFonts w:ascii="Verdana" w:hAnsi="Verdana"/>
        </w:rPr>
        <w:br/>
      </w:r>
      <w:r w:rsidRPr="00677418">
        <w:rPr>
          <w:rFonts w:ascii="Verdana" w:hAnsi="Verdana"/>
        </w:rPr>
        <w:br/>
      </w:r>
      <w:r w:rsidRPr="00677418">
        <w:rPr>
          <w:rFonts w:ascii="Verdana" w:eastAsia="Calibri" w:hAnsi="Verdana" w:cs="Calibri"/>
        </w:rPr>
        <w:t>The company's current on-premises data storage infrastructure is straining under the weight of increasing demand, leading to concerns about scalability, reliability, and security. Recognizing the need for a more robust and flexible solution, Alliah Company is exploring the transition to a cloud-based data storage system. As a seasoned consultant with expertise in cloud database solutions, you have been contracted to guide Alliah Company through this critical transformation.</w:t>
      </w:r>
      <w:r w:rsidRPr="00677418">
        <w:rPr>
          <w:rFonts w:ascii="Verdana" w:hAnsi="Verdana"/>
        </w:rPr>
        <w:br/>
      </w:r>
      <w:r w:rsidRPr="00677418">
        <w:rPr>
          <w:rFonts w:ascii="Verdana" w:hAnsi="Verdana"/>
        </w:rPr>
        <w:br/>
      </w:r>
      <w:r w:rsidRPr="00677418">
        <w:rPr>
          <w:rFonts w:ascii="Verdana" w:eastAsia="Calibri" w:hAnsi="Verdana" w:cs="Calibri"/>
        </w:rPr>
        <w:t>Alliah Company has provided you with a subset of their transaction data</w:t>
      </w:r>
      <w:r w:rsidR="00DF78BB" w:rsidRPr="00677418">
        <w:rPr>
          <w:rFonts w:ascii="Verdana" w:eastAsia="Calibri" w:hAnsi="Verdana" w:cs="Calibri"/>
        </w:rPr>
        <w:t>—</w:t>
      </w:r>
      <w:r w:rsidRPr="00677418">
        <w:rPr>
          <w:rFonts w:ascii="Verdana" w:eastAsia="Calibri" w:hAnsi="Verdana" w:cs="Calibri"/>
        </w:rPr>
        <w:t>consisting of 10,000 records</w:t>
      </w:r>
      <w:r w:rsidR="00DF78BB" w:rsidRPr="00677418">
        <w:rPr>
          <w:rFonts w:ascii="Verdana" w:eastAsia="Calibri" w:hAnsi="Verdana" w:cs="Calibri"/>
        </w:rPr>
        <w:t>—</w:t>
      </w:r>
      <w:r w:rsidRPr="00677418">
        <w:rPr>
          <w:rFonts w:ascii="Verdana" w:eastAsia="Calibri" w:hAnsi="Verdana" w:cs="Calibri"/>
        </w:rPr>
        <w:t>as a representative sample to aid in your assessment and planning. This sample offers a glimpse into the vast volume of data they handle, which amounts to approximately 10 TB of transaction data generated daily. The data encompasses a variety of types, as can be seen in the provided data dictionary.</w:t>
      </w:r>
    </w:p>
    <w:p w14:paraId="1E56F1CB" w14:textId="2C35306B" w:rsidR="00DF78BB" w:rsidRPr="00677418" w:rsidRDefault="008243B7" w:rsidP="008243B7">
      <w:pPr>
        <w:spacing w:after="0" w:line="240" w:lineRule="auto"/>
        <w:rPr>
          <w:rFonts w:ascii="Verdana" w:eastAsia="Calibri" w:hAnsi="Verdana" w:cs="Calibri"/>
        </w:rPr>
      </w:pPr>
      <w:r w:rsidRPr="00677418">
        <w:rPr>
          <w:rFonts w:ascii="Verdana" w:hAnsi="Verdana"/>
        </w:rPr>
        <w:br/>
      </w:r>
      <w:r w:rsidRPr="00677418">
        <w:rPr>
          <w:rFonts w:ascii="Verdana" w:eastAsia="Calibri" w:hAnsi="Verdana" w:cs="Calibri"/>
        </w:rPr>
        <w:t>The business rationale for this data is multifaceted. Primarily, it serves to drive sales and marketing strategies, inventory management, and customer relationship management. The frequency of data production is continuous, with transactions and customer interactions occurring around the clock, necessitating a solution that can handle real-time data processing and analytics.</w:t>
      </w:r>
      <w:r w:rsidRPr="00677418">
        <w:rPr>
          <w:rFonts w:ascii="Verdana" w:hAnsi="Verdana"/>
        </w:rPr>
        <w:br/>
      </w:r>
      <w:r w:rsidRPr="00677418">
        <w:rPr>
          <w:rFonts w:ascii="Verdana" w:hAnsi="Verdana"/>
        </w:rPr>
        <w:br/>
      </w:r>
      <w:r w:rsidRPr="00677418">
        <w:rPr>
          <w:rFonts w:ascii="Verdana" w:eastAsia="Calibri" w:hAnsi="Verdana" w:cs="Calibri"/>
        </w:rPr>
        <w:t>Data sources include the company's e-commerce platform, customer service interactions, third-party vendors, and internal operations. The destinations for this data are equally diverse, encompassing business intelligence systems, marketing platforms, customer support tools, and financial reporting systems.</w:t>
      </w:r>
      <w:r w:rsidRPr="00677418">
        <w:rPr>
          <w:rFonts w:ascii="Verdana" w:hAnsi="Verdana"/>
        </w:rPr>
        <w:br/>
      </w:r>
      <w:r w:rsidRPr="00677418">
        <w:rPr>
          <w:rFonts w:ascii="Verdana" w:hAnsi="Verdana"/>
        </w:rPr>
        <w:br/>
      </w:r>
      <w:r w:rsidRPr="00677418">
        <w:rPr>
          <w:rFonts w:ascii="Verdana" w:eastAsia="Calibri" w:hAnsi="Verdana" w:cs="Calibri"/>
        </w:rPr>
        <w:t>Timing considerations are paramount, as Alliah Company requires a process that operates on a schedule to ensure that data pipelines can receive and push data in real</w:t>
      </w:r>
      <w:r w:rsidR="002F5D17" w:rsidRPr="00677418">
        <w:rPr>
          <w:rFonts w:ascii="Verdana" w:eastAsia="Calibri" w:hAnsi="Verdana" w:cs="Calibri"/>
        </w:rPr>
        <w:t xml:space="preserve"> </w:t>
      </w:r>
      <w:r w:rsidRPr="00677418">
        <w:rPr>
          <w:rFonts w:ascii="Verdana" w:eastAsia="Calibri" w:hAnsi="Verdana" w:cs="Calibri"/>
        </w:rPr>
        <w:t>time. This is crucial for maintaining a competitive edge in the fast-paced world of online retail, where data-driven decisions must be made swiftly and accurately.</w:t>
      </w:r>
      <w:r w:rsidRPr="00677418">
        <w:rPr>
          <w:rFonts w:ascii="Verdana" w:hAnsi="Verdana"/>
        </w:rPr>
        <w:br/>
      </w:r>
      <w:r w:rsidRPr="00677418">
        <w:rPr>
          <w:rFonts w:ascii="Verdana" w:hAnsi="Verdana"/>
        </w:rPr>
        <w:br/>
      </w:r>
      <w:r w:rsidRPr="00677418">
        <w:rPr>
          <w:rFonts w:ascii="Verdana" w:eastAsia="Calibri" w:hAnsi="Verdana" w:cs="Calibri"/>
        </w:rPr>
        <w:lastRenderedPageBreak/>
        <w:t>In crafting a cloud-based storage solution for Alliah Company, the following considerations will be addressed:</w:t>
      </w:r>
    </w:p>
    <w:p w14:paraId="39AED191" w14:textId="0F8F4048"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Functional and </w:t>
      </w:r>
      <w:r w:rsidR="00DF78BB" w:rsidRPr="00677418">
        <w:rPr>
          <w:rFonts w:ascii="Verdana" w:eastAsia="Calibri" w:hAnsi="Verdana" w:cs="Calibri"/>
          <w:b/>
          <w:bCs/>
        </w:rPr>
        <w:t>n</w:t>
      </w:r>
      <w:r w:rsidRPr="00677418">
        <w:rPr>
          <w:rFonts w:ascii="Verdana" w:eastAsia="Calibri" w:hAnsi="Verdana" w:cs="Calibri"/>
          <w:b/>
          <w:bCs/>
        </w:rPr>
        <w:t>on-</w:t>
      </w:r>
      <w:r w:rsidR="00DF78BB" w:rsidRPr="00677418">
        <w:rPr>
          <w:rFonts w:ascii="Verdana" w:eastAsia="Calibri" w:hAnsi="Verdana" w:cs="Calibri"/>
          <w:b/>
          <w:bCs/>
        </w:rPr>
        <w:t>f</w:t>
      </w:r>
      <w:r w:rsidRPr="00677418">
        <w:rPr>
          <w:rFonts w:ascii="Verdana" w:eastAsia="Calibri" w:hAnsi="Verdana" w:cs="Calibri"/>
          <w:b/>
          <w:bCs/>
        </w:rPr>
        <w:t xml:space="preserve">unctional </w:t>
      </w:r>
      <w:r w:rsidR="00DF78BB" w:rsidRPr="00677418">
        <w:rPr>
          <w:rFonts w:ascii="Verdana" w:eastAsia="Calibri" w:hAnsi="Verdana" w:cs="Calibri"/>
          <w:b/>
          <w:bCs/>
        </w:rPr>
        <w:t>r</w:t>
      </w:r>
      <w:r w:rsidRPr="00677418">
        <w:rPr>
          <w:rFonts w:ascii="Verdana" w:eastAsia="Calibri" w:hAnsi="Verdana" w:cs="Calibri"/>
          <w:b/>
          <w:bCs/>
        </w:rPr>
        <w:t>equirements:</w:t>
      </w:r>
      <w:r w:rsidRPr="00677418">
        <w:rPr>
          <w:rFonts w:ascii="Verdana" w:eastAsia="Calibri" w:hAnsi="Verdana" w:cs="Calibri"/>
        </w:rPr>
        <w:t xml:space="preserve"> The solution must be highly available, scalable, and secure, with the ability to process and analyze data in real</w:t>
      </w:r>
      <w:r w:rsidR="002F5D17" w:rsidRPr="00677418">
        <w:rPr>
          <w:rFonts w:ascii="Verdana" w:eastAsia="Calibri" w:hAnsi="Verdana" w:cs="Calibri"/>
        </w:rPr>
        <w:t xml:space="preserve"> </w:t>
      </w:r>
      <w:r w:rsidRPr="00677418">
        <w:rPr>
          <w:rFonts w:ascii="Verdana" w:eastAsia="Calibri" w:hAnsi="Verdana" w:cs="Calibri"/>
        </w:rPr>
        <w:t>time. It should also offer robust backup and recovery options, as well as compliance with legal and privacy regulations.</w:t>
      </w:r>
    </w:p>
    <w:p w14:paraId="3496C09A" w14:textId="7E42326A"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Optimal </w:t>
      </w:r>
      <w:r w:rsidR="00DF78BB" w:rsidRPr="00677418">
        <w:rPr>
          <w:rFonts w:ascii="Verdana" w:eastAsia="Calibri" w:hAnsi="Verdana" w:cs="Calibri"/>
          <w:b/>
          <w:bCs/>
        </w:rPr>
        <w:t>c</w:t>
      </w:r>
      <w:r w:rsidRPr="00677418">
        <w:rPr>
          <w:rFonts w:ascii="Verdana" w:eastAsia="Calibri" w:hAnsi="Verdana" w:cs="Calibri"/>
          <w:b/>
          <w:bCs/>
        </w:rPr>
        <w:t>loud-</w:t>
      </w:r>
      <w:r w:rsidR="00DF78BB" w:rsidRPr="00677418">
        <w:rPr>
          <w:rFonts w:ascii="Verdana" w:eastAsia="Calibri" w:hAnsi="Verdana" w:cs="Calibri"/>
          <w:b/>
          <w:bCs/>
        </w:rPr>
        <w:t>b</w:t>
      </w:r>
      <w:r w:rsidRPr="00677418">
        <w:rPr>
          <w:rFonts w:ascii="Verdana" w:eastAsia="Calibri" w:hAnsi="Verdana" w:cs="Calibri"/>
          <w:b/>
          <w:bCs/>
        </w:rPr>
        <w:t xml:space="preserve">ased </w:t>
      </w:r>
      <w:r w:rsidR="00DF78BB" w:rsidRPr="00677418">
        <w:rPr>
          <w:rFonts w:ascii="Verdana" w:eastAsia="Calibri" w:hAnsi="Verdana" w:cs="Calibri"/>
          <w:b/>
          <w:bCs/>
        </w:rPr>
        <w:t>s</w:t>
      </w:r>
      <w:r w:rsidRPr="00677418">
        <w:rPr>
          <w:rFonts w:ascii="Verdana" w:eastAsia="Calibri" w:hAnsi="Verdana" w:cs="Calibri"/>
          <w:b/>
          <w:bCs/>
        </w:rPr>
        <w:t xml:space="preserve">torage </w:t>
      </w:r>
      <w:r w:rsidR="00DF78BB" w:rsidRPr="00677418">
        <w:rPr>
          <w:rFonts w:ascii="Verdana" w:eastAsia="Calibri" w:hAnsi="Verdana" w:cs="Calibri"/>
          <w:b/>
          <w:bCs/>
        </w:rPr>
        <w:t>s</w:t>
      </w:r>
      <w:r w:rsidRPr="00677418">
        <w:rPr>
          <w:rFonts w:ascii="Verdana" w:eastAsia="Calibri" w:hAnsi="Verdana" w:cs="Calibri"/>
          <w:b/>
          <w:bCs/>
        </w:rPr>
        <w:t>olution:</w:t>
      </w:r>
      <w:r w:rsidRPr="00677418">
        <w:rPr>
          <w:rFonts w:ascii="Verdana" w:eastAsia="Calibri" w:hAnsi="Verdana" w:cs="Calibri"/>
        </w:rPr>
        <w:t xml:space="preserve"> Based on the identified needs, a suitable cloud service provider and storage architecture will be recommended, </w:t>
      </w:r>
      <w:proofErr w:type="gramStart"/>
      <w:r w:rsidRPr="00677418">
        <w:rPr>
          <w:rFonts w:ascii="Verdana" w:eastAsia="Calibri" w:hAnsi="Verdana" w:cs="Calibri"/>
        </w:rPr>
        <w:t>taking into account</w:t>
      </w:r>
      <w:proofErr w:type="gramEnd"/>
      <w:r w:rsidRPr="00677418">
        <w:rPr>
          <w:rFonts w:ascii="Verdana" w:eastAsia="Calibri" w:hAnsi="Verdana" w:cs="Calibri"/>
        </w:rPr>
        <w:t xml:space="preserve"> factors such as cost, performance, and compatibility with existing systems.</w:t>
      </w:r>
    </w:p>
    <w:p w14:paraId="0EFC41C0" w14:textId="57A5CA45"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Security and </w:t>
      </w:r>
      <w:r w:rsidR="00DF78BB" w:rsidRPr="00677418">
        <w:rPr>
          <w:rFonts w:ascii="Verdana" w:eastAsia="Calibri" w:hAnsi="Verdana" w:cs="Calibri"/>
          <w:b/>
          <w:bCs/>
        </w:rPr>
        <w:t>l</w:t>
      </w:r>
      <w:r w:rsidRPr="00677418">
        <w:rPr>
          <w:rFonts w:ascii="Verdana" w:eastAsia="Calibri" w:hAnsi="Verdana" w:cs="Calibri"/>
          <w:b/>
          <w:bCs/>
        </w:rPr>
        <w:t xml:space="preserve">egal </w:t>
      </w:r>
      <w:r w:rsidR="00DF78BB" w:rsidRPr="00677418">
        <w:rPr>
          <w:rFonts w:ascii="Verdana" w:eastAsia="Calibri" w:hAnsi="Verdana" w:cs="Calibri"/>
          <w:b/>
          <w:bCs/>
        </w:rPr>
        <w:t>c</w:t>
      </w:r>
      <w:r w:rsidRPr="00677418">
        <w:rPr>
          <w:rFonts w:ascii="Verdana" w:eastAsia="Calibri" w:hAnsi="Verdana" w:cs="Calibri"/>
          <w:b/>
          <w:bCs/>
        </w:rPr>
        <w:t>ompliance:</w:t>
      </w:r>
      <w:r w:rsidRPr="00677418">
        <w:rPr>
          <w:rFonts w:ascii="Verdana" w:eastAsia="Calibri" w:hAnsi="Verdana" w:cs="Calibri"/>
        </w:rPr>
        <w:t xml:space="preserve"> The solution must adhere to stringent security protocols to protect sensitive data, including PII and transaction records. Compliance with GDPR and other relevant regulations will be a key factor in the selection of services and configuration of the architecture.</w:t>
      </w:r>
    </w:p>
    <w:p w14:paraId="3EF0C4F6" w14:textId="028E6724"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Backup and </w:t>
      </w:r>
      <w:r w:rsidR="00DF78BB" w:rsidRPr="00677418">
        <w:rPr>
          <w:rFonts w:ascii="Verdana" w:eastAsia="Calibri" w:hAnsi="Verdana" w:cs="Calibri"/>
          <w:b/>
          <w:bCs/>
        </w:rPr>
        <w:t>r</w:t>
      </w:r>
      <w:r w:rsidRPr="00677418">
        <w:rPr>
          <w:rFonts w:ascii="Verdana" w:eastAsia="Calibri" w:hAnsi="Verdana" w:cs="Calibri"/>
          <w:b/>
          <w:bCs/>
        </w:rPr>
        <w:t xml:space="preserve">ecovery </w:t>
      </w:r>
      <w:r w:rsidR="00DF78BB" w:rsidRPr="00677418">
        <w:rPr>
          <w:rFonts w:ascii="Verdana" w:eastAsia="Calibri" w:hAnsi="Verdana" w:cs="Calibri"/>
          <w:b/>
          <w:bCs/>
        </w:rPr>
        <w:t>s</w:t>
      </w:r>
      <w:r w:rsidRPr="00677418">
        <w:rPr>
          <w:rFonts w:ascii="Verdana" w:eastAsia="Calibri" w:hAnsi="Verdana" w:cs="Calibri"/>
          <w:b/>
          <w:bCs/>
        </w:rPr>
        <w:t>trategies:</w:t>
      </w:r>
      <w:r w:rsidRPr="00677418">
        <w:rPr>
          <w:rFonts w:ascii="Verdana" w:eastAsia="Calibri" w:hAnsi="Verdana" w:cs="Calibri"/>
        </w:rPr>
        <w:t xml:space="preserve"> A detailed plan for data backup and recovery must be outlined, ensuring that Alliah Company's data remains secure and accessible in the event of an outage or disaster.</w:t>
      </w:r>
    </w:p>
    <w:p w14:paraId="7C4A0B6A" w14:textId="59DE0914"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Failover and </w:t>
      </w:r>
      <w:r w:rsidR="00DF78BB" w:rsidRPr="00677418">
        <w:rPr>
          <w:rFonts w:ascii="Verdana" w:eastAsia="Calibri" w:hAnsi="Verdana" w:cs="Calibri"/>
          <w:b/>
          <w:bCs/>
        </w:rPr>
        <w:t>d</w:t>
      </w:r>
      <w:r w:rsidRPr="00677418">
        <w:rPr>
          <w:rFonts w:ascii="Verdana" w:eastAsia="Calibri" w:hAnsi="Verdana" w:cs="Calibri"/>
          <w:b/>
          <w:bCs/>
        </w:rPr>
        <w:t xml:space="preserve">isaster </w:t>
      </w:r>
      <w:r w:rsidR="00DF78BB" w:rsidRPr="00677418">
        <w:rPr>
          <w:rFonts w:ascii="Verdana" w:eastAsia="Calibri" w:hAnsi="Verdana" w:cs="Calibri"/>
          <w:b/>
          <w:bCs/>
        </w:rPr>
        <w:t>r</w:t>
      </w:r>
      <w:r w:rsidRPr="00677418">
        <w:rPr>
          <w:rFonts w:ascii="Verdana" w:eastAsia="Calibri" w:hAnsi="Verdana" w:cs="Calibri"/>
          <w:b/>
          <w:bCs/>
        </w:rPr>
        <w:t xml:space="preserve">ecovery </w:t>
      </w:r>
      <w:r w:rsidR="00DF78BB" w:rsidRPr="00677418">
        <w:rPr>
          <w:rFonts w:ascii="Verdana" w:eastAsia="Calibri" w:hAnsi="Verdana" w:cs="Calibri"/>
          <w:b/>
          <w:bCs/>
        </w:rPr>
        <w:t>p</w:t>
      </w:r>
      <w:r w:rsidRPr="00677418">
        <w:rPr>
          <w:rFonts w:ascii="Verdana" w:eastAsia="Calibri" w:hAnsi="Verdana" w:cs="Calibri"/>
          <w:b/>
          <w:bCs/>
        </w:rPr>
        <w:t>lanning:</w:t>
      </w:r>
      <w:r w:rsidRPr="00677418">
        <w:rPr>
          <w:rFonts w:ascii="Verdana" w:eastAsia="Calibri" w:hAnsi="Verdana" w:cs="Calibri"/>
        </w:rPr>
        <w:t xml:space="preserve"> The architecture will include strategies for failover and disaster recovery, ensuring business continuity and minimal downtime.</w:t>
      </w:r>
    </w:p>
    <w:p w14:paraId="0C256F9C" w14:textId="00726760" w:rsidR="00DF78BB" w:rsidRPr="00677418" w:rsidRDefault="008243B7" w:rsidP="001F7687">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Architecture </w:t>
      </w:r>
      <w:r w:rsidR="00DF78BB" w:rsidRPr="00677418">
        <w:rPr>
          <w:rFonts w:ascii="Verdana" w:eastAsia="Calibri" w:hAnsi="Verdana" w:cs="Calibri"/>
          <w:b/>
          <w:bCs/>
        </w:rPr>
        <w:t>d</w:t>
      </w:r>
      <w:r w:rsidRPr="00677418">
        <w:rPr>
          <w:rFonts w:ascii="Verdana" w:eastAsia="Calibri" w:hAnsi="Verdana" w:cs="Calibri"/>
          <w:b/>
          <w:bCs/>
        </w:rPr>
        <w:t>iagram:</w:t>
      </w:r>
      <w:r w:rsidRPr="00677418">
        <w:rPr>
          <w:rFonts w:ascii="Verdana" w:eastAsia="Calibri" w:hAnsi="Verdana" w:cs="Calibri"/>
        </w:rPr>
        <w:t xml:space="preserve"> A comprehensive diagram will be provided, illustrating the proposed cloud database architecture, including database objects, schemas, security groups, storage locations, and availability zones.</w:t>
      </w:r>
    </w:p>
    <w:p w14:paraId="7081A42B" w14:textId="15862925" w:rsidR="00DF78BB" w:rsidRPr="00677418" w:rsidRDefault="008243B7" w:rsidP="00DF78BB">
      <w:pPr>
        <w:pStyle w:val="ListParagraph"/>
        <w:numPr>
          <w:ilvl w:val="0"/>
          <w:numId w:val="2"/>
        </w:numPr>
        <w:spacing w:after="0" w:line="240" w:lineRule="auto"/>
        <w:rPr>
          <w:rFonts w:ascii="Verdana" w:eastAsia="Calibri" w:hAnsi="Verdana" w:cs="Calibri"/>
        </w:rPr>
      </w:pPr>
      <w:r w:rsidRPr="00677418">
        <w:rPr>
          <w:rFonts w:ascii="Verdana" w:eastAsia="Calibri" w:hAnsi="Verdana" w:cs="Calibri"/>
          <w:b/>
          <w:bCs/>
        </w:rPr>
        <w:t xml:space="preserve">Database </w:t>
      </w:r>
      <w:r w:rsidR="00DF78BB" w:rsidRPr="00677418">
        <w:rPr>
          <w:rFonts w:ascii="Verdana" w:eastAsia="Calibri" w:hAnsi="Verdana" w:cs="Calibri"/>
          <w:b/>
          <w:bCs/>
        </w:rPr>
        <w:t>o</w:t>
      </w:r>
      <w:r w:rsidRPr="00677418">
        <w:rPr>
          <w:rFonts w:ascii="Verdana" w:eastAsia="Calibri" w:hAnsi="Verdana" w:cs="Calibri"/>
          <w:b/>
          <w:bCs/>
        </w:rPr>
        <w:t xml:space="preserve">bject </w:t>
      </w:r>
      <w:r w:rsidR="00DF78BB" w:rsidRPr="00677418">
        <w:rPr>
          <w:rFonts w:ascii="Verdana" w:eastAsia="Calibri" w:hAnsi="Verdana" w:cs="Calibri"/>
          <w:b/>
          <w:bCs/>
        </w:rPr>
        <w:t>d</w:t>
      </w:r>
      <w:r w:rsidRPr="00677418">
        <w:rPr>
          <w:rFonts w:ascii="Verdana" w:eastAsia="Calibri" w:hAnsi="Verdana" w:cs="Calibri"/>
          <w:b/>
          <w:bCs/>
        </w:rPr>
        <w:t xml:space="preserve">ocumentation: </w:t>
      </w:r>
      <w:r w:rsidRPr="00677418">
        <w:rPr>
          <w:rFonts w:ascii="Verdana" w:eastAsia="Calibri" w:hAnsi="Verdana" w:cs="Calibri"/>
        </w:rPr>
        <w:t>A document will accompany the architecture diagram, explaining the purpose and necessity of each database object within the proposed solution.</w:t>
      </w:r>
      <w:r w:rsidRPr="00677418">
        <w:rPr>
          <w:rFonts w:ascii="Verdana" w:hAnsi="Verdana"/>
        </w:rPr>
        <w:br/>
      </w:r>
    </w:p>
    <w:p w14:paraId="1AD4377F" w14:textId="2B4656D2" w:rsidR="008243B7" w:rsidRPr="00677418" w:rsidRDefault="008243B7" w:rsidP="001F7687">
      <w:pPr>
        <w:spacing w:after="0" w:line="240" w:lineRule="auto"/>
        <w:ind w:left="360"/>
        <w:rPr>
          <w:rFonts w:ascii="Verdana" w:eastAsia="Calibri" w:hAnsi="Verdana" w:cs="Calibri"/>
        </w:rPr>
      </w:pPr>
      <w:r w:rsidRPr="00677418">
        <w:rPr>
          <w:rFonts w:ascii="Verdana" w:eastAsia="Calibri" w:hAnsi="Verdana" w:cs="Calibri"/>
        </w:rPr>
        <w:t xml:space="preserve">Your task as the consultant is to develop a detailed proposal that addresses these considerations and presents a clear, actionable plan for Alliah Company's transition to a cloud-based data storage solution. Your recommendations will pave the way for Alliah Company to scale </w:t>
      </w:r>
      <w:r w:rsidR="002F5D17" w:rsidRPr="00677418">
        <w:rPr>
          <w:rFonts w:ascii="Verdana" w:eastAsia="Calibri" w:hAnsi="Verdana" w:cs="Calibri"/>
        </w:rPr>
        <w:t>their</w:t>
      </w:r>
      <w:r w:rsidRPr="00677418">
        <w:rPr>
          <w:rFonts w:ascii="Verdana" w:eastAsia="Calibri" w:hAnsi="Verdana" w:cs="Calibri"/>
        </w:rPr>
        <w:t xml:space="preserve"> operations seamlessly, maintain a competitive edge, and continue to provide exceptional service to </w:t>
      </w:r>
      <w:r w:rsidR="002F5D17" w:rsidRPr="00677418">
        <w:rPr>
          <w:rFonts w:ascii="Verdana" w:eastAsia="Calibri" w:hAnsi="Verdana" w:cs="Calibri"/>
        </w:rPr>
        <w:t>their</w:t>
      </w:r>
      <w:r w:rsidRPr="00677418">
        <w:rPr>
          <w:rFonts w:ascii="Verdana" w:eastAsia="Calibri" w:hAnsi="Verdana" w:cs="Calibri"/>
        </w:rPr>
        <w:t xml:space="preserve"> growing customer base.</w:t>
      </w:r>
    </w:p>
    <w:p w14:paraId="52C2AE21" w14:textId="77777777" w:rsidR="008243B7" w:rsidRPr="00677418" w:rsidRDefault="008243B7">
      <w:pPr>
        <w:rPr>
          <w:rFonts w:ascii="Verdana" w:hAnsi="Verdana"/>
        </w:rPr>
      </w:pPr>
    </w:p>
    <w:sectPr w:rsidR="008243B7" w:rsidRPr="006774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18AE1" w14:textId="77777777" w:rsidR="009F29F9" w:rsidRDefault="009F29F9" w:rsidP="00B75781">
      <w:pPr>
        <w:spacing w:after="0" w:line="240" w:lineRule="auto"/>
      </w:pPr>
      <w:r>
        <w:separator/>
      </w:r>
    </w:p>
  </w:endnote>
  <w:endnote w:type="continuationSeparator" w:id="0">
    <w:p w14:paraId="473944AF" w14:textId="77777777" w:rsidR="009F29F9" w:rsidRDefault="009F29F9" w:rsidP="00B75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B14A9" w14:textId="77777777" w:rsidR="009F29F9" w:rsidRDefault="009F29F9" w:rsidP="00B75781">
      <w:pPr>
        <w:spacing w:after="0" w:line="240" w:lineRule="auto"/>
      </w:pPr>
      <w:r>
        <w:separator/>
      </w:r>
    </w:p>
  </w:footnote>
  <w:footnote w:type="continuationSeparator" w:id="0">
    <w:p w14:paraId="11ECDA9C" w14:textId="77777777" w:rsidR="009F29F9" w:rsidRDefault="009F29F9" w:rsidP="00B75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9CF5C" w14:textId="467E0AE5" w:rsidR="00B75781" w:rsidRPr="00B75781" w:rsidRDefault="00B75781" w:rsidP="00B75781">
    <w:pPr>
      <w:pStyle w:val="Header"/>
      <w:rPr>
        <w:i/>
        <w:iCs/>
      </w:rPr>
    </w:pPr>
    <w:r w:rsidRPr="00B75781">
      <w:rPr>
        <w:i/>
        <w:iCs/>
      </w:rPr>
      <w:t>D</w:t>
    </w:r>
    <w:r w:rsidR="00F97EBA">
      <w:rPr>
        <w:i/>
        <w:iCs/>
      </w:rPr>
      <w:t>PN2</w:t>
    </w:r>
    <w:r w:rsidRPr="00B75781">
      <w:rPr>
        <w:i/>
        <w:iCs/>
      </w:rPr>
      <w:t xml:space="preserve">: Cloud </w:t>
    </w:r>
    <w:r w:rsidR="00677418">
      <w:rPr>
        <w:i/>
        <w:iCs/>
      </w:rPr>
      <w:t>Data Solution Planning</w:t>
    </w:r>
    <w:r w:rsidRPr="00B75781">
      <w:rPr>
        <w:i/>
        <w:iCs/>
      </w:rPr>
      <w:t xml:space="preserve">                                                             Alliah Company Scenario </w:t>
    </w:r>
  </w:p>
  <w:p w14:paraId="28627979" w14:textId="77777777" w:rsidR="00B75781" w:rsidRDefault="00B75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D1DCE"/>
    <w:multiLevelType w:val="hybridMultilevel"/>
    <w:tmpl w:val="23E4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5F6AE1"/>
    <w:multiLevelType w:val="hybridMultilevel"/>
    <w:tmpl w:val="F6D4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59326">
    <w:abstractNumId w:val="1"/>
  </w:num>
  <w:num w:numId="2" w16cid:durableId="11274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B7"/>
    <w:rsid w:val="00010961"/>
    <w:rsid w:val="00020B8C"/>
    <w:rsid w:val="001A030B"/>
    <w:rsid w:val="001F7687"/>
    <w:rsid w:val="002F5D17"/>
    <w:rsid w:val="00477239"/>
    <w:rsid w:val="00536B5E"/>
    <w:rsid w:val="00677418"/>
    <w:rsid w:val="007D1BDE"/>
    <w:rsid w:val="008243B7"/>
    <w:rsid w:val="008B058C"/>
    <w:rsid w:val="00910C87"/>
    <w:rsid w:val="00997A43"/>
    <w:rsid w:val="009F29F9"/>
    <w:rsid w:val="00B75781"/>
    <w:rsid w:val="00C57A99"/>
    <w:rsid w:val="00CE63C1"/>
    <w:rsid w:val="00DC7CD3"/>
    <w:rsid w:val="00DF78BB"/>
    <w:rsid w:val="00F069BD"/>
    <w:rsid w:val="00F67038"/>
    <w:rsid w:val="00F9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B4A2"/>
  <w15:chartTrackingRefBased/>
  <w15:docId w15:val="{9C88F66D-7E54-4AC6-A70F-95ED1DF7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B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8243B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243B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243B7"/>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243B7"/>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243B7"/>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243B7"/>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243B7"/>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243B7"/>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243B7"/>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B7"/>
    <w:rPr>
      <w:rFonts w:eastAsiaTheme="majorEastAsia" w:cstheme="majorBidi"/>
      <w:color w:val="272727" w:themeColor="text1" w:themeTint="D8"/>
    </w:rPr>
  </w:style>
  <w:style w:type="paragraph" w:styleId="Title">
    <w:name w:val="Title"/>
    <w:basedOn w:val="Normal"/>
    <w:next w:val="Normal"/>
    <w:link w:val="TitleChar"/>
    <w:uiPriority w:val="10"/>
    <w:qFormat/>
    <w:rsid w:val="008243B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24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B7"/>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24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B7"/>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243B7"/>
    <w:rPr>
      <w:i/>
      <w:iCs/>
      <w:color w:val="404040" w:themeColor="text1" w:themeTint="BF"/>
    </w:rPr>
  </w:style>
  <w:style w:type="paragraph" w:styleId="ListParagraph">
    <w:name w:val="List Paragraph"/>
    <w:basedOn w:val="Normal"/>
    <w:uiPriority w:val="34"/>
    <w:qFormat/>
    <w:rsid w:val="008243B7"/>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8243B7"/>
    <w:rPr>
      <w:i/>
      <w:iCs/>
      <w:color w:val="0F4761" w:themeColor="accent1" w:themeShade="BF"/>
    </w:rPr>
  </w:style>
  <w:style w:type="paragraph" w:styleId="IntenseQuote">
    <w:name w:val="Intense Quote"/>
    <w:basedOn w:val="Normal"/>
    <w:next w:val="Normal"/>
    <w:link w:val="IntenseQuoteChar"/>
    <w:uiPriority w:val="30"/>
    <w:qFormat/>
    <w:rsid w:val="008243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243B7"/>
    <w:rPr>
      <w:i/>
      <w:iCs/>
      <w:color w:val="0F4761" w:themeColor="accent1" w:themeShade="BF"/>
    </w:rPr>
  </w:style>
  <w:style w:type="character" w:styleId="IntenseReference">
    <w:name w:val="Intense Reference"/>
    <w:basedOn w:val="DefaultParagraphFont"/>
    <w:uiPriority w:val="32"/>
    <w:qFormat/>
    <w:rsid w:val="008243B7"/>
    <w:rPr>
      <w:b/>
      <w:bCs/>
      <w:smallCaps/>
      <w:color w:val="0F4761" w:themeColor="accent1" w:themeShade="BF"/>
      <w:spacing w:val="5"/>
    </w:rPr>
  </w:style>
  <w:style w:type="paragraph" w:styleId="Header">
    <w:name w:val="header"/>
    <w:basedOn w:val="Normal"/>
    <w:link w:val="HeaderChar"/>
    <w:uiPriority w:val="99"/>
    <w:unhideWhenUsed/>
    <w:rsid w:val="00B75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781"/>
    <w:rPr>
      <w:rFonts w:eastAsiaTheme="minorEastAsia"/>
      <w:kern w:val="0"/>
      <w:lang w:eastAsia="ja-JP"/>
      <w14:ligatures w14:val="none"/>
    </w:rPr>
  </w:style>
  <w:style w:type="paragraph" w:styleId="Footer">
    <w:name w:val="footer"/>
    <w:basedOn w:val="Normal"/>
    <w:link w:val="FooterChar"/>
    <w:uiPriority w:val="99"/>
    <w:unhideWhenUsed/>
    <w:rsid w:val="00B75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781"/>
    <w:rPr>
      <w:rFonts w:eastAsiaTheme="minorEastAsia"/>
      <w:kern w:val="0"/>
      <w:lang w:eastAsia="ja-JP"/>
      <w14:ligatures w14:val="none"/>
    </w:rPr>
  </w:style>
  <w:style w:type="paragraph" w:styleId="Revision">
    <w:name w:val="Revision"/>
    <w:hidden/>
    <w:uiPriority w:val="99"/>
    <w:semiHidden/>
    <w:rsid w:val="00B75781"/>
    <w:pPr>
      <w:spacing w:after="0" w:line="240" w:lineRule="auto"/>
    </w:pPr>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07338-ea0f-4fe5-baee-59b996692b22" xsi:nil="true"/>
    <lcf76f155ced4ddcb4097134ff3c332f xmlns="0feec74c-ecc7-44c3-9c64-3623cf89ed41">
      <Terms xmlns="http://schemas.microsoft.com/office/infopath/2007/PartnerControls"/>
    </lcf76f155ced4ddcb4097134ff3c332f>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9EB18F-AEF7-41CD-8836-32C9B799B31F}">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microsoft.com/sharepoint/v3"/>
    <ds:schemaRef ds:uri="1f707338-ea0f-4fe5-baee-59b996692b22"/>
    <ds:schemaRef ds:uri="http://purl.org/dc/dcmitype/"/>
    <ds:schemaRef ds:uri="0feec74c-ecc7-44c3-9c64-3623cf89ed41"/>
    <ds:schemaRef ds:uri="http://www.w3.org/XML/1998/namespace"/>
  </ds:schemaRefs>
</ds:datastoreItem>
</file>

<file path=customXml/itemProps2.xml><?xml version="1.0" encoding="utf-8"?>
<ds:datastoreItem xmlns:ds="http://schemas.openxmlformats.org/officeDocument/2006/customXml" ds:itemID="{59E09985-C6E0-4998-B5D9-D46664F96944}">
  <ds:schemaRefs>
    <ds:schemaRef ds:uri="http://schemas.microsoft.com/sharepoint/v3/contenttype/forms"/>
  </ds:schemaRefs>
</ds:datastoreItem>
</file>

<file path=customXml/itemProps3.xml><?xml version="1.0" encoding="utf-8"?>
<ds:datastoreItem xmlns:ds="http://schemas.openxmlformats.org/officeDocument/2006/customXml" ds:itemID="{53D83D5D-92EA-43D0-B261-AEB2AE6B7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Mays</dc:creator>
  <cp:keywords/>
  <dc:description/>
  <cp:lastModifiedBy>Amy Barrett</cp:lastModifiedBy>
  <cp:revision>4</cp:revision>
  <dcterms:created xsi:type="dcterms:W3CDTF">2024-10-03T19:59:00Z</dcterms:created>
  <dcterms:modified xsi:type="dcterms:W3CDTF">2024-11-05T20:39:00Z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ies>
</file>