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ACE487" w14:textId="1E7D03A4" w:rsidR="00B81E00" w:rsidRPr="00C969C2" w:rsidRDefault="00CA40E1" w:rsidP="00CA40E1">
      <w:r w:rsidRPr="00C969C2">
        <w:t xml:space="preserve">Hiyab </w:t>
      </w:r>
      <w:r w:rsidR="00111CB5" w:rsidRPr="00C969C2">
        <w:t>Mengisteab</w:t>
      </w:r>
    </w:p>
    <w:p w14:paraId="022A27FB" w14:textId="23267A42" w:rsidR="00CA40E1" w:rsidRPr="00C969C2" w:rsidRDefault="00CA40E1" w:rsidP="00CA40E1">
      <w:pPr>
        <w:jc w:val="center"/>
      </w:pPr>
      <w:r w:rsidRPr="00C969C2">
        <w:t xml:space="preserve">Task </w:t>
      </w:r>
      <w:r w:rsidR="00805761" w:rsidRPr="00C969C2">
        <w:t>2</w:t>
      </w:r>
      <w:r w:rsidRPr="00C969C2">
        <w:t xml:space="preserve">: </w:t>
      </w:r>
      <w:r w:rsidR="00B23699" w:rsidRPr="00C969C2">
        <w:t>Data Processing Solution</w:t>
      </w:r>
    </w:p>
    <w:p w14:paraId="779FD6DB" w14:textId="77777777" w:rsidR="00632C3A" w:rsidRPr="00C969C2" w:rsidRDefault="00632C3A" w:rsidP="00632C3A">
      <w:pPr>
        <w:spacing w:before="100" w:beforeAutospacing="1" w:after="100" w:afterAutospacing="1"/>
        <w:outlineLvl w:val="0"/>
        <w:rPr>
          <w:b/>
          <w:bCs/>
          <w:kern w:val="36"/>
        </w:rPr>
      </w:pPr>
      <w:r w:rsidRPr="00C969C2">
        <w:rPr>
          <w:b/>
          <w:bCs/>
          <w:kern w:val="36"/>
        </w:rPr>
        <w:t>Part I: Business Requirements</w:t>
      </w:r>
    </w:p>
    <w:p w14:paraId="4A0275B0" w14:textId="77777777" w:rsidR="00632C3A" w:rsidRPr="00C969C2" w:rsidRDefault="00632C3A" w:rsidP="00632C3A">
      <w:pPr>
        <w:spacing w:before="100" w:beforeAutospacing="1" w:after="100" w:afterAutospacing="1"/>
        <w:outlineLvl w:val="2"/>
        <w:rPr>
          <w:b/>
          <w:bCs/>
        </w:rPr>
      </w:pPr>
      <w:r w:rsidRPr="00C969C2">
        <w:rPr>
          <w:b/>
          <w:bCs/>
        </w:rPr>
        <w:t>A. Continuous Monitoring Requirements</w:t>
      </w:r>
    </w:p>
    <w:p w14:paraId="5B69AA97" w14:textId="77777777" w:rsidR="00632C3A" w:rsidRPr="00C969C2" w:rsidRDefault="00632C3A" w:rsidP="00632C3A">
      <w:pPr>
        <w:spacing w:before="100" w:beforeAutospacing="1" w:after="100" w:afterAutospacing="1"/>
      </w:pPr>
      <w:r w:rsidRPr="00C969C2">
        <w:t>To ensure the reliability, efficiency, and compliance of Precision Components Inc.’s data engineering solution, the company requires a continuous monitoring plan. This plan must meet the following business needs:</w:t>
      </w:r>
    </w:p>
    <w:p w14:paraId="7FC251E5" w14:textId="77777777" w:rsidR="00632C3A" w:rsidRPr="00C969C2" w:rsidRDefault="00632C3A" w:rsidP="00632C3A">
      <w:pPr>
        <w:numPr>
          <w:ilvl w:val="0"/>
          <w:numId w:val="64"/>
        </w:numPr>
        <w:spacing w:before="100" w:beforeAutospacing="1" w:after="100" w:afterAutospacing="1"/>
      </w:pPr>
      <w:r w:rsidRPr="00C969C2">
        <w:t>Data Reliability: Ensure data is ingested, transformed, and delivered accurately and on schedule (e.g., nightly payroll updates).</w:t>
      </w:r>
    </w:p>
    <w:p w14:paraId="5CCCC5BC" w14:textId="77777777" w:rsidR="00632C3A" w:rsidRPr="00C969C2" w:rsidRDefault="00632C3A" w:rsidP="00632C3A">
      <w:pPr>
        <w:numPr>
          <w:ilvl w:val="0"/>
          <w:numId w:val="64"/>
        </w:numPr>
        <w:spacing w:before="100" w:beforeAutospacing="1" w:after="100" w:afterAutospacing="1"/>
      </w:pPr>
      <w:r w:rsidRPr="00C969C2">
        <w:t>Pipeline Uptime: Identify and resolve ETL pipeline failures quickly to maintain data availability.</w:t>
      </w:r>
    </w:p>
    <w:p w14:paraId="36CAADC4" w14:textId="77777777" w:rsidR="00632C3A" w:rsidRPr="00C969C2" w:rsidRDefault="00632C3A" w:rsidP="00632C3A">
      <w:pPr>
        <w:numPr>
          <w:ilvl w:val="0"/>
          <w:numId w:val="64"/>
        </w:numPr>
        <w:spacing w:before="100" w:beforeAutospacing="1" w:after="100" w:afterAutospacing="1"/>
      </w:pPr>
      <w:r w:rsidRPr="00C969C2">
        <w:t>Performance Benchmarks: Track processing times and resource usage to meet SLAs.</w:t>
      </w:r>
    </w:p>
    <w:p w14:paraId="18790455" w14:textId="77777777" w:rsidR="00632C3A" w:rsidRPr="00C969C2" w:rsidRDefault="00632C3A" w:rsidP="00632C3A">
      <w:pPr>
        <w:numPr>
          <w:ilvl w:val="0"/>
          <w:numId w:val="64"/>
        </w:numPr>
        <w:spacing w:before="100" w:beforeAutospacing="1" w:after="100" w:afterAutospacing="1"/>
      </w:pPr>
      <w:r w:rsidRPr="00C969C2">
        <w:t>Compliance &amp; Security: Ensure all data handling adheres to industry standards and policies (e.g., payroll data privacy).</w:t>
      </w:r>
    </w:p>
    <w:p w14:paraId="75A7F955" w14:textId="77777777" w:rsidR="00632C3A" w:rsidRPr="00C969C2" w:rsidRDefault="00632C3A" w:rsidP="00632C3A">
      <w:pPr>
        <w:numPr>
          <w:ilvl w:val="0"/>
          <w:numId w:val="64"/>
        </w:numPr>
        <w:spacing w:before="100" w:beforeAutospacing="1" w:after="100" w:afterAutospacing="1"/>
      </w:pPr>
      <w:r w:rsidRPr="00C969C2">
        <w:t>Operational Scalability: As data volume grows with expansion, monitoring must scale and adapt.</w:t>
      </w:r>
    </w:p>
    <w:p w14:paraId="48152485" w14:textId="77777777" w:rsidR="00632C3A" w:rsidRPr="00C969C2" w:rsidRDefault="00E26147" w:rsidP="00632C3A">
      <w:r w:rsidRPr="00C969C2">
        <w:rPr>
          <w:noProof/>
        </w:rPr>
      </w:r>
      <w:r w:rsidR="00E26147" w:rsidRPr="00C969C2">
        <w:rPr>
          <w:noProof/>
        </w:rPr>
        <w:pict w14:anchorId="295687AE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6E26D8B5" w14:textId="77777777" w:rsidR="00632C3A" w:rsidRPr="00C969C2" w:rsidRDefault="00632C3A" w:rsidP="00632C3A">
      <w:pPr>
        <w:spacing w:before="100" w:beforeAutospacing="1" w:after="100" w:afterAutospacing="1"/>
        <w:outlineLvl w:val="0"/>
        <w:rPr>
          <w:b/>
          <w:bCs/>
          <w:kern w:val="36"/>
        </w:rPr>
      </w:pPr>
      <w:r w:rsidRPr="00C969C2">
        <w:rPr>
          <w:b/>
          <w:bCs/>
          <w:kern w:val="36"/>
        </w:rPr>
        <w:t>Part II: Key Monitoring Components</w:t>
      </w:r>
    </w:p>
    <w:p w14:paraId="63548226" w14:textId="77777777" w:rsidR="00632C3A" w:rsidRPr="00C969C2" w:rsidRDefault="00632C3A" w:rsidP="00632C3A">
      <w:pPr>
        <w:spacing w:before="100" w:beforeAutospacing="1" w:after="100" w:afterAutospacing="1"/>
        <w:outlineLvl w:val="2"/>
        <w:rPr>
          <w:b/>
          <w:bCs/>
        </w:rPr>
      </w:pPr>
      <w:r w:rsidRPr="00C969C2">
        <w:rPr>
          <w:b/>
          <w:bCs/>
        </w:rPr>
        <w:t>B. Technologies and Tools for Monitoring AWS Data Pipelines</w:t>
      </w:r>
    </w:p>
    <w:p w14:paraId="3C11E94F" w14:textId="74EFE2C1" w:rsidR="00632C3A" w:rsidRPr="00C969C2" w:rsidRDefault="00632C3A" w:rsidP="00632C3A">
      <w:pPr>
        <w:spacing w:before="100" w:beforeAutospacing="1" w:after="100" w:afterAutospacing="1"/>
      </w:pPr>
      <w:r w:rsidRPr="00C969C2">
        <w:t>The following AWS-native tools will be used to monitor the data pipelines:</w:t>
      </w:r>
    </w:p>
    <w:tbl>
      <w:tblPr>
        <w:tblStyle w:val="ListTable3"/>
        <w:tblW w:w="95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86"/>
        <w:gridCol w:w="6529"/>
      </w:tblGrid>
      <w:tr w:rsidR="00C969C2" w:rsidRPr="00C969C2" w14:paraId="59FECFA0" w14:textId="77777777" w:rsidTr="00C969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1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tcBorders>
              <w:bottom w:val="none" w:sz="0" w:space="0" w:color="auto"/>
              <w:right w:val="none" w:sz="0" w:space="0" w:color="auto"/>
            </w:tcBorders>
            <w:hideMark/>
          </w:tcPr>
          <w:p w14:paraId="2948585B" w14:textId="77777777" w:rsidR="00C969C2" w:rsidRPr="00C969C2" w:rsidRDefault="00C969C2">
            <w:pPr>
              <w:jc w:val="center"/>
              <w:rPr>
                <w:sz w:val="18"/>
                <w:szCs w:val="18"/>
              </w:rPr>
            </w:pPr>
            <w:r w:rsidRPr="00C969C2">
              <w:rPr>
                <w:b w:val="0"/>
                <w:bCs w:val="0"/>
                <w:sz w:val="18"/>
                <w:szCs w:val="18"/>
              </w:rPr>
              <w:t>Tool</w:t>
            </w:r>
          </w:p>
        </w:tc>
        <w:tc>
          <w:tcPr>
            <w:tcW w:w="6529" w:type="dxa"/>
            <w:hideMark/>
          </w:tcPr>
          <w:p w14:paraId="577260F7" w14:textId="77777777" w:rsidR="00C969C2" w:rsidRPr="00C969C2" w:rsidRDefault="00C969C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8"/>
                <w:szCs w:val="18"/>
              </w:rPr>
            </w:pPr>
            <w:r w:rsidRPr="00C969C2">
              <w:rPr>
                <w:b w:val="0"/>
                <w:bCs w:val="0"/>
                <w:sz w:val="18"/>
                <w:szCs w:val="18"/>
              </w:rPr>
              <w:t>Use Case</w:t>
            </w:r>
          </w:p>
        </w:tc>
      </w:tr>
      <w:tr w:rsidR="00C969C2" w:rsidRPr="00C969C2" w14:paraId="4E6E8051" w14:textId="77777777" w:rsidTr="00C969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14:paraId="1F701C8C" w14:textId="77777777" w:rsidR="00C969C2" w:rsidRPr="00C969C2" w:rsidRDefault="00C969C2">
            <w:pPr>
              <w:rPr>
                <w:b w:val="0"/>
                <w:bCs w:val="0"/>
                <w:sz w:val="18"/>
                <w:szCs w:val="18"/>
              </w:rPr>
            </w:pPr>
            <w:r w:rsidRPr="00C969C2">
              <w:rPr>
                <w:rStyle w:val="Strong"/>
                <w:rFonts w:eastAsiaTheme="majorEastAsia"/>
                <w:sz w:val="18"/>
                <w:szCs w:val="18"/>
              </w:rPr>
              <w:t>CloudWatch</w:t>
            </w:r>
          </w:p>
        </w:tc>
        <w:tc>
          <w:tcPr>
            <w:tcW w:w="6529" w:type="dxa"/>
            <w:tcBorders>
              <w:top w:val="none" w:sz="0" w:space="0" w:color="auto"/>
              <w:bottom w:val="none" w:sz="0" w:space="0" w:color="auto"/>
            </w:tcBorders>
            <w:hideMark/>
          </w:tcPr>
          <w:p w14:paraId="2B03DE28" w14:textId="77777777" w:rsidR="00C969C2" w:rsidRPr="00C969C2" w:rsidRDefault="00C969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C969C2">
              <w:rPr>
                <w:sz w:val="18"/>
                <w:szCs w:val="18"/>
              </w:rPr>
              <w:t>Logs, metrics, alarms across all components</w:t>
            </w:r>
          </w:p>
        </w:tc>
      </w:tr>
      <w:tr w:rsidR="00C969C2" w:rsidRPr="00C969C2" w14:paraId="231D10BB" w14:textId="77777777" w:rsidTr="00C969C2">
        <w:trPr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right w:val="none" w:sz="0" w:space="0" w:color="auto"/>
            </w:tcBorders>
            <w:hideMark/>
          </w:tcPr>
          <w:p w14:paraId="003D90D3" w14:textId="77777777" w:rsidR="00C969C2" w:rsidRPr="00C969C2" w:rsidRDefault="00C969C2">
            <w:pPr>
              <w:rPr>
                <w:sz w:val="18"/>
                <w:szCs w:val="18"/>
              </w:rPr>
            </w:pPr>
            <w:r w:rsidRPr="00C969C2">
              <w:rPr>
                <w:rStyle w:val="Strong"/>
                <w:rFonts w:eastAsiaTheme="majorEastAsia"/>
                <w:sz w:val="18"/>
                <w:szCs w:val="18"/>
              </w:rPr>
              <w:t>Glue Job Metrics</w:t>
            </w:r>
          </w:p>
        </w:tc>
        <w:tc>
          <w:tcPr>
            <w:tcW w:w="6529" w:type="dxa"/>
            <w:hideMark/>
          </w:tcPr>
          <w:p w14:paraId="54E9A99F" w14:textId="77777777" w:rsidR="00C969C2" w:rsidRPr="00C969C2" w:rsidRDefault="00C969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C969C2">
              <w:rPr>
                <w:sz w:val="18"/>
                <w:szCs w:val="18"/>
              </w:rPr>
              <w:t>Job-level performance and error monitoring</w:t>
            </w:r>
          </w:p>
        </w:tc>
      </w:tr>
      <w:tr w:rsidR="00C969C2" w:rsidRPr="00C969C2" w14:paraId="2B907E8C" w14:textId="77777777" w:rsidTr="00C969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14:paraId="2D17A13D" w14:textId="77777777" w:rsidR="00C969C2" w:rsidRPr="00C969C2" w:rsidRDefault="00C969C2">
            <w:pPr>
              <w:rPr>
                <w:sz w:val="18"/>
                <w:szCs w:val="18"/>
              </w:rPr>
            </w:pPr>
            <w:r w:rsidRPr="00C969C2">
              <w:rPr>
                <w:rStyle w:val="Strong"/>
                <w:rFonts w:eastAsiaTheme="majorEastAsia"/>
                <w:sz w:val="18"/>
                <w:szCs w:val="18"/>
              </w:rPr>
              <w:t>CloudTrail</w:t>
            </w:r>
          </w:p>
        </w:tc>
        <w:tc>
          <w:tcPr>
            <w:tcW w:w="6529" w:type="dxa"/>
            <w:tcBorders>
              <w:top w:val="none" w:sz="0" w:space="0" w:color="auto"/>
              <w:bottom w:val="none" w:sz="0" w:space="0" w:color="auto"/>
            </w:tcBorders>
            <w:hideMark/>
          </w:tcPr>
          <w:p w14:paraId="7E9169B0" w14:textId="77777777" w:rsidR="00C969C2" w:rsidRPr="00C969C2" w:rsidRDefault="00C969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C969C2">
              <w:rPr>
                <w:sz w:val="18"/>
                <w:szCs w:val="18"/>
              </w:rPr>
              <w:t>Security, compliance, and API call tracking</w:t>
            </w:r>
          </w:p>
        </w:tc>
      </w:tr>
      <w:tr w:rsidR="00C969C2" w:rsidRPr="00C969C2" w14:paraId="50BACD5A" w14:textId="77777777" w:rsidTr="00C969C2">
        <w:trPr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right w:val="none" w:sz="0" w:space="0" w:color="auto"/>
            </w:tcBorders>
            <w:hideMark/>
          </w:tcPr>
          <w:p w14:paraId="61539334" w14:textId="77777777" w:rsidR="00C969C2" w:rsidRPr="00C969C2" w:rsidRDefault="00C969C2">
            <w:pPr>
              <w:rPr>
                <w:sz w:val="18"/>
                <w:szCs w:val="18"/>
              </w:rPr>
            </w:pPr>
            <w:r w:rsidRPr="00C969C2">
              <w:rPr>
                <w:rStyle w:val="Strong"/>
                <w:rFonts w:eastAsiaTheme="majorEastAsia"/>
                <w:sz w:val="18"/>
                <w:szCs w:val="18"/>
              </w:rPr>
              <w:t>SNS</w:t>
            </w:r>
          </w:p>
        </w:tc>
        <w:tc>
          <w:tcPr>
            <w:tcW w:w="6529" w:type="dxa"/>
            <w:hideMark/>
          </w:tcPr>
          <w:p w14:paraId="5E4323A1" w14:textId="77777777" w:rsidR="00C969C2" w:rsidRPr="00C969C2" w:rsidRDefault="00C969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C969C2">
              <w:rPr>
                <w:sz w:val="18"/>
                <w:szCs w:val="18"/>
              </w:rPr>
              <w:t>Alerting/notifications for issues</w:t>
            </w:r>
          </w:p>
        </w:tc>
      </w:tr>
      <w:tr w:rsidR="00C969C2" w:rsidRPr="00C969C2" w14:paraId="2E157E14" w14:textId="77777777" w:rsidTr="00C969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14:paraId="2964C4D2" w14:textId="77777777" w:rsidR="00C969C2" w:rsidRPr="00C969C2" w:rsidRDefault="00C969C2">
            <w:pPr>
              <w:rPr>
                <w:sz w:val="18"/>
                <w:szCs w:val="18"/>
              </w:rPr>
            </w:pPr>
            <w:r w:rsidRPr="00C969C2">
              <w:rPr>
                <w:rStyle w:val="Strong"/>
                <w:rFonts w:eastAsiaTheme="majorEastAsia"/>
                <w:sz w:val="18"/>
                <w:szCs w:val="18"/>
              </w:rPr>
              <w:t>Redshift Monitoring</w:t>
            </w:r>
          </w:p>
        </w:tc>
        <w:tc>
          <w:tcPr>
            <w:tcW w:w="6529" w:type="dxa"/>
            <w:tcBorders>
              <w:top w:val="none" w:sz="0" w:space="0" w:color="auto"/>
              <w:bottom w:val="none" w:sz="0" w:space="0" w:color="auto"/>
            </w:tcBorders>
            <w:hideMark/>
          </w:tcPr>
          <w:p w14:paraId="19DF7EF0" w14:textId="77777777" w:rsidR="00C969C2" w:rsidRPr="00C969C2" w:rsidRDefault="00C969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C969C2">
              <w:rPr>
                <w:sz w:val="18"/>
                <w:szCs w:val="18"/>
              </w:rPr>
              <w:t>Cluster and query performance</w:t>
            </w:r>
          </w:p>
        </w:tc>
      </w:tr>
      <w:tr w:rsidR="00C969C2" w:rsidRPr="00C969C2" w14:paraId="1F175338" w14:textId="77777777" w:rsidTr="00C969C2">
        <w:trPr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right w:val="none" w:sz="0" w:space="0" w:color="auto"/>
            </w:tcBorders>
            <w:hideMark/>
          </w:tcPr>
          <w:p w14:paraId="09928449" w14:textId="77777777" w:rsidR="00C969C2" w:rsidRPr="00C969C2" w:rsidRDefault="00C969C2">
            <w:pPr>
              <w:rPr>
                <w:sz w:val="18"/>
                <w:szCs w:val="18"/>
              </w:rPr>
            </w:pPr>
            <w:r w:rsidRPr="00C969C2">
              <w:rPr>
                <w:rStyle w:val="Strong"/>
                <w:rFonts w:eastAsiaTheme="majorEastAsia"/>
                <w:sz w:val="18"/>
                <w:szCs w:val="18"/>
              </w:rPr>
              <w:t>Glue Crawler / Catalog</w:t>
            </w:r>
          </w:p>
        </w:tc>
        <w:tc>
          <w:tcPr>
            <w:tcW w:w="6529" w:type="dxa"/>
            <w:hideMark/>
          </w:tcPr>
          <w:p w14:paraId="54E98EC7" w14:textId="77777777" w:rsidR="00C969C2" w:rsidRPr="00C969C2" w:rsidRDefault="00C969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C969C2">
              <w:rPr>
                <w:sz w:val="18"/>
                <w:szCs w:val="18"/>
              </w:rPr>
              <w:t>Schema discovery and metadata issues monitoring</w:t>
            </w:r>
          </w:p>
        </w:tc>
      </w:tr>
    </w:tbl>
    <w:p w14:paraId="14436180" w14:textId="77777777" w:rsidR="006C50E6" w:rsidRPr="00C969C2" w:rsidRDefault="006C50E6" w:rsidP="00CA40E1"/>
    <w:p w14:paraId="0FF320C2" w14:textId="77777777" w:rsidR="00632C3A" w:rsidRPr="00C969C2" w:rsidRDefault="00632C3A" w:rsidP="00632C3A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969C2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lastRenderedPageBreak/>
        <w:t>Part III: Continuous Monitoring Plan</w:t>
      </w:r>
    </w:p>
    <w:p w14:paraId="7D3C60B4" w14:textId="77777777" w:rsidR="00632C3A" w:rsidRPr="00C969C2" w:rsidRDefault="00632C3A" w:rsidP="00632C3A">
      <w:pPr>
        <w:pStyle w:val="Heading3"/>
        <w:rPr>
          <w:rFonts w:cs="Times New Roman"/>
          <w:color w:val="000000" w:themeColor="text1"/>
          <w:sz w:val="24"/>
          <w:szCs w:val="24"/>
        </w:rPr>
      </w:pPr>
      <w:r w:rsidRPr="00C969C2">
        <w:rPr>
          <w:rStyle w:val="Strong"/>
          <w:rFonts w:cs="Times New Roman"/>
          <w:b w:val="0"/>
          <w:bCs w:val="0"/>
          <w:color w:val="000000" w:themeColor="text1"/>
          <w:sz w:val="24"/>
          <w:szCs w:val="24"/>
        </w:rPr>
        <w:t>C1. Diagram of the Monitoring Components</w:t>
      </w:r>
    </w:p>
    <w:p w14:paraId="39A28F1F" w14:textId="0B0DD98C" w:rsidR="006C50E6" w:rsidRPr="00C969C2" w:rsidRDefault="00C969C2" w:rsidP="00CA40E1">
      <w:r w:rsidRPr="00C969C2">
        <w:drawing>
          <wp:inline distT="0" distB="0" distL="0" distR="0" wp14:anchorId="2D5F79D2" wp14:editId="5788B1DD">
            <wp:extent cx="5943600" cy="2774950"/>
            <wp:effectExtent l="0" t="0" r="0" b="6350"/>
            <wp:docPr id="93987947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879477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94A19" w14:textId="77777777" w:rsidR="00632C3A" w:rsidRPr="00C969C2" w:rsidRDefault="00632C3A" w:rsidP="00CA40E1"/>
    <w:p w14:paraId="1E3D0610" w14:textId="77777777" w:rsidR="00632C3A" w:rsidRPr="00C969C2" w:rsidRDefault="00632C3A" w:rsidP="00CA40E1"/>
    <w:p w14:paraId="6CEB5415" w14:textId="52BA58FD" w:rsidR="00632C3A" w:rsidRPr="00C969C2" w:rsidRDefault="00632C3A" w:rsidP="00CA40E1">
      <w:r w:rsidRPr="00C969C2">
        <w:t>C2. Relation to Business Requirements</w:t>
      </w:r>
    </w:p>
    <w:p w14:paraId="6E88C1CB" w14:textId="77777777" w:rsidR="00632C3A" w:rsidRPr="00C969C2" w:rsidRDefault="00632C3A" w:rsidP="00CA40E1"/>
    <w:tbl>
      <w:tblPr>
        <w:tblStyle w:val="ListTable3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95"/>
        <w:gridCol w:w="7055"/>
      </w:tblGrid>
      <w:tr w:rsidR="00632C3A" w:rsidRPr="00C969C2" w14:paraId="0F428886" w14:textId="77777777" w:rsidTr="00C969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tcBorders>
              <w:bottom w:val="none" w:sz="0" w:space="0" w:color="auto"/>
              <w:right w:val="none" w:sz="0" w:space="0" w:color="auto"/>
            </w:tcBorders>
            <w:hideMark/>
          </w:tcPr>
          <w:p w14:paraId="33D514D6" w14:textId="77777777" w:rsidR="00632C3A" w:rsidRPr="00C969C2" w:rsidRDefault="00632C3A">
            <w:pPr>
              <w:jc w:val="center"/>
              <w:rPr>
                <w:b w:val="0"/>
                <w:bCs w:val="0"/>
                <w:sz w:val="18"/>
                <w:szCs w:val="18"/>
              </w:rPr>
            </w:pPr>
            <w:r w:rsidRPr="00C969C2">
              <w:rPr>
                <w:b w:val="0"/>
                <w:bCs w:val="0"/>
                <w:sz w:val="18"/>
                <w:szCs w:val="18"/>
              </w:rPr>
              <w:t>Business Requirement</w:t>
            </w:r>
          </w:p>
        </w:tc>
        <w:tc>
          <w:tcPr>
            <w:tcW w:w="0" w:type="auto"/>
            <w:hideMark/>
          </w:tcPr>
          <w:p w14:paraId="108D13F0" w14:textId="77777777" w:rsidR="00632C3A" w:rsidRPr="00C969C2" w:rsidRDefault="00632C3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8"/>
                <w:szCs w:val="18"/>
              </w:rPr>
            </w:pPr>
            <w:r w:rsidRPr="00C969C2">
              <w:rPr>
                <w:b w:val="0"/>
                <w:bCs w:val="0"/>
                <w:sz w:val="18"/>
                <w:szCs w:val="18"/>
              </w:rPr>
              <w:t>Monitoring Feature</w:t>
            </w:r>
          </w:p>
        </w:tc>
      </w:tr>
      <w:tr w:rsidR="00632C3A" w:rsidRPr="00C969C2" w14:paraId="1906AB30" w14:textId="77777777" w:rsidTr="00C969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14:paraId="067C4836" w14:textId="77777777" w:rsidR="00632C3A" w:rsidRPr="00C969C2" w:rsidRDefault="00632C3A">
            <w:pPr>
              <w:rPr>
                <w:b w:val="0"/>
                <w:bCs w:val="0"/>
                <w:sz w:val="18"/>
                <w:szCs w:val="18"/>
              </w:rPr>
            </w:pPr>
            <w:r w:rsidRPr="00C969C2">
              <w:rPr>
                <w:rStyle w:val="Strong"/>
                <w:rFonts w:eastAsiaTheme="majorEastAsia"/>
                <w:sz w:val="18"/>
                <w:szCs w:val="18"/>
              </w:rPr>
              <w:t>Scheduled Ingestion</w:t>
            </w:r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</w:tcBorders>
            <w:hideMark/>
          </w:tcPr>
          <w:p w14:paraId="68EAF6B0" w14:textId="77777777" w:rsidR="00632C3A" w:rsidRPr="00C969C2" w:rsidRDefault="00632C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C969C2">
              <w:rPr>
                <w:sz w:val="18"/>
                <w:szCs w:val="18"/>
              </w:rPr>
              <w:t>Glue job scheduling with CloudWatch Events confirms jobs run nightly.</w:t>
            </w:r>
          </w:p>
        </w:tc>
      </w:tr>
      <w:tr w:rsidR="00632C3A" w:rsidRPr="00C969C2" w14:paraId="3D1BCF01" w14:textId="77777777" w:rsidTr="00C969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right w:val="none" w:sz="0" w:space="0" w:color="auto"/>
            </w:tcBorders>
            <w:hideMark/>
          </w:tcPr>
          <w:p w14:paraId="2FE1FD79" w14:textId="77777777" w:rsidR="00632C3A" w:rsidRPr="00C969C2" w:rsidRDefault="00632C3A">
            <w:pPr>
              <w:rPr>
                <w:b w:val="0"/>
                <w:bCs w:val="0"/>
                <w:sz w:val="18"/>
                <w:szCs w:val="18"/>
              </w:rPr>
            </w:pPr>
            <w:r w:rsidRPr="00C969C2">
              <w:rPr>
                <w:rStyle w:val="Strong"/>
                <w:rFonts w:eastAsiaTheme="majorEastAsia"/>
                <w:sz w:val="18"/>
                <w:szCs w:val="18"/>
              </w:rPr>
              <w:t>Data Accuracy</w:t>
            </w:r>
          </w:p>
        </w:tc>
        <w:tc>
          <w:tcPr>
            <w:tcW w:w="0" w:type="auto"/>
            <w:hideMark/>
          </w:tcPr>
          <w:p w14:paraId="0BC5C4CE" w14:textId="77777777" w:rsidR="00632C3A" w:rsidRPr="00C969C2" w:rsidRDefault="00632C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C969C2">
              <w:rPr>
                <w:sz w:val="18"/>
                <w:szCs w:val="18"/>
              </w:rPr>
              <w:t>Custom validations in Glue ETL; logs reviewed for transformation errors.</w:t>
            </w:r>
          </w:p>
        </w:tc>
      </w:tr>
      <w:tr w:rsidR="00632C3A" w:rsidRPr="00C969C2" w14:paraId="6D2AF2C2" w14:textId="77777777" w:rsidTr="00C969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14:paraId="6EE12DBB" w14:textId="08C5888A" w:rsidR="00632C3A" w:rsidRPr="00C969C2" w:rsidRDefault="00632C3A">
            <w:pPr>
              <w:rPr>
                <w:b w:val="0"/>
                <w:bCs w:val="0"/>
                <w:sz w:val="18"/>
                <w:szCs w:val="18"/>
              </w:rPr>
            </w:pPr>
            <w:r w:rsidRPr="00C969C2">
              <w:rPr>
                <w:rStyle w:val="Strong"/>
                <w:rFonts w:eastAsiaTheme="majorEastAsia"/>
                <w:sz w:val="18"/>
                <w:szCs w:val="18"/>
              </w:rPr>
              <w:t>Security/Compliance</w:t>
            </w:r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</w:tcBorders>
            <w:hideMark/>
          </w:tcPr>
          <w:p w14:paraId="4FA44D01" w14:textId="77777777" w:rsidR="00632C3A" w:rsidRPr="00C969C2" w:rsidRDefault="00632C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C969C2">
              <w:rPr>
                <w:sz w:val="18"/>
                <w:szCs w:val="18"/>
              </w:rPr>
              <w:t>CloudTrail tracks access to sensitive data (e.g., payroll).</w:t>
            </w:r>
          </w:p>
        </w:tc>
      </w:tr>
      <w:tr w:rsidR="00632C3A" w:rsidRPr="00C969C2" w14:paraId="44EDC82E" w14:textId="77777777" w:rsidTr="00C969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right w:val="none" w:sz="0" w:space="0" w:color="auto"/>
            </w:tcBorders>
            <w:hideMark/>
          </w:tcPr>
          <w:p w14:paraId="23AFDCB0" w14:textId="77777777" w:rsidR="00632C3A" w:rsidRPr="00C969C2" w:rsidRDefault="00632C3A">
            <w:pPr>
              <w:rPr>
                <w:b w:val="0"/>
                <w:bCs w:val="0"/>
                <w:sz w:val="18"/>
                <w:szCs w:val="18"/>
              </w:rPr>
            </w:pPr>
            <w:r w:rsidRPr="00C969C2">
              <w:rPr>
                <w:rStyle w:val="Strong"/>
                <w:rFonts w:eastAsiaTheme="majorEastAsia"/>
                <w:sz w:val="18"/>
                <w:szCs w:val="18"/>
              </w:rPr>
              <w:t>System Uptime</w:t>
            </w:r>
          </w:p>
        </w:tc>
        <w:tc>
          <w:tcPr>
            <w:tcW w:w="0" w:type="auto"/>
            <w:hideMark/>
          </w:tcPr>
          <w:p w14:paraId="2CB2081B" w14:textId="77777777" w:rsidR="00632C3A" w:rsidRPr="00C969C2" w:rsidRDefault="00632C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C969C2">
              <w:rPr>
                <w:sz w:val="18"/>
                <w:szCs w:val="18"/>
              </w:rPr>
              <w:t>Alerts via SNS on failed jobs or long runtimes.</w:t>
            </w:r>
          </w:p>
        </w:tc>
      </w:tr>
      <w:tr w:rsidR="00632C3A" w:rsidRPr="00C969C2" w14:paraId="4E8B110A" w14:textId="77777777" w:rsidTr="00C969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14:paraId="7125546A" w14:textId="77777777" w:rsidR="00632C3A" w:rsidRPr="00C969C2" w:rsidRDefault="00632C3A">
            <w:pPr>
              <w:rPr>
                <w:b w:val="0"/>
                <w:bCs w:val="0"/>
                <w:sz w:val="18"/>
                <w:szCs w:val="18"/>
              </w:rPr>
            </w:pPr>
            <w:r w:rsidRPr="00C969C2">
              <w:rPr>
                <w:rStyle w:val="Strong"/>
                <w:rFonts w:eastAsiaTheme="majorEastAsia"/>
                <w:sz w:val="18"/>
                <w:szCs w:val="18"/>
              </w:rPr>
              <w:t>Scalability Metrics</w:t>
            </w:r>
          </w:p>
        </w:tc>
        <w:tc>
          <w:tcPr>
            <w:tcW w:w="0" w:type="auto"/>
            <w:tcBorders>
              <w:top w:val="none" w:sz="0" w:space="0" w:color="auto"/>
              <w:bottom w:val="none" w:sz="0" w:space="0" w:color="auto"/>
            </w:tcBorders>
            <w:hideMark/>
          </w:tcPr>
          <w:p w14:paraId="40246031" w14:textId="77777777" w:rsidR="00632C3A" w:rsidRPr="00C969C2" w:rsidRDefault="00632C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C969C2">
              <w:rPr>
                <w:sz w:val="18"/>
                <w:szCs w:val="18"/>
              </w:rPr>
              <w:t>CloudWatch tracks throughput and latency over time for forecasting.</w:t>
            </w:r>
          </w:p>
        </w:tc>
      </w:tr>
      <w:tr w:rsidR="00C969C2" w:rsidRPr="00C969C2" w14:paraId="60787CD6" w14:textId="77777777" w:rsidTr="00C969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right w:val="none" w:sz="0" w:space="0" w:color="auto"/>
            </w:tcBorders>
          </w:tcPr>
          <w:p w14:paraId="1466C908" w14:textId="31B537A3" w:rsidR="00C969C2" w:rsidRPr="00C969C2" w:rsidRDefault="00C969C2">
            <w:pPr>
              <w:rPr>
                <w:rStyle w:val="Strong"/>
                <w:rFonts w:eastAsiaTheme="majorEastAsia"/>
                <w:sz w:val="18"/>
                <w:szCs w:val="18"/>
              </w:rPr>
            </w:pPr>
            <w:r w:rsidRPr="00C969C2">
              <w:rPr>
                <w:b w:val="0"/>
                <w:bCs w:val="0"/>
                <w:sz w:val="18"/>
                <w:szCs w:val="18"/>
              </w:rPr>
              <w:t>Schema &amp; Metadata Integrity</w:t>
            </w:r>
          </w:p>
        </w:tc>
        <w:tc>
          <w:tcPr>
            <w:tcW w:w="0" w:type="auto"/>
          </w:tcPr>
          <w:p w14:paraId="463AFFEA" w14:textId="0B3E93A1" w:rsidR="00C969C2" w:rsidRPr="00C969C2" w:rsidRDefault="00C969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C969C2">
              <w:rPr>
                <w:rStyle w:val="Strong"/>
                <w:rFonts w:eastAsiaTheme="majorEastAsia"/>
                <w:b w:val="0"/>
                <w:bCs w:val="0"/>
                <w:sz w:val="18"/>
                <w:szCs w:val="18"/>
              </w:rPr>
              <w:t>Glue Crawler and Data Catalog</w:t>
            </w:r>
            <w:r w:rsidRPr="00C969C2">
              <w:rPr>
                <w:sz w:val="18"/>
                <w:szCs w:val="18"/>
              </w:rPr>
              <w:t xml:space="preserve"> monitor schema changes and metadata inconsistencies in the data lake.</w:t>
            </w:r>
          </w:p>
        </w:tc>
      </w:tr>
    </w:tbl>
    <w:p w14:paraId="2734CC60" w14:textId="77777777" w:rsidR="00632C3A" w:rsidRPr="00C969C2" w:rsidRDefault="00632C3A" w:rsidP="00CA40E1"/>
    <w:p w14:paraId="0F90FCD1" w14:textId="77777777" w:rsidR="00632C3A" w:rsidRPr="00C969C2" w:rsidRDefault="00632C3A" w:rsidP="00632C3A">
      <w:pPr>
        <w:pStyle w:val="Heading3"/>
        <w:rPr>
          <w:rFonts w:cs="Times New Roman"/>
          <w:sz w:val="24"/>
          <w:szCs w:val="24"/>
        </w:rPr>
      </w:pPr>
      <w:r w:rsidRPr="00C969C2">
        <w:rPr>
          <w:rStyle w:val="Strong"/>
          <w:rFonts w:cs="Times New Roman"/>
          <w:b w:val="0"/>
          <w:bCs w:val="0"/>
          <w:sz w:val="24"/>
          <w:szCs w:val="24"/>
        </w:rPr>
        <w:t>C3. Troubleshooting &amp; Business Continuity</w:t>
      </w:r>
    </w:p>
    <w:p w14:paraId="483F8BC8" w14:textId="77777777" w:rsidR="00632C3A" w:rsidRPr="00C969C2" w:rsidRDefault="00632C3A" w:rsidP="00632C3A">
      <w:pPr>
        <w:pStyle w:val="NormalWeb"/>
      </w:pPr>
      <w:r w:rsidRPr="00C969C2">
        <w:t>The monitoring plan supports quick resolution of issues through:</w:t>
      </w:r>
    </w:p>
    <w:p w14:paraId="48E257CA" w14:textId="77777777" w:rsidR="00632C3A" w:rsidRPr="00C969C2" w:rsidRDefault="00632C3A" w:rsidP="00632C3A">
      <w:pPr>
        <w:pStyle w:val="NormalWeb"/>
        <w:numPr>
          <w:ilvl w:val="0"/>
          <w:numId w:val="65"/>
        </w:numPr>
      </w:pPr>
      <w:r w:rsidRPr="00C969C2">
        <w:rPr>
          <w:rStyle w:val="Strong"/>
          <w:rFonts w:eastAsiaTheme="majorEastAsia"/>
        </w:rPr>
        <w:t>Real-Time Alerts</w:t>
      </w:r>
      <w:r w:rsidRPr="00C969C2">
        <w:t>: Immediate notification when jobs fail or run slower than benchmarks.</w:t>
      </w:r>
    </w:p>
    <w:p w14:paraId="2E4EBBF2" w14:textId="77777777" w:rsidR="00632C3A" w:rsidRPr="00C969C2" w:rsidRDefault="00632C3A" w:rsidP="00632C3A">
      <w:pPr>
        <w:pStyle w:val="NormalWeb"/>
        <w:numPr>
          <w:ilvl w:val="0"/>
          <w:numId w:val="65"/>
        </w:numPr>
      </w:pPr>
      <w:r w:rsidRPr="00C969C2">
        <w:rPr>
          <w:rStyle w:val="Strong"/>
          <w:rFonts w:eastAsiaTheme="majorEastAsia"/>
        </w:rPr>
        <w:t>Historical Logs</w:t>
      </w:r>
      <w:r w:rsidRPr="00C969C2">
        <w:t>: Engineers can trace the root cause via Glue logs or Redshift query history.</w:t>
      </w:r>
    </w:p>
    <w:p w14:paraId="46FB5C1D" w14:textId="77777777" w:rsidR="00632C3A" w:rsidRPr="00C969C2" w:rsidRDefault="00632C3A" w:rsidP="00632C3A">
      <w:pPr>
        <w:pStyle w:val="NormalWeb"/>
        <w:numPr>
          <w:ilvl w:val="0"/>
          <w:numId w:val="65"/>
        </w:numPr>
      </w:pPr>
      <w:r w:rsidRPr="00C969C2">
        <w:rPr>
          <w:rStyle w:val="Strong"/>
          <w:rFonts w:eastAsiaTheme="majorEastAsia"/>
        </w:rPr>
        <w:t>Data Quality Checks</w:t>
      </w:r>
      <w:r w:rsidRPr="00C969C2">
        <w:t>: Built-in validation steps can flag unexpected nulls, duplicates, or type mismatches.</w:t>
      </w:r>
    </w:p>
    <w:p w14:paraId="34099B61" w14:textId="77777777" w:rsidR="00632C3A" w:rsidRPr="00C969C2" w:rsidRDefault="00632C3A" w:rsidP="00632C3A">
      <w:pPr>
        <w:pStyle w:val="NormalWeb"/>
      </w:pPr>
      <w:r w:rsidRPr="00C969C2">
        <w:t xml:space="preserve">This ensures that </w:t>
      </w:r>
      <w:r w:rsidRPr="00C969C2">
        <w:rPr>
          <w:rStyle w:val="Strong"/>
          <w:rFonts w:eastAsiaTheme="majorEastAsia"/>
        </w:rPr>
        <w:t>mission-critical data pipelines</w:t>
      </w:r>
      <w:r w:rsidRPr="00C969C2">
        <w:t xml:space="preserve"> (like payroll or inventory updates) recover quickly, minimizing business disruption.</w:t>
      </w:r>
    </w:p>
    <w:p w14:paraId="6F9A9FB8" w14:textId="77777777" w:rsidR="00632C3A" w:rsidRPr="00C969C2" w:rsidRDefault="00E26147" w:rsidP="00632C3A">
      <w:r w:rsidRPr="00C969C2">
        <w:rPr>
          <w:noProof/>
        </w:rPr>
      </w:r>
      <w:r w:rsidR="00E26147" w:rsidRPr="00C969C2">
        <w:rPr>
          <w:noProof/>
        </w:rPr>
        <w:pict w14:anchorId="38116D0A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19EE3AA0" w14:textId="77777777" w:rsidR="00632C3A" w:rsidRPr="00C969C2" w:rsidRDefault="00632C3A" w:rsidP="00632C3A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969C2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lastRenderedPageBreak/>
        <w:t>Part IV: Summary of Business Benefits</w:t>
      </w:r>
    </w:p>
    <w:p w14:paraId="634BCB70" w14:textId="77777777" w:rsidR="00632C3A" w:rsidRPr="00C969C2" w:rsidRDefault="00632C3A" w:rsidP="00632C3A">
      <w:pPr>
        <w:pStyle w:val="Heading3"/>
        <w:rPr>
          <w:rFonts w:cs="Times New Roman"/>
          <w:color w:val="000000" w:themeColor="text1"/>
          <w:sz w:val="24"/>
          <w:szCs w:val="24"/>
        </w:rPr>
      </w:pPr>
      <w:r w:rsidRPr="00C969C2">
        <w:rPr>
          <w:rStyle w:val="Strong"/>
          <w:rFonts w:cs="Times New Roman"/>
          <w:b w:val="0"/>
          <w:bCs w:val="0"/>
          <w:color w:val="000000" w:themeColor="text1"/>
          <w:sz w:val="24"/>
          <w:szCs w:val="24"/>
        </w:rPr>
        <w:t>D. Business Benefits of the Monitoring Plan</w:t>
      </w:r>
    </w:p>
    <w:p w14:paraId="6DC8742E" w14:textId="77777777" w:rsidR="00632C3A" w:rsidRPr="00C969C2" w:rsidRDefault="00632C3A" w:rsidP="00632C3A">
      <w:pPr>
        <w:pStyle w:val="NormalWeb"/>
        <w:numPr>
          <w:ilvl w:val="0"/>
          <w:numId w:val="66"/>
        </w:numPr>
      </w:pPr>
      <w:r w:rsidRPr="00C969C2">
        <w:rPr>
          <w:rStyle w:val="Strong"/>
          <w:rFonts w:eastAsiaTheme="majorEastAsia"/>
          <w:b w:val="0"/>
          <w:bCs w:val="0"/>
        </w:rPr>
        <w:t>Improved Data Trustworthiness</w:t>
      </w:r>
    </w:p>
    <w:p w14:paraId="3E1E0983" w14:textId="77777777" w:rsidR="00632C3A" w:rsidRPr="00C969C2" w:rsidRDefault="00632C3A" w:rsidP="00632C3A">
      <w:pPr>
        <w:pStyle w:val="NormalWeb"/>
        <w:numPr>
          <w:ilvl w:val="1"/>
          <w:numId w:val="66"/>
        </w:numPr>
      </w:pPr>
      <w:r w:rsidRPr="00C969C2">
        <w:t>Accurate and reliable data delivery ensures leadership can make strategic decisions with confidence.</w:t>
      </w:r>
    </w:p>
    <w:p w14:paraId="215FC9B9" w14:textId="77777777" w:rsidR="00632C3A" w:rsidRPr="00C969C2" w:rsidRDefault="00632C3A" w:rsidP="00632C3A">
      <w:pPr>
        <w:pStyle w:val="NormalWeb"/>
        <w:numPr>
          <w:ilvl w:val="0"/>
          <w:numId w:val="66"/>
        </w:numPr>
      </w:pPr>
      <w:r w:rsidRPr="00C969C2">
        <w:rPr>
          <w:rStyle w:val="Strong"/>
          <w:rFonts w:eastAsiaTheme="majorEastAsia"/>
          <w:b w:val="0"/>
          <w:bCs w:val="0"/>
        </w:rPr>
        <w:t>Operational Efficiency</w:t>
      </w:r>
    </w:p>
    <w:p w14:paraId="72CA7D98" w14:textId="77777777" w:rsidR="00632C3A" w:rsidRPr="00C969C2" w:rsidRDefault="00632C3A" w:rsidP="00632C3A">
      <w:pPr>
        <w:pStyle w:val="NormalWeb"/>
        <w:numPr>
          <w:ilvl w:val="1"/>
          <w:numId w:val="66"/>
        </w:numPr>
      </w:pPr>
      <w:r w:rsidRPr="00C969C2">
        <w:t>Early detection of ETL failures reduces downtime, accelerates issue resolution, and minimizes manual intervention.</w:t>
      </w:r>
    </w:p>
    <w:p w14:paraId="5D4123AF" w14:textId="77777777" w:rsidR="00632C3A" w:rsidRPr="00C969C2" w:rsidRDefault="00632C3A" w:rsidP="00632C3A">
      <w:pPr>
        <w:pStyle w:val="NormalWeb"/>
        <w:numPr>
          <w:ilvl w:val="0"/>
          <w:numId w:val="66"/>
        </w:numPr>
      </w:pPr>
      <w:r w:rsidRPr="00C969C2">
        <w:rPr>
          <w:rStyle w:val="Strong"/>
          <w:rFonts w:eastAsiaTheme="majorEastAsia"/>
          <w:b w:val="0"/>
          <w:bCs w:val="0"/>
        </w:rPr>
        <w:t>Regulatory Compliance and Security</w:t>
      </w:r>
    </w:p>
    <w:p w14:paraId="2702C6F8" w14:textId="77777777" w:rsidR="00632C3A" w:rsidRPr="00C969C2" w:rsidRDefault="00632C3A" w:rsidP="00632C3A">
      <w:pPr>
        <w:pStyle w:val="NormalWeb"/>
        <w:numPr>
          <w:ilvl w:val="1"/>
          <w:numId w:val="66"/>
        </w:numPr>
      </w:pPr>
      <w:r w:rsidRPr="00C969C2">
        <w:t>Audit logs and alerting help enforce internal controls and demonstrate compliance with data regulations like SOX or GDPR (especially relevant for payroll and HR data).</w:t>
      </w:r>
    </w:p>
    <w:p w14:paraId="3097DC21" w14:textId="77777777" w:rsidR="00632C3A" w:rsidRPr="00C969C2" w:rsidRDefault="00632C3A" w:rsidP="00632C3A">
      <w:pPr>
        <w:pStyle w:val="NormalWeb"/>
        <w:numPr>
          <w:ilvl w:val="0"/>
          <w:numId w:val="66"/>
        </w:numPr>
      </w:pPr>
      <w:r w:rsidRPr="00C969C2">
        <w:rPr>
          <w:rStyle w:val="Strong"/>
          <w:rFonts w:eastAsiaTheme="majorEastAsia"/>
          <w:b w:val="0"/>
          <w:bCs w:val="0"/>
        </w:rPr>
        <w:t>Scalability with Confidence</w:t>
      </w:r>
    </w:p>
    <w:p w14:paraId="4CE4B521" w14:textId="77777777" w:rsidR="00632C3A" w:rsidRPr="00C969C2" w:rsidRDefault="00632C3A" w:rsidP="00632C3A">
      <w:pPr>
        <w:pStyle w:val="NormalWeb"/>
        <w:numPr>
          <w:ilvl w:val="1"/>
          <w:numId w:val="66"/>
        </w:numPr>
      </w:pPr>
      <w:r w:rsidRPr="00C969C2">
        <w:t>Performance metrics allow Precision Components to proactively scale resources before bottlenecks impact performance during growth phases.</w:t>
      </w:r>
    </w:p>
    <w:p w14:paraId="7D059657" w14:textId="77777777" w:rsidR="00632C3A" w:rsidRPr="00C969C2" w:rsidRDefault="00632C3A" w:rsidP="00632C3A">
      <w:pPr>
        <w:pStyle w:val="NormalWeb"/>
        <w:numPr>
          <w:ilvl w:val="0"/>
          <w:numId w:val="66"/>
        </w:numPr>
      </w:pPr>
      <w:r w:rsidRPr="00C969C2">
        <w:rPr>
          <w:rStyle w:val="Strong"/>
          <w:rFonts w:eastAsiaTheme="majorEastAsia"/>
          <w:b w:val="0"/>
          <w:bCs w:val="0"/>
        </w:rPr>
        <w:t>Stakeholder Visibility</w:t>
      </w:r>
    </w:p>
    <w:p w14:paraId="5A658243" w14:textId="77777777" w:rsidR="00632C3A" w:rsidRPr="00C969C2" w:rsidRDefault="00632C3A" w:rsidP="00632C3A">
      <w:pPr>
        <w:pStyle w:val="NormalWeb"/>
        <w:numPr>
          <w:ilvl w:val="1"/>
          <w:numId w:val="66"/>
        </w:numPr>
      </w:pPr>
      <w:r w:rsidRPr="00C969C2">
        <w:t>Dashboards provide both IT and business stakeholders with transparency into system health, reducing dependency on manual reporting.</w:t>
      </w:r>
    </w:p>
    <w:p w14:paraId="7F7255FE" w14:textId="77777777" w:rsidR="006C50E6" w:rsidRPr="00C969C2" w:rsidRDefault="006C50E6" w:rsidP="00CA40E1"/>
    <w:p w14:paraId="339480D9" w14:textId="77777777" w:rsidR="00B67FF5" w:rsidRPr="00C969C2" w:rsidRDefault="00B67FF5" w:rsidP="00B67FF5">
      <w:pPr>
        <w:rPr>
          <w:b/>
          <w:bCs/>
        </w:rPr>
      </w:pPr>
      <w:r w:rsidRPr="00C969C2">
        <w:rPr>
          <w:b/>
          <w:bCs/>
        </w:rPr>
        <w:t xml:space="preserve">Reference: </w:t>
      </w:r>
    </w:p>
    <w:p w14:paraId="631FCEEF" w14:textId="77777777" w:rsidR="00B67FF5" w:rsidRPr="00C969C2" w:rsidRDefault="00B67FF5" w:rsidP="00B67FF5">
      <w:pPr>
        <w:pStyle w:val="ListParagraph"/>
        <w:numPr>
          <w:ilvl w:val="0"/>
          <w:numId w:val="53"/>
        </w:numPr>
        <w:spacing w:after="160" w:line="278" w:lineRule="auto"/>
        <w:rPr>
          <w:i/>
          <w:iCs/>
        </w:rPr>
      </w:pPr>
      <w:r w:rsidRPr="00C969C2">
        <w:rPr>
          <w:i/>
          <w:iCs/>
        </w:rPr>
        <w:t>External resources not used in this submission</w:t>
      </w:r>
    </w:p>
    <w:p w14:paraId="445B0385" w14:textId="77777777" w:rsidR="00F932AE" w:rsidRPr="00C969C2" w:rsidRDefault="00F932AE" w:rsidP="0038176F">
      <w:pPr>
        <w:spacing w:before="100" w:beforeAutospacing="1" w:after="100" w:afterAutospacing="1"/>
        <w:ind w:left="360"/>
      </w:pPr>
    </w:p>
    <w:sectPr w:rsidR="00F932AE" w:rsidRPr="00C969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813E5C" w14:textId="77777777" w:rsidR="006E7EF3" w:rsidRDefault="006E7EF3" w:rsidP="00A5695A">
      <w:r>
        <w:separator/>
      </w:r>
    </w:p>
  </w:endnote>
  <w:endnote w:type="continuationSeparator" w:id="0">
    <w:p w14:paraId="13300146" w14:textId="77777777" w:rsidR="006E7EF3" w:rsidRDefault="006E7EF3" w:rsidP="00A569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Lato">
    <w:panose1 w:val="020F0502020204030203"/>
    <w:charset w:val="00"/>
    <w:family w:val="swiss"/>
    <w:pitch w:val="variable"/>
    <w:sig w:usb0="E10002FF" w:usb1="5000ECFF" w:usb2="00000021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46F08B" w14:textId="77777777" w:rsidR="006E7EF3" w:rsidRDefault="006E7EF3" w:rsidP="00A5695A">
      <w:r>
        <w:separator/>
      </w:r>
    </w:p>
  </w:footnote>
  <w:footnote w:type="continuationSeparator" w:id="0">
    <w:p w14:paraId="2655BF46" w14:textId="77777777" w:rsidR="006E7EF3" w:rsidRDefault="006E7EF3" w:rsidP="00A5695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75F11"/>
    <w:multiLevelType w:val="multilevel"/>
    <w:tmpl w:val="B76A00B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331AAF"/>
    <w:multiLevelType w:val="multilevel"/>
    <w:tmpl w:val="B09AA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615F6B"/>
    <w:multiLevelType w:val="hybridMultilevel"/>
    <w:tmpl w:val="5EF8D7CC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0B0C61"/>
    <w:multiLevelType w:val="multilevel"/>
    <w:tmpl w:val="266C7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704F91"/>
    <w:multiLevelType w:val="multilevel"/>
    <w:tmpl w:val="82AC9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132261"/>
    <w:multiLevelType w:val="multilevel"/>
    <w:tmpl w:val="143CB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1E1516"/>
    <w:multiLevelType w:val="hybridMultilevel"/>
    <w:tmpl w:val="28220F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C86C67"/>
    <w:multiLevelType w:val="multilevel"/>
    <w:tmpl w:val="10B2D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D66DEF"/>
    <w:multiLevelType w:val="multilevel"/>
    <w:tmpl w:val="6400F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12679D"/>
    <w:multiLevelType w:val="hybridMultilevel"/>
    <w:tmpl w:val="5EF8D7C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36E1C66"/>
    <w:multiLevelType w:val="multilevel"/>
    <w:tmpl w:val="633A3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D62FF3"/>
    <w:multiLevelType w:val="multilevel"/>
    <w:tmpl w:val="62EA3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361392"/>
    <w:multiLevelType w:val="multilevel"/>
    <w:tmpl w:val="FDBE092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5A467E5"/>
    <w:multiLevelType w:val="multilevel"/>
    <w:tmpl w:val="14F66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73F01B9"/>
    <w:multiLevelType w:val="multilevel"/>
    <w:tmpl w:val="A266B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A1F5754"/>
    <w:multiLevelType w:val="multilevel"/>
    <w:tmpl w:val="FE0A6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ADD53E3"/>
    <w:multiLevelType w:val="multilevel"/>
    <w:tmpl w:val="92F42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numFmt w:val="bullet"/>
      <w:lvlText w:val="•"/>
      <w:lvlJc w:val="left"/>
      <w:pPr>
        <w:ind w:left="2160" w:hanging="360"/>
      </w:pPr>
      <w:rPr>
        <w:rFonts w:ascii="Lato" w:eastAsia="Times New Roman" w:hAnsi="Lato" w:cs="Times New Roman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B6E0C90"/>
    <w:multiLevelType w:val="multilevel"/>
    <w:tmpl w:val="4BBCF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BDE47E2"/>
    <w:multiLevelType w:val="multilevel"/>
    <w:tmpl w:val="F5D22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13F2604"/>
    <w:multiLevelType w:val="multilevel"/>
    <w:tmpl w:val="5B683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2F66AF4"/>
    <w:multiLevelType w:val="multilevel"/>
    <w:tmpl w:val="DDA48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33B522F"/>
    <w:multiLevelType w:val="multilevel"/>
    <w:tmpl w:val="B14C61B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4632AFC"/>
    <w:multiLevelType w:val="hybridMultilevel"/>
    <w:tmpl w:val="7234D960"/>
    <w:lvl w:ilvl="0" w:tplc="D696D39A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4D77318"/>
    <w:multiLevelType w:val="multilevel"/>
    <w:tmpl w:val="4D2E6A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62F2599"/>
    <w:multiLevelType w:val="multilevel"/>
    <w:tmpl w:val="0A328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8237BF1"/>
    <w:multiLevelType w:val="hybridMultilevel"/>
    <w:tmpl w:val="5EF8D7CC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1A67535"/>
    <w:multiLevelType w:val="multilevel"/>
    <w:tmpl w:val="90A0B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1B517E9"/>
    <w:multiLevelType w:val="multilevel"/>
    <w:tmpl w:val="D4E85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39810F5"/>
    <w:multiLevelType w:val="hybridMultilevel"/>
    <w:tmpl w:val="C322705C"/>
    <w:lvl w:ilvl="0" w:tplc="04090001">
      <w:start w:val="1"/>
      <w:numFmt w:val="bullet"/>
      <w:lvlText w:val=""/>
      <w:lvlJc w:val="left"/>
      <w:pPr>
        <w:ind w:left="1257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97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9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1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3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5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7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9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17" w:hanging="360"/>
      </w:pPr>
      <w:rPr>
        <w:rFonts w:ascii="Wingdings" w:hAnsi="Wingdings" w:hint="default"/>
      </w:rPr>
    </w:lvl>
  </w:abstractNum>
  <w:abstractNum w:abstractNumId="29" w15:restartNumberingAfterBreak="0">
    <w:nsid w:val="341E2245"/>
    <w:multiLevelType w:val="multilevel"/>
    <w:tmpl w:val="EE12B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7D22533"/>
    <w:multiLevelType w:val="multilevel"/>
    <w:tmpl w:val="90F22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8D62624"/>
    <w:multiLevelType w:val="hybridMultilevel"/>
    <w:tmpl w:val="5EF8D7CC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39F10968"/>
    <w:multiLevelType w:val="hybridMultilevel"/>
    <w:tmpl w:val="5EF8D7CC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3B3F234D"/>
    <w:multiLevelType w:val="multilevel"/>
    <w:tmpl w:val="01544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C75033F"/>
    <w:multiLevelType w:val="multilevel"/>
    <w:tmpl w:val="898AE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FD62B2C"/>
    <w:multiLevelType w:val="multilevel"/>
    <w:tmpl w:val="F514B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0DB5519"/>
    <w:multiLevelType w:val="hybridMultilevel"/>
    <w:tmpl w:val="9D72AB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61010B0"/>
    <w:multiLevelType w:val="hybridMultilevel"/>
    <w:tmpl w:val="BFD6E6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6E63178"/>
    <w:multiLevelType w:val="multilevel"/>
    <w:tmpl w:val="EE664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CF634E2"/>
    <w:multiLevelType w:val="multilevel"/>
    <w:tmpl w:val="0F768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D587025"/>
    <w:multiLevelType w:val="multilevel"/>
    <w:tmpl w:val="1D685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F2761ED"/>
    <w:multiLevelType w:val="hybridMultilevel"/>
    <w:tmpl w:val="162032A4"/>
    <w:lvl w:ilvl="0" w:tplc="04090001">
      <w:start w:val="1"/>
      <w:numFmt w:val="bullet"/>
      <w:lvlText w:val=""/>
      <w:lvlJc w:val="left"/>
      <w:pPr>
        <w:ind w:left="97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9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1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3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5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7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9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1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39" w:hanging="360"/>
      </w:pPr>
      <w:rPr>
        <w:rFonts w:ascii="Wingdings" w:hAnsi="Wingdings" w:hint="default"/>
      </w:rPr>
    </w:lvl>
  </w:abstractNum>
  <w:abstractNum w:abstractNumId="42" w15:restartNumberingAfterBreak="0">
    <w:nsid w:val="509811BB"/>
    <w:multiLevelType w:val="multilevel"/>
    <w:tmpl w:val="E5F6C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3181294"/>
    <w:multiLevelType w:val="multilevel"/>
    <w:tmpl w:val="CDF24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31F2638"/>
    <w:multiLevelType w:val="hybridMultilevel"/>
    <w:tmpl w:val="BB44C5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53897677"/>
    <w:multiLevelType w:val="hybridMultilevel"/>
    <w:tmpl w:val="2280ED5E"/>
    <w:lvl w:ilvl="0" w:tplc="12325FA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56B64ACA"/>
    <w:multiLevelType w:val="multilevel"/>
    <w:tmpl w:val="DFCC1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890562A"/>
    <w:multiLevelType w:val="multilevel"/>
    <w:tmpl w:val="B478D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9F303CC"/>
    <w:multiLevelType w:val="hybridMultilevel"/>
    <w:tmpl w:val="A14661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5BEB06B8"/>
    <w:multiLevelType w:val="multilevel"/>
    <w:tmpl w:val="F7365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D640D01"/>
    <w:multiLevelType w:val="multilevel"/>
    <w:tmpl w:val="367EF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E3E2AED"/>
    <w:multiLevelType w:val="multilevel"/>
    <w:tmpl w:val="07385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25C358D"/>
    <w:multiLevelType w:val="multilevel"/>
    <w:tmpl w:val="3B64E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42112E9"/>
    <w:multiLevelType w:val="hybridMultilevel"/>
    <w:tmpl w:val="66FA055A"/>
    <w:lvl w:ilvl="0" w:tplc="04090001">
      <w:start w:val="1"/>
      <w:numFmt w:val="bullet"/>
      <w:lvlText w:val=""/>
      <w:lvlJc w:val="left"/>
      <w:pPr>
        <w:ind w:left="12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87" w:hanging="360"/>
      </w:pPr>
      <w:rPr>
        <w:rFonts w:ascii="Wingdings" w:hAnsi="Wingdings" w:hint="default"/>
      </w:rPr>
    </w:lvl>
  </w:abstractNum>
  <w:abstractNum w:abstractNumId="54" w15:restartNumberingAfterBreak="0">
    <w:nsid w:val="662560E9"/>
    <w:multiLevelType w:val="multilevel"/>
    <w:tmpl w:val="2304B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6C60BFE"/>
    <w:multiLevelType w:val="multilevel"/>
    <w:tmpl w:val="694E2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AE060D6"/>
    <w:multiLevelType w:val="hybridMultilevel"/>
    <w:tmpl w:val="97E223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6FE737E5"/>
    <w:multiLevelType w:val="multilevel"/>
    <w:tmpl w:val="254A11D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1DE1A3B"/>
    <w:multiLevelType w:val="multilevel"/>
    <w:tmpl w:val="18CCC2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720B72A5"/>
    <w:multiLevelType w:val="multilevel"/>
    <w:tmpl w:val="D59AF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3BA6543"/>
    <w:multiLevelType w:val="hybridMultilevel"/>
    <w:tmpl w:val="0EA643CE"/>
    <w:lvl w:ilvl="0" w:tplc="04090001">
      <w:start w:val="1"/>
      <w:numFmt w:val="bullet"/>
      <w:lvlText w:val=""/>
      <w:lvlJc w:val="left"/>
      <w:pPr>
        <w:ind w:left="125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7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9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1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3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5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7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9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17" w:hanging="360"/>
      </w:pPr>
      <w:rPr>
        <w:rFonts w:ascii="Wingdings" w:hAnsi="Wingdings" w:hint="default"/>
      </w:rPr>
    </w:lvl>
  </w:abstractNum>
  <w:abstractNum w:abstractNumId="61" w15:restartNumberingAfterBreak="0">
    <w:nsid w:val="748A3614"/>
    <w:multiLevelType w:val="hybridMultilevel"/>
    <w:tmpl w:val="32D68FB6"/>
    <w:lvl w:ilvl="0" w:tplc="04090001">
      <w:numFmt w:val="bullet"/>
      <w:lvlText w:val=""/>
      <w:lvlJc w:val="left"/>
      <w:pPr>
        <w:ind w:left="979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9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1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3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5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7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9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1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39" w:hanging="360"/>
      </w:pPr>
      <w:rPr>
        <w:rFonts w:ascii="Wingdings" w:hAnsi="Wingdings" w:hint="default"/>
      </w:rPr>
    </w:lvl>
  </w:abstractNum>
  <w:abstractNum w:abstractNumId="62" w15:restartNumberingAfterBreak="0">
    <w:nsid w:val="766A23D2"/>
    <w:multiLevelType w:val="hybridMultilevel"/>
    <w:tmpl w:val="5EF8D7CC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78D30627"/>
    <w:multiLevelType w:val="hybridMultilevel"/>
    <w:tmpl w:val="5EF8D7CC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7B926F7C"/>
    <w:multiLevelType w:val="multilevel"/>
    <w:tmpl w:val="4C326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D7E1792"/>
    <w:multiLevelType w:val="multilevel"/>
    <w:tmpl w:val="D944C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0254684">
    <w:abstractNumId w:val="11"/>
  </w:num>
  <w:num w:numId="2" w16cid:durableId="1010332766">
    <w:abstractNumId w:val="40"/>
  </w:num>
  <w:num w:numId="3" w16cid:durableId="421537563">
    <w:abstractNumId w:val="4"/>
  </w:num>
  <w:num w:numId="4" w16cid:durableId="1586722952">
    <w:abstractNumId w:val="57"/>
  </w:num>
  <w:num w:numId="5" w16cid:durableId="1762680149">
    <w:abstractNumId w:val="49"/>
  </w:num>
  <w:num w:numId="6" w16cid:durableId="526606019">
    <w:abstractNumId w:val="35"/>
  </w:num>
  <w:num w:numId="7" w16cid:durableId="1082414557">
    <w:abstractNumId w:val="21"/>
  </w:num>
  <w:num w:numId="8" w16cid:durableId="1538812220">
    <w:abstractNumId w:val="38"/>
  </w:num>
  <w:num w:numId="9" w16cid:durableId="962081750">
    <w:abstractNumId w:val="59"/>
  </w:num>
  <w:num w:numId="10" w16cid:durableId="2087412839">
    <w:abstractNumId w:val="50"/>
  </w:num>
  <w:num w:numId="11" w16cid:durableId="492795415">
    <w:abstractNumId w:val="7"/>
  </w:num>
  <w:num w:numId="12" w16cid:durableId="1459715496">
    <w:abstractNumId w:val="46"/>
  </w:num>
  <w:num w:numId="13" w16cid:durableId="1177620573">
    <w:abstractNumId w:val="47"/>
  </w:num>
  <w:num w:numId="14" w16cid:durableId="615218085">
    <w:abstractNumId w:val="0"/>
  </w:num>
  <w:num w:numId="15" w16cid:durableId="1294871625">
    <w:abstractNumId w:val="9"/>
  </w:num>
  <w:num w:numId="16" w16cid:durableId="1328900604">
    <w:abstractNumId w:val="2"/>
  </w:num>
  <w:num w:numId="17" w16cid:durableId="1620142331">
    <w:abstractNumId w:val="31"/>
  </w:num>
  <w:num w:numId="18" w16cid:durableId="1980333035">
    <w:abstractNumId w:val="62"/>
  </w:num>
  <w:num w:numId="19" w16cid:durableId="49885070">
    <w:abstractNumId w:val="32"/>
  </w:num>
  <w:num w:numId="20" w16cid:durableId="691493739">
    <w:abstractNumId w:val="25"/>
  </w:num>
  <w:num w:numId="21" w16cid:durableId="949436150">
    <w:abstractNumId w:val="63"/>
  </w:num>
  <w:num w:numId="22" w16cid:durableId="1716201616">
    <w:abstractNumId w:val="37"/>
  </w:num>
  <w:num w:numId="23" w16cid:durableId="698120160">
    <w:abstractNumId w:val="61"/>
  </w:num>
  <w:num w:numId="24" w16cid:durableId="123929413">
    <w:abstractNumId w:val="6"/>
  </w:num>
  <w:num w:numId="25" w16cid:durableId="965351891">
    <w:abstractNumId w:val="60"/>
  </w:num>
  <w:num w:numId="26" w16cid:durableId="278491504">
    <w:abstractNumId w:val="28"/>
  </w:num>
  <w:num w:numId="27" w16cid:durableId="1519347894">
    <w:abstractNumId w:val="41"/>
  </w:num>
  <w:num w:numId="28" w16cid:durableId="1772698508">
    <w:abstractNumId w:val="64"/>
  </w:num>
  <w:num w:numId="29" w16cid:durableId="1291934873">
    <w:abstractNumId w:val="16"/>
  </w:num>
  <w:num w:numId="30" w16cid:durableId="1656179013">
    <w:abstractNumId w:val="10"/>
  </w:num>
  <w:num w:numId="31" w16cid:durableId="267008235">
    <w:abstractNumId w:val="12"/>
  </w:num>
  <w:num w:numId="32" w16cid:durableId="1618020869">
    <w:abstractNumId w:val="51"/>
  </w:num>
  <w:num w:numId="33" w16cid:durableId="1581913049">
    <w:abstractNumId w:val="17"/>
  </w:num>
  <w:num w:numId="34" w16cid:durableId="105468448">
    <w:abstractNumId w:val="13"/>
  </w:num>
  <w:num w:numId="35" w16cid:durableId="1407797337">
    <w:abstractNumId w:val="42"/>
  </w:num>
  <w:num w:numId="36" w16cid:durableId="1647934062">
    <w:abstractNumId w:val="39"/>
  </w:num>
  <w:num w:numId="37" w16cid:durableId="1146698242">
    <w:abstractNumId w:val="19"/>
  </w:num>
  <w:num w:numId="38" w16cid:durableId="1498961342">
    <w:abstractNumId w:val="8"/>
  </w:num>
  <w:num w:numId="39" w16cid:durableId="1494293280">
    <w:abstractNumId w:val="24"/>
  </w:num>
  <w:num w:numId="40" w16cid:durableId="1148206563">
    <w:abstractNumId w:val="53"/>
  </w:num>
  <w:num w:numId="41" w16cid:durableId="2029983584">
    <w:abstractNumId w:val="56"/>
  </w:num>
  <w:num w:numId="42" w16cid:durableId="1880895932">
    <w:abstractNumId w:val="36"/>
  </w:num>
  <w:num w:numId="43" w16cid:durableId="255600947">
    <w:abstractNumId w:val="44"/>
  </w:num>
  <w:num w:numId="44" w16cid:durableId="1812943047">
    <w:abstractNumId w:val="18"/>
  </w:num>
  <w:num w:numId="45" w16cid:durableId="1545173893">
    <w:abstractNumId w:val="14"/>
  </w:num>
  <w:num w:numId="46" w16cid:durableId="350690830">
    <w:abstractNumId w:val="1"/>
  </w:num>
  <w:num w:numId="47" w16cid:durableId="999386369">
    <w:abstractNumId w:val="34"/>
  </w:num>
  <w:num w:numId="48" w16cid:durableId="359598326">
    <w:abstractNumId w:val="65"/>
  </w:num>
  <w:num w:numId="49" w16cid:durableId="471752923">
    <w:abstractNumId w:val="29"/>
  </w:num>
  <w:num w:numId="50" w16cid:durableId="2056152210">
    <w:abstractNumId w:val="5"/>
  </w:num>
  <w:num w:numId="51" w16cid:durableId="943001152">
    <w:abstractNumId w:val="48"/>
  </w:num>
  <w:num w:numId="52" w16cid:durableId="1158837075">
    <w:abstractNumId w:val="45"/>
  </w:num>
  <w:num w:numId="53" w16cid:durableId="61609393">
    <w:abstractNumId w:val="22"/>
  </w:num>
  <w:num w:numId="54" w16cid:durableId="939529012">
    <w:abstractNumId w:val="27"/>
  </w:num>
  <w:num w:numId="55" w16cid:durableId="1658799995">
    <w:abstractNumId w:val="43"/>
  </w:num>
  <w:num w:numId="56" w16cid:durableId="984967382">
    <w:abstractNumId w:val="58"/>
  </w:num>
  <w:num w:numId="57" w16cid:durableId="1080062365">
    <w:abstractNumId w:val="3"/>
  </w:num>
  <w:num w:numId="58" w16cid:durableId="644237545">
    <w:abstractNumId w:val="52"/>
  </w:num>
  <w:num w:numId="59" w16cid:durableId="1142581876">
    <w:abstractNumId w:val="55"/>
  </w:num>
  <w:num w:numId="60" w16cid:durableId="1431437603">
    <w:abstractNumId w:val="26"/>
  </w:num>
  <w:num w:numId="61" w16cid:durableId="1003362756">
    <w:abstractNumId w:val="33"/>
  </w:num>
  <w:num w:numId="62" w16cid:durableId="177895884">
    <w:abstractNumId w:val="30"/>
  </w:num>
  <w:num w:numId="63" w16cid:durableId="2127238008">
    <w:abstractNumId w:val="54"/>
  </w:num>
  <w:num w:numId="64" w16cid:durableId="2106995837">
    <w:abstractNumId w:val="20"/>
  </w:num>
  <w:num w:numId="65" w16cid:durableId="1782258893">
    <w:abstractNumId w:val="15"/>
  </w:num>
  <w:num w:numId="66" w16cid:durableId="489254504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4837"/>
    <w:rsid w:val="000128FE"/>
    <w:rsid w:val="00052BBC"/>
    <w:rsid w:val="000F6962"/>
    <w:rsid w:val="00105978"/>
    <w:rsid w:val="00111CB5"/>
    <w:rsid w:val="00131C29"/>
    <w:rsid w:val="001321E8"/>
    <w:rsid w:val="00135DAF"/>
    <w:rsid w:val="00137B88"/>
    <w:rsid w:val="001407D9"/>
    <w:rsid w:val="00172C0E"/>
    <w:rsid w:val="00196518"/>
    <w:rsid w:val="001A6839"/>
    <w:rsid w:val="001B277C"/>
    <w:rsid w:val="001D1140"/>
    <w:rsid w:val="00203229"/>
    <w:rsid w:val="00216586"/>
    <w:rsid w:val="00240370"/>
    <w:rsid w:val="00244AE4"/>
    <w:rsid w:val="0027127A"/>
    <w:rsid w:val="002819C6"/>
    <w:rsid w:val="002E3D5D"/>
    <w:rsid w:val="002E3EE6"/>
    <w:rsid w:val="00310F31"/>
    <w:rsid w:val="0038176F"/>
    <w:rsid w:val="003C3370"/>
    <w:rsid w:val="003D2670"/>
    <w:rsid w:val="00425D93"/>
    <w:rsid w:val="004345C5"/>
    <w:rsid w:val="00475913"/>
    <w:rsid w:val="00482480"/>
    <w:rsid w:val="004A158F"/>
    <w:rsid w:val="004E624E"/>
    <w:rsid w:val="004F2FFA"/>
    <w:rsid w:val="004F623A"/>
    <w:rsid w:val="004F66B8"/>
    <w:rsid w:val="005256C8"/>
    <w:rsid w:val="00532758"/>
    <w:rsid w:val="00550E4C"/>
    <w:rsid w:val="00562CC5"/>
    <w:rsid w:val="00571C1A"/>
    <w:rsid w:val="00582F12"/>
    <w:rsid w:val="005A671D"/>
    <w:rsid w:val="005B1B82"/>
    <w:rsid w:val="00606701"/>
    <w:rsid w:val="00623BFE"/>
    <w:rsid w:val="00632C3A"/>
    <w:rsid w:val="00667DF4"/>
    <w:rsid w:val="00690848"/>
    <w:rsid w:val="006C50E6"/>
    <w:rsid w:val="006D1988"/>
    <w:rsid w:val="006E7EF3"/>
    <w:rsid w:val="006F36A3"/>
    <w:rsid w:val="00701C38"/>
    <w:rsid w:val="00740520"/>
    <w:rsid w:val="007448CD"/>
    <w:rsid w:val="00755319"/>
    <w:rsid w:val="007640A7"/>
    <w:rsid w:val="00767B77"/>
    <w:rsid w:val="00774837"/>
    <w:rsid w:val="00794EC7"/>
    <w:rsid w:val="007E55AD"/>
    <w:rsid w:val="00805761"/>
    <w:rsid w:val="00812DB1"/>
    <w:rsid w:val="00835CFF"/>
    <w:rsid w:val="008516F4"/>
    <w:rsid w:val="00870FA7"/>
    <w:rsid w:val="00896729"/>
    <w:rsid w:val="008C0C8B"/>
    <w:rsid w:val="0095088E"/>
    <w:rsid w:val="009564AE"/>
    <w:rsid w:val="00973AC8"/>
    <w:rsid w:val="00973DAD"/>
    <w:rsid w:val="0097477A"/>
    <w:rsid w:val="00986A25"/>
    <w:rsid w:val="009C0F95"/>
    <w:rsid w:val="009D063A"/>
    <w:rsid w:val="009E3368"/>
    <w:rsid w:val="00A048BF"/>
    <w:rsid w:val="00A52743"/>
    <w:rsid w:val="00A53A78"/>
    <w:rsid w:val="00A5695A"/>
    <w:rsid w:val="00A8770B"/>
    <w:rsid w:val="00AC0D42"/>
    <w:rsid w:val="00AC7F8E"/>
    <w:rsid w:val="00AF6A0A"/>
    <w:rsid w:val="00AF799B"/>
    <w:rsid w:val="00B038E2"/>
    <w:rsid w:val="00B14C28"/>
    <w:rsid w:val="00B23699"/>
    <w:rsid w:val="00B23C0E"/>
    <w:rsid w:val="00B50AFD"/>
    <w:rsid w:val="00B54443"/>
    <w:rsid w:val="00B564C7"/>
    <w:rsid w:val="00B61095"/>
    <w:rsid w:val="00B6195B"/>
    <w:rsid w:val="00B67FF5"/>
    <w:rsid w:val="00B7244A"/>
    <w:rsid w:val="00B81E00"/>
    <w:rsid w:val="00BF57A4"/>
    <w:rsid w:val="00C23F52"/>
    <w:rsid w:val="00C246A0"/>
    <w:rsid w:val="00C5305A"/>
    <w:rsid w:val="00C5338D"/>
    <w:rsid w:val="00C53A64"/>
    <w:rsid w:val="00C61C58"/>
    <w:rsid w:val="00C969C2"/>
    <w:rsid w:val="00CA40E1"/>
    <w:rsid w:val="00CA4A88"/>
    <w:rsid w:val="00CC3C09"/>
    <w:rsid w:val="00CD13F1"/>
    <w:rsid w:val="00D277DA"/>
    <w:rsid w:val="00D40151"/>
    <w:rsid w:val="00D60C54"/>
    <w:rsid w:val="00D772E6"/>
    <w:rsid w:val="00DD7FF6"/>
    <w:rsid w:val="00DE34EA"/>
    <w:rsid w:val="00DF0FBA"/>
    <w:rsid w:val="00DF4ADC"/>
    <w:rsid w:val="00E147BA"/>
    <w:rsid w:val="00E26147"/>
    <w:rsid w:val="00E30B69"/>
    <w:rsid w:val="00E40CB2"/>
    <w:rsid w:val="00E81C28"/>
    <w:rsid w:val="00EA54CF"/>
    <w:rsid w:val="00EC04B4"/>
    <w:rsid w:val="00F00FE3"/>
    <w:rsid w:val="00F01083"/>
    <w:rsid w:val="00F119EE"/>
    <w:rsid w:val="00F14F5F"/>
    <w:rsid w:val="00F16EA2"/>
    <w:rsid w:val="00F7640B"/>
    <w:rsid w:val="00F932AE"/>
    <w:rsid w:val="00F97906"/>
    <w:rsid w:val="00FD26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AB2824"/>
  <w15:chartTrackingRefBased/>
  <w15:docId w15:val="{872F437D-9692-5F4E-AFC4-9990403FA0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2C3A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748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748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748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748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48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483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483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483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483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48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748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748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7748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48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48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48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48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48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483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48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48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48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48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48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48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48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48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48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4837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774837"/>
    <w:rPr>
      <w:b/>
      <w:bCs/>
    </w:rPr>
  </w:style>
  <w:style w:type="paragraph" w:styleId="NormalWeb">
    <w:name w:val="Normal (Web)"/>
    <w:basedOn w:val="Normal"/>
    <w:uiPriority w:val="99"/>
    <w:unhideWhenUsed/>
    <w:rsid w:val="00774837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DefaultParagraphFont"/>
    <w:rsid w:val="00774837"/>
  </w:style>
  <w:style w:type="character" w:styleId="HTMLCode">
    <w:name w:val="HTML Code"/>
    <w:basedOn w:val="DefaultParagraphFont"/>
    <w:uiPriority w:val="99"/>
    <w:semiHidden/>
    <w:unhideWhenUsed/>
    <w:rsid w:val="00774837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7483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74837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comment">
    <w:name w:val="hljs-comment"/>
    <w:basedOn w:val="DefaultParagraphFont"/>
    <w:rsid w:val="00774837"/>
  </w:style>
  <w:style w:type="character" w:customStyle="1" w:styleId="hljs-keyword">
    <w:name w:val="hljs-keyword"/>
    <w:basedOn w:val="DefaultParagraphFont"/>
    <w:rsid w:val="00774837"/>
  </w:style>
  <w:style w:type="character" w:customStyle="1" w:styleId="hljs-type">
    <w:name w:val="hljs-type"/>
    <w:basedOn w:val="DefaultParagraphFont"/>
    <w:rsid w:val="00774837"/>
  </w:style>
  <w:style w:type="character" w:customStyle="1" w:styleId="hljs-number">
    <w:name w:val="hljs-number"/>
    <w:basedOn w:val="DefaultParagraphFont"/>
    <w:rsid w:val="00774837"/>
  </w:style>
  <w:style w:type="character" w:customStyle="1" w:styleId="hljs-string">
    <w:name w:val="hljs-string"/>
    <w:basedOn w:val="DefaultParagraphFont"/>
    <w:rsid w:val="00774837"/>
  </w:style>
  <w:style w:type="character" w:customStyle="1" w:styleId="hljs-operator">
    <w:name w:val="hljs-operator"/>
    <w:basedOn w:val="DefaultParagraphFont"/>
    <w:rsid w:val="00774837"/>
  </w:style>
  <w:style w:type="character" w:customStyle="1" w:styleId="hljs-builtin">
    <w:name w:val="hljs-built_in"/>
    <w:basedOn w:val="DefaultParagraphFont"/>
    <w:rsid w:val="00774837"/>
  </w:style>
  <w:style w:type="table" w:styleId="TableGrid">
    <w:name w:val="Table Grid"/>
    <w:basedOn w:val="TableNormal"/>
    <w:uiPriority w:val="39"/>
    <w:rsid w:val="007E55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qFormat/>
    <w:rsid w:val="00CA40E1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A5695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5695A"/>
    <w:rPr>
      <w:rFonts w:ascii="Times New Roman" w:eastAsia="Times New Roman" w:hAnsi="Times New Roman" w:cs="Times New Roman"/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A5695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5695A"/>
    <w:rPr>
      <w:rFonts w:ascii="Times New Roman" w:eastAsia="Times New Roman" w:hAnsi="Times New Roman" w:cs="Times New Roman"/>
      <w:kern w:val="0"/>
      <w14:ligatures w14:val="none"/>
    </w:rPr>
  </w:style>
  <w:style w:type="table" w:styleId="ListTable3">
    <w:name w:val="List Table 3"/>
    <w:basedOn w:val="TableNormal"/>
    <w:uiPriority w:val="48"/>
    <w:rsid w:val="006C50E6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913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23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08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75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53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02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64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062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83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3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3294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078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72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7836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6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7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815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2707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303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3315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61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35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096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7047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964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5115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51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1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848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112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935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0152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34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3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577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618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95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3351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43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4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770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1942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027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267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11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9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1267</TotalTime>
  <Pages>3</Pages>
  <Words>529</Words>
  <Characters>3020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Hiyab Mengisteab</dc:creator>
  <cp:keywords/>
  <dc:description/>
  <cp:lastModifiedBy>Hiyab Mengisteab</cp:lastModifiedBy>
  <cp:revision>49</cp:revision>
  <dcterms:created xsi:type="dcterms:W3CDTF">2025-06-03T09:05:00Z</dcterms:created>
  <dcterms:modified xsi:type="dcterms:W3CDTF">2025-09-29T10:45:00Z</dcterms:modified>
</cp:coreProperties>
</file>