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060" w:type="dxa"/>
        <w:tblInd w:w="-16" w:type="dxa"/>
        <w:tblCellMar>
          <w:top w:w="47" w:type="dxa"/>
          <w:left w:w="108" w:type="dxa"/>
          <w:bottom w:w="0" w:type="dxa"/>
          <w:right w:w="54" w:type="dxa"/>
        </w:tblCellMar>
        <w:tblLook w:val="04A0" w:firstRow="1" w:lastRow="0" w:firstColumn="1" w:lastColumn="0" w:noHBand="0" w:noVBand="1"/>
      </w:tblPr>
      <w:tblGrid>
        <w:gridCol w:w="3821"/>
        <w:gridCol w:w="5239"/>
      </w:tblGrid>
      <w:tr w:rsidR="00035A40" w14:paraId="69066040" w14:textId="77777777">
        <w:trPr>
          <w:trHeight w:val="546"/>
        </w:trPr>
        <w:tc>
          <w:tcPr>
            <w:tcW w:w="3821" w:type="dxa"/>
            <w:tcBorders>
              <w:top w:val="single" w:sz="4" w:space="0" w:color="000000"/>
              <w:left w:val="single" w:sz="4" w:space="0" w:color="000000"/>
              <w:bottom w:val="single" w:sz="4" w:space="0" w:color="000000"/>
              <w:right w:val="nil"/>
            </w:tcBorders>
            <w:shd w:val="clear" w:color="auto" w:fill="D9D9D9"/>
          </w:tcPr>
          <w:p w14:paraId="37DA3409" w14:textId="77777777" w:rsidR="00035A40" w:rsidRDefault="00B7797B">
            <w:pPr>
              <w:spacing w:after="0"/>
              <w:jc w:val="both"/>
            </w:pPr>
            <w:r>
              <w:rPr>
                <w:b/>
                <w:sz w:val="24"/>
              </w:rPr>
              <w:t xml:space="preserve">BUas Data Management Plan (DMP) </w:t>
            </w:r>
          </w:p>
          <w:p w14:paraId="490B0247" w14:textId="77777777" w:rsidR="00035A40" w:rsidRDefault="00B7797B">
            <w:pPr>
              <w:spacing w:after="0"/>
            </w:pPr>
            <w:r>
              <w:rPr>
                <w:b/>
                <w:sz w:val="20"/>
              </w:rPr>
              <w:t xml:space="preserve"> </w:t>
            </w:r>
          </w:p>
        </w:tc>
        <w:tc>
          <w:tcPr>
            <w:tcW w:w="5239" w:type="dxa"/>
            <w:tcBorders>
              <w:top w:val="single" w:sz="4" w:space="0" w:color="000000"/>
              <w:left w:val="nil"/>
              <w:bottom w:val="single" w:sz="4" w:space="0" w:color="000000"/>
              <w:right w:val="single" w:sz="4" w:space="0" w:color="000000"/>
            </w:tcBorders>
            <w:shd w:val="clear" w:color="auto" w:fill="D9D9D9"/>
          </w:tcPr>
          <w:p w14:paraId="466342CC" w14:textId="77777777" w:rsidR="00035A40" w:rsidRDefault="00035A40"/>
        </w:tc>
      </w:tr>
      <w:tr w:rsidR="00035A40" w14:paraId="79B25F0A" w14:textId="77777777">
        <w:trPr>
          <w:trHeight w:val="521"/>
        </w:trPr>
        <w:tc>
          <w:tcPr>
            <w:tcW w:w="3821" w:type="dxa"/>
            <w:tcBorders>
              <w:top w:val="single" w:sz="4" w:space="0" w:color="000000"/>
              <w:left w:val="single" w:sz="4" w:space="0" w:color="000000"/>
              <w:bottom w:val="single" w:sz="4" w:space="0" w:color="000000"/>
              <w:right w:val="nil"/>
            </w:tcBorders>
            <w:shd w:val="clear" w:color="auto" w:fill="D9D9D9"/>
          </w:tcPr>
          <w:p w14:paraId="34A776C7" w14:textId="77777777" w:rsidR="00035A40" w:rsidRDefault="00B7797B">
            <w:pPr>
              <w:spacing w:after="0"/>
            </w:pPr>
            <w:r>
              <w:rPr>
                <w:b/>
                <w:i/>
              </w:rPr>
              <w:t>0. General information</w:t>
            </w:r>
            <w:r>
              <w:t xml:space="preserve"> </w:t>
            </w:r>
          </w:p>
          <w:p w14:paraId="17848FFB" w14:textId="77777777" w:rsidR="00035A40" w:rsidRDefault="00B7797B">
            <w:pPr>
              <w:spacing w:after="0"/>
            </w:pPr>
            <w:r>
              <w:rPr>
                <w:b/>
                <w:i/>
                <w:sz w:val="20"/>
              </w:rPr>
              <w:t xml:space="preserve"> </w:t>
            </w:r>
          </w:p>
        </w:tc>
        <w:tc>
          <w:tcPr>
            <w:tcW w:w="5239" w:type="dxa"/>
            <w:tcBorders>
              <w:top w:val="single" w:sz="4" w:space="0" w:color="000000"/>
              <w:left w:val="nil"/>
              <w:bottom w:val="single" w:sz="4" w:space="0" w:color="000000"/>
              <w:right w:val="single" w:sz="4" w:space="0" w:color="000000"/>
            </w:tcBorders>
            <w:shd w:val="clear" w:color="auto" w:fill="D9D9D9"/>
          </w:tcPr>
          <w:p w14:paraId="539441EF" w14:textId="77777777" w:rsidR="00035A40" w:rsidRDefault="00035A40"/>
        </w:tc>
      </w:tr>
      <w:tr w:rsidR="00035A40" w14:paraId="0CCAF0EE" w14:textId="77777777">
        <w:trPr>
          <w:trHeight w:val="524"/>
        </w:trPr>
        <w:tc>
          <w:tcPr>
            <w:tcW w:w="3821" w:type="dxa"/>
            <w:tcBorders>
              <w:top w:val="single" w:sz="4" w:space="0" w:color="000000"/>
              <w:left w:val="single" w:sz="4" w:space="0" w:color="000000"/>
              <w:bottom w:val="single" w:sz="4" w:space="0" w:color="000000"/>
              <w:right w:val="single" w:sz="4" w:space="0" w:color="000000"/>
            </w:tcBorders>
          </w:tcPr>
          <w:p w14:paraId="4AF4EE14" w14:textId="77777777" w:rsidR="00035A40" w:rsidRDefault="00B7797B">
            <w:pPr>
              <w:spacing w:after="0"/>
            </w:pPr>
            <w:r>
              <w:rPr>
                <w:sz w:val="20"/>
              </w:rPr>
              <w:t xml:space="preserve">Project: </w:t>
            </w:r>
          </w:p>
        </w:tc>
        <w:tc>
          <w:tcPr>
            <w:tcW w:w="5239" w:type="dxa"/>
            <w:tcBorders>
              <w:top w:val="single" w:sz="4" w:space="0" w:color="000000"/>
              <w:left w:val="single" w:sz="4" w:space="0" w:color="000000"/>
              <w:bottom w:val="single" w:sz="4" w:space="0" w:color="000000"/>
              <w:right w:val="single" w:sz="4" w:space="0" w:color="000000"/>
            </w:tcBorders>
          </w:tcPr>
          <w:p w14:paraId="315E6163" w14:textId="77777777" w:rsidR="00035A40" w:rsidRDefault="00B7797B">
            <w:pPr>
              <w:spacing w:after="0"/>
            </w:pPr>
            <w:r>
              <w:rPr>
                <w:b/>
                <w:sz w:val="21"/>
              </w:rPr>
              <w:t>FAI2.P1 Project 2A: Perspectives and Insights on AI implementation within Facilities</w:t>
            </w:r>
            <w:r>
              <w:rPr>
                <w:b/>
              </w:rPr>
              <w:t xml:space="preserve"> </w:t>
            </w:r>
          </w:p>
        </w:tc>
      </w:tr>
      <w:tr w:rsidR="00035A40" w14:paraId="2A5406C7" w14:textId="77777777">
        <w:trPr>
          <w:trHeight w:val="254"/>
        </w:trPr>
        <w:tc>
          <w:tcPr>
            <w:tcW w:w="3821" w:type="dxa"/>
            <w:tcBorders>
              <w:top w:val="single" w:sz="4" w:space="0" w:color="000000"/>
              <w:left w:val="single" w:sz="4" w:space="0" w:color="000000"/>
              <w:bottom w:val="single" w:sz="4" w:space="0" w:color="000000"/>
              <w:right w:val="single" w:sz="4" w:space="0" w:color="000000"/>
            </w:tcBorders>
          </w:tcPr>
          <w:p w14:paraId="60898565" w14:textId="77777777" w:rsidR="00035A40" w:rsidRDefault="00B7797B">
            <w:pPr>
              <w:spacing w:after="0"/>
            </w:pPr>
            <w:r>
              <w:rPr>
                <w:sz w:val="20"/>
              </w:rPr>
              <w:t xml:space="preserve">Project leader: </w:t>
            </w:r>
          </w:p>
        </w:tc>
        <w:tc>
          <w:tcPr>
            <w:tcW w:w="5239" w:type="dxa"/>
            <w:tcBorders>
              <w:top w:val="single" w:sz="4" w:space="0" w:color="000000"/>
              <w:left w:val="single" w:sz="4" w:space="0" w:color="000000"/>
              <w:bottom w:val="single" w:sz="4" w:space="0" w:color="000000"/>
              <w:right w:val="single" w:sz="4" w:space="0" w:color="000000"/>
            </w:tcBorders>
          </w:tcPr>
          <w:p w14:paraId="16CF509B" w14:textId="77777777" w:rsidR="00035A40" w:rsidRDefault="00B7797B">
            <w:pPr>
              <w:spacing w:after="0"/>
            </w:pPr>
            <w:r>
              <w:rPr>
                <w:b/>
                <w:sz w:val="20"/>
              </w:rPr>
              <w:t xml:space="preserve">Bram Heijligers </w:t>
            </w:r>
          </w:p>
        </w:tc>
      </w:tr>
      <w:tr w:rsidR="00035A40" w14:paraId="46AD839D" w14:textId="77777777">
        <w:trPr>
          <w:trHeight w:val="1231"/>
        </w:trPr>
        <w:tc>
          <w:tcPr>
            <w:tcW w:w="3821" w:type="dxa"/>
            <w:tcBorders>
              <w:top w:val="single" w:sz="4" w:space="0" w:color="000000"/>
              <w:left w:val="single" w:sz="4" w:space="0" w:color="000000"/>
              <w:bottom w:val="single" w:sz="4" w:space="0" w:color="000000"/>
              <w:right w:val="single" w:sz="4" w:space="0" w:color="000000"/>
            </w:tcBorders>
          </w:tcPr>
          <w:p w14:paraId="7494CA2B" w14:textId="77777777" w:rsidR="00035A40" w:rsidRDefault="00B7797B">
            <w:pPr>
              <w:spacing w:after="0"/>
            </w:pPr>
            <w:r>
              <w:rPr>
                <w:sz w:val="20"/>
              </w:rPr>
              <w:t xml:space="preserve">Name of RDM support staff: </w:t>
            </w:r>
          </w:p>
          <w:p w14:paraId="0B1CD793" w14:textId="77777777" w:rsidR="00035A40" w:rsidRDefault="00B7797B">
            <w:pPr>
              <w:spacing w:after="0"/>
            </w:pPr>
            <w:r>
              <w:rPr>
                <w:sz w:val="20"/>
              </w:rPr>
              <w:t xml:space="preserve"> </w:t>
            </w:r>
          </w:p>
          <w:p w14:paraId="6C86D0EE" w14:textId="77777777" w:rsidR="00035A40" w:rsidRDefault="00B7797B">
            <w:pPr>
              <w:spacing w:after="0"/>
            </w:pPr>
            <w:r>
              <w:rPr>
                <w:color w:val="A6A6A6"/>
                <w:sz w:val="20"/>
              </w:rPr>
              <w:t xml:space="preserve">(Funders, such as NWO, expect you to </w:t>
            </w:r>
          </w:p>
          <w:p w14:paraId="0B0A32F3" w14:textId="77777777" w:rsidR="00035A40" w:rsidRDefault="00B7797B">
            <w:pPr>
              <w:spacing w:after="0"/>
            </w:pPr>
            <w:r>
              <w:rPr>
                <w:color w:val="A6A6A6"/>
                <w:sz w:val="20"/>
              </w:rPr>
              <w:t>consult RDM support staff to complete the DMP)</w:t>
            </w:r>
            <w:r>
              <w:rPr>
                <w:sz w:val="20"/>
              </w:rPr>
              <w:t xml:space="preserve"> </w:t>
            </w:r>
          </w:p>
        </w:tc>
        <w:tc>
          <w:tcPr>
            <w:tcW w:w="5239" w:type="dxa"/>
            <w:tcBorders>
              <w:top w:val="single" w:sz="4" w:space="0" w:color="000000"/>
              <w:left w:val="single" w:sz="4" w:space="0" w:color="000000"/>
              <w:bottom w:val="single" w:sz="4" w:space="0" w:color="000000"/>
              <w:right w:val="single" w:sz="4" w:space="0" w:color="000000"/>
            </w:tcBorders>
          </w:tcPr>
          <w:p w14:paraId="21514AC1" w14:textId="77777777" w:rsidR="00035A40" w:rsidRDefault="00B7797B">
            <w:pPr>
              <w:spacing w:after="0"/>
            </w:pPr>
            <w:r>
              <w:rPr>
                <w:b/>
                <w:sz w:val="20"/>
              </w:rPr>
              <w:t xml:space="preserve"> </w:t>
            </w:r>
          </w:p>
        </w:tc>
      </w:tr>
      <w:tr w:rsidR="00035A40" w14:paraId="7C7592EF" w14:textId="77777777">
        <w:trPr>
          <w:trHeight w:val="497"/>
        </w:trPr>
        <w:tc>
          <w:tcPr>
            <w:tcW w:w="3821" w:type="dxa"/>
            <w:tcBorders>
              <w:top w:val="single" w:sz="4" w:space="0" w:color="000000"/>
              <w:left w:val="single" w:sz="4" w:space="0" w:color="000000"/>
              <w:bottom w:val="single" w:sz="4" w:space="0" w:color="000000"/>
              <w:right w:val="single" w:sz="4" w:space="0" w:color="000000"/>
            </w:tcBorders>
          </w:tcPr>
          <w:p w14:paraId="099EEC0A" w14:textId="77777777" w:rsidR="00035A40" w:rsidRDefault="00B7797B">
            <w:pPr>
              <w:spacing w:after="0"/>
            </w:pPr>
            <w:r>
              <w:rPr>
                <w:sz w:val="20"/>
              </w:rPr>
              <w:t xml:space="preserve">Date of consulting RDM support staff: </w:t>
            </w:r>
          </w:p>
          <w:p w14:paraId="30D1F27B" w14:textId="77777777" w:rsidR="00035A40" w:rsidRDefault="00B7797B">
            <w:pPr>
              <w:spacing w:after="0"/>
            </w:pPr>
            <w:r>
              <w:rPr>
                <w:sz w:val="20"/>
              </w:rPr>
              <w:t xml:space="preserve"> </w:t>
            </w:r>
          </w:p>
        </w:tc>
        <w:tc>
          <w:tcPr>
            <w:tcW w:w="5239" w:type="dxa"/>
            <w:tcBorders>
              <w:top w:val="single" w:sz="4" w:space="0" w:color="000000"/>
              <w:left w:val="single" w:sz="4" w:space="0" w:color="000000"/>
              <w:bottom w:val="single" w:sz="4" w:space="0" w:color="000000"/>
              <w:right w:val="single" w:sz="4" w:space="0" w:color="000000"/>
            </w:tcBorders>
          </w:tcPr>
          <w:p w14:paraId="01503107" w14:textId="77777777" w:rsidR="00035A40" w:rsidRDefault="00B7797B">
            <w:pPr>
              <w:spacing w:after="0"/>
            </w:pPr>
            <w:r>
              <w:rPr>
                <w:b/>
                <w:sz w:val="20"/>
              </w:rPr>
              <w:t xml:space="preserve"> </w:t>
            </w:r>
          </w:p>
        </w:tc>
      </w:tr>
    </w:tbl>
    <w:p w14:paraId="4592E046" w14:textId="77777777" w:rsidR="00035A40" w:rsidRDefault="00B7797B">
      <w:pPr>
        <w:spacing w:after="0"/>
        <w:ind w:left="-24"/>
        <w:jc w:val="both"/>
      </w:pPr>
      <w:r>
        <w:rPr>
          <w:rFonts w:ascii="Arial" w:eastAsia="Arial" w:hAnsi="Arial" w:cs="Arial"/>
          <w:b/>
          <w:sz w:val="20"/>
        </w:rPr>
        <w:t xml:space="preserve"> </w:t>
      </w:r>
    </w:p>
    <w:tbl>
      <w:tblPr>
        <w:tblStyle w:val="TableGrid"/>
        <w:tblW w:w="9838" w:type="dxa"/>
        <w:tblInd w:w="-16" w:type="dxa"/>
        <w:tblCellMar>
          <w:top w:w="46" w:type="dxa"/>
          <w:left w:w="108" w:type="dxa"/>
          <w:bottom w:w="3" w:type="dxa"/>
          <w:right w:w="127" w:type="dxa"/>
        </w:tblCellMar>
        <w:tblLook w:val="04A0" w:firstRow="1" w:lastRow="0" w:firstColumn="1" w:lastColumn="0" w:noHBand="0" w:noVBand="1"/>
      </w:tblPr>
      <w:tblGrid>
        <w:gridCol w:w="3132"/>
        <w:gridCol w:w="6706"/>
      </w:tblGrid>
      <w:tr w:rsidR="00035A40" w14:paraId="736E05FB" w14:textId="77777777">
        <w:trPr>
          <w:trHeight w:val="521"/>
        </w:trPr>
        <w:tc>
          <w:tcPr>
            <w:tcW w:w="9838"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B2AFC7" w14:textId="77777777" w:rsidR="00035A40" w:rsidRDefault="00B7797B">
            <w:pPr>
              <w:spacing w:after="0"/>
            </w:pPr>
            <w:r>
              <w:rPr>
                <w:b/>
                <w:i/>
              </w:rPr>
              <w:t xml:space="preserve">1. Collecting data </w:t>
            </w:r>
          </w:p>
          <w:p w14:paraId="180E30AC" w14:textId="77777777" w:rsidR="00035A40" w:rsidRDefault="00B7797B">
            <w:pPr>
              <w:spacing w:after="0"/>
            </w:pPr>
            <w:r>
              <w:rPr>
                <w:b/>
                <w:sz w:val="20"/>
              </w:rPr>
              <w:t xml:space="preserve"> </w:t>
            </w:r>
          </w:p>
        </w:tc>
      </w:tr>
      <w:tr w:rsidR="00035A40" w14:paraId="255A293E" w14:textId="77777777">
        <w:trPr>
          <w:trHeight w:val="911"/>
        </w:trPr>
        <w:tc>
          <w:tcPr>
            <w:tcW w:w="3133" w:type="dxa"/>
            <w:tcBorders>
              <w:top w:val="single" w:sz="4" w:space="0" w:color="000000"/>
              <w:left w:val="single" w:sz="4" w:space="0" w:color="000000"/>
              <w:bottom w:val="single" w:sz="4" w:space="0" w:color="000000"/>
              <w:right w:val="single" w:sz="4" w:space="0" w:color="000000"/>
            </w:tcBorders>
          </w:tcPr>
          <w:p w14:paraId="5EE863AB" w14:textId="77777777" w:rsidR="00035A40" w:rsidRDefault="00B7797B">
            <w:pPr>
              <w:spacing w:after="0"/>
            </w:pPr>
            <w:r>
              <w:rPr>
                <w:sz w:val="20"/>
              </w:rPr>
              <w:t>In this project, newly to be collected data/existing data(bases) are used:</w:t>
            </w:r>
            <w:r>
              <w:rPr>
                <w:b/>
                <w:sz w:val="20"/>
              </w:rPr>
              <w:t xml:space="preserve"> </w:t>
            </w:r>
          </w:p>
        </w:tc>
        <w:tc>
          <w:tcPr>
            <w:tcW w:w="6706" w:type="dxa"/>
            <w:tcBorders>
              <w:top w:val="single" w:sz="4" w:space="0" w:color="000000"/>
              <w:left w:val="single" w:sz="4" w:space="0" w:color="000000"/>
              <w:bottom w:val="single" w:sz="4" w:space="0" w:color="000000"/>
              <w:right w:val="single" w:sz="4" w:space="0" w:color="000000"/>
            </w:tcBorders>
            <w:vAlign w:val="bottom"/>
          </w:tcPr>
          <w:p w14:paraId="14449022" w14:textId="77777777" w:rsidR="00035A40" w:rsidRDefault="00B7797B">
            <w:pPr>
              <w:spacing w:after="0"/>
              <w:ind w:left="2" w:right="2743"/>
            </w:pPr>
            <w:hyperlink r:id="rId5">
              <w:r>
                <w:rPr>
                  <w:rFonts w:ascii="Segoe UI Emoji" w:eastAsia="Segoe UI Emoji" w:hAnsi="Segoe UI Emoji" w:cs="Segoe UI Emoji"/>
                  <w:sz w:val="31"/>
                </w:rPr>
                <w:t>☑</w:t>
              </w:r>
            </w:hyperlink>
            <w:hyperlink r:id="rId6">
              <w:r>
                <w:rPr>
                  <w:sz w:val="20"/>
                </w:rPr>
                <w:t xml:space="preserve"> </w:t>
              </w:r>
            </w:hyperlink>
            <w:r>
              <w:rPr>
                <w:sz w:val="20"/>
              </w:rPr>
              <w:t xml:space="preserve">Yes, newly to be collected data are used </w:t>
            </w:r>
            <w:r>
              <w:t xml:space="preserve"> </w:t>
            </w:r>
            <w:r>
              <w:rPr>
                <w:sz w:val="20"/>
              </w:rPr>
              <w:t xml:space="preserve">o Yes, Existing data are used </w:t>
            </w:r>
            <w:r>
              <w:t xml:space="preserve"> </w:t>
            </w:r>
            <w:r>
              <w:rPr>
                <w:sz w:val="20"/>
              </w:rPr>
              <w:t xml:space="preserve">o No </w:t>
            </w:r>
            <w:r>
              <w:rPr>
                <w:color w:val="A6A6A6"/>
                <w:sz w:val="20"/>
              </w:rPr>
              <w:t xml:space="preserve"> </w:t>
            </w:r>
          </w:p>
        </w:tc>
      </w:tr>
      <w:tr w:rsidR="00035A40" w14:paraId="54D9D2A3" w14:textId="77777777">
        <w:trPr>
          <w:trHeight w:val="2376"/>
        </w:trPr>
        <w:tc>
          <w:tcPr>
            <w:tcW w:w="3133" w:type="dxa"/>
            <w:tcBorders>
              <w:top w:val="single" w:sz="4" w:space="0" w:color="000000"/>
              <w:left w:val="single" w:sz="4" w:space="0" w:color="000000"/>
              <w:bottom w:val="single" w:sz="4" w:space="0" w:color="000000"/>
              <w:right w:val="single" w:sz="4" w:space="0" w:color="000000"/>
            </w:tcBorders>
          </w:tcPr>
          <w:p w14:paraId="0EECEE8B" w14:textId="77777777" w:rsidR="00035A40" w:rsidRDefault="00B7797B">
            <w:pPr>
              <w:spacing w:after="0" w:line="242" w:lineRule="auto"/>
              <w:ind w:right="118"/>
            </w:pPr>
            <w:r>
              <w:rPr>
                <w:sz w:val="20"/>
              </w:rPr>
              <w:t xml:space="preserve">The collected data are suitable/unsuitable for reuse  (see also under 4). </w:t>
            </w:r>
          </w:p>
          <w:p w14:paraId="3287F4C2" w14:textId="77777777" w:rsidR="00035A40" w:rsidRDefault="00B7797B">
            <w:pPr>
              <w:spacing w:after="0"/>
            </w:pPr>
            <w:r>
              <w:rPr>
                <w:b/>
                <w:sz w:val="20"/>
              </w:rPr>
              <w:t xml:space="preserve"> </w:t>
            </w:r>
          </w:p>
          <w:p w14:paraId="24C57B0A" w14:textId="77777777" w:rsidR="00035A40" w:rsidRDefault="00B7797B">
            <w:pPr>
              <w:spacing w:after="0"/>
            </w:pPr>
            <w:r>
              <w:rPr>
                <w:color w:val="808080"/>
                <w:sz w:val="20"/>
              </w:rPr>
              <w:t xml:space="preserve"> </w:t>
            </w:r>
          </w:p>
        </w:tc>
        <w:tc>
          <w:tcPr>
            <w:tcW w:w="6706" w:type="dxa"/>
            <w:tcBorders>
              <w:top w:val="single" w:sz="4" w:space="0" w:color="000000"/>
              <w:left w:val="single" w:sz="4" w:space="0" w:color="000000"/>
              <w:bottom w:val="single" w:sz="4" w:space="0" w:color="000000"/>
              <w:right w:val="single" w:sz="4" w:space="0" w:color="000000"/>
            </w:tcBorders>
          </w:tcPr>
          <w:p w14:paraId="470DE9D3" w14:textId="77777777" w:rsidR="00035A40" w:rsidRDefault="00B7797B">
            <w:pPr>
              <w:spacing w:after="158"/>
              <w:ind w:left="2"/>
            </w:pPr>
            <w:r>
              <w:rPr>
                <w:sz w:val="20"/>
              </w:rPr>
              <w:t xml:space="preserve">o Yes  </w:t>
            </w:r>
            <w:r>
              <w:t xml:space="preserve"> </w:t>
            </w:r>
          </w:p>
          <w:p w14:paraId="7BD03085" w14:textId="77777777" w:rsidR="00035A40" w:rsidRDefault="00B7797B">
            <w:pPr>
              <w:spacing w:after="0"/>
              <w:ind w:left="2"/>
            </w:pPr>
            <w:hyperlink r:id="rId7">
              <w:r>
                <w:rPr>
                  <w:rFonts w:ascii="Segoe UI Emoji" w:eastAsia="Segoe UI Emoji" w:hAnsi="Segoe UI Emoji" w:cs="Segoe UI Emoji"/>
                  <w:sz w:val="31"/>
                </w:rPr>
                <w:t>☑</w:t>
              </w:r>
            </w:hyperlink>
            <w:hyperlink r:id="rId8">
              <w:r>
                <w:rPr>
                  <w:sz w:val="20"/>
                </w:rPr>
                <w:t>N</w:t>
              </w:r>
            </w:hyperlink>
            <w:r>
              <w:rPr>
                <w:sz w:val="20"/>
              </w:rPr>
              <w:t>o, because:</w:t>
            </w:r>
            <w:r>
              <w:rPr>
                <w:color w:val="A6A6A6"/>
                <w:sz w:val="20"/>
              </w:rPr>
              <w:t xml:space="preserve"> </w:t>
            </w:r>
          </w:p>
          <w:p w14:paraId="7CE25B98" w14:textId="77777777" w:rsidR="00035A40" w:rsidRDefault="00B7797B">
            <w:pPr>
              <w:spacing w:after="0"/>
              <w:ind w:left="2"/>
            </w:pPr>
            <w:r>
              <w:rPr>
                <w:sz w:val="20"/>
              </w:rPr>
              <w:t xml:space="preserve"> </w:t>
            </w:r>
          </w:p>
          <w:p w14:paraId="12E0CB09" w14:textId="77777777" w:rsidR="00035A40" w:rsidRDefault="00B7797B">
            <w:pPr>
              <w:spacing w:after="0"/>
              <w:ind w:left="2"/>
            </w:pPr>
            <w:r>
              <w:rPr>
                <w:b/>
                <w:sz w:val="20"/>
              </w:rPr>
              <w:t>Collected data is unsuitable for reuse since the survey questions are designed to address specific research questions, they may not be suitable for different research projects.  Sample data is collected from specific representatives in</w:t>
            </w:r>
            <w:r>
              <w:rPr>
                <w:b/>
                <w:sz w:val="20"/>
              </w:rPr>
              <w:t xml:space="preserve"> our case facility management students, teaching staff and industry professionals. However, Metadata remains available at any rate and is also delivered along with the research data. </w:t>
            </w:r>
          </w:p>
        </w:tc>
      </w:tr>
      <w:tr w:rsidR="00035A40" w14:paraId="328F3D38" w14:textId="77777777">
        <w:trPr>
          <w:trHeight w:val="6284"/>
        </w:trPr>
        <w:tc>
          <w:tcPr>
            <w:tcW w:w="3133" w:type="dxa"/>
            <w:tcBorders>
              <w:top w:val="single" w:sz="4" w:space="0" w:color="000000"/>
              <w:left w:val="single" w:sz="4" w:space="0" w:color="000000"/>
              <w:bottom w:val="single" w:sz="4" w:space="0" w:color="000000"/>
              <w:right w:val="single" w:sz="4" w:space="0" w:color="000000"/>
            </w:tcBorders>
          </w:tcPr>
          <w:p w14:paraId="4372A429" w14:textId="77777777" w:rsidR="00035A40" w:rsidRDefault="00B7797B">
            <w:pPr>
              <w:spacing w:after="0" w:line="242" w:lineRule="auto"/>
              <w:jc w:val="both"/>
            </w:pPr>
            <w:r>
              <w:rPr>
                <w:sz w:val="20"/>
              </w:rPr>
              <w:lastRenderedPageBreak/>
              <w:t xml:space="preserve">State the nature and content of data that is collected:  </w:t>
            </w:r>
          </w:p>
          <w:p w14:paraId="201096C8" w14:textId="77777777" w:rsidR="00035A40" w:rsidRDefault="00B7797B">
            <w:pPr>
              <w:spacing w:after="0"/>
            </w:pPr>
            <w:r>
              <w:rPr>
                <w:b/>
                <w:sz w:val="20"/>
              </w:rPr>
              <w:t xml:space="preserve"> </w:t>
            </w:r>
          </w:p>
        </w:tc>
        <w:tc>
          <w:tcPr>
            <w:tcW w:w="6706" w:type="dxa"/>
            <w:tcBorders>
              <w:top w:val="single" w:sz="4" w:space="0" w:color="000000"/>
              <w:left w:val="single" w:sz="4" w:space="0" w:color="000000"/>
              <w:bottom w:val="single" w:sz="4" w:space="0" w:color="000000"/>
              <w:right w:val="single" w:sz="4" w:space="0" w:color="000000"/>
            </w:tcBorders>
          </w:tcPr>
          <w:p w14:paraId="377540FC" w14:textId="77777777" w:rsidR="00035A40" w:rsidRDefault="00B7797B">
            <w:pPr>
              <w:spacing w:after="0"/>
              <w:ind w:left="2"/>
            </w:pPr>
            <w:r>
              <w:rPr>
                <w:sz w:val="20"/>
              </w:rPr>
              <w:t xml:space="preserve">In this project, the following data is collected: </w:t>
            </w:r>
          </w:p>
          <w:p w14:paraId="284AE495" w14:textId="77777777" w:rsidR="00035A40" w:rsidRDefault="00B7797B">
            <w:pPr>
              <w:spacing w:after="0"/>
              <w:ind w:left="2"/>
            </w:pPr>
            <w:r>
              <w:rPr>
                <w:sz w:val="20"/>
              </w:rPr>
              <w:t xml:space="preserve"> </w:t>
            </w:r>
          </w:p>
          <w:p w14:paraId="5C2FE438" w14:textId="77777777" w:rsidR="00035A40" w:rsidRDefault="00B7797B">
            <w:pPr>
              <w:spacing w:after="1" w:line="240" w:lineRule="auto"/>
              <w:ind w:left="2"/>
            </w:pPr>
            <w:r>
              <w:rPr>
                <w:b/>
                <w:sz w:val="20"/>
              </w:rPr>
              <w:t>Survey data collection – The data is tabular and organized into rows and columns. It includes the following data variable types: 5-point Likert</w:t>
            </w:r>
            <w:r>
              <w:rPr>
                <w:b/>
                <w:sz w:val="20"/>
              </w:rPr>
              <w:t xml:space="preserve"> scaled, nominal and categorical </w:t>
            </w:r>
          </w:p>
          <w:p w14:paraId="34532C1C" w14:textId="77777777" w:rsidR="00035A40" w:rsidRDefault="00B7797B">
            <w:pPr>
              <w:spacing w:after="0"/>
              <w:ind w:left="2"/>
            </w:pPr>
            <w:r>
              <w:rPr>
                <w:b/>
                <w:sz w:val="20"/>
              </w:rPr>
              <w:t xml:space="preserve"> </w:t>
            </w:r>
          </w:p>
          <w:p w14:paraId="75CFF9FF" w14:textId="77777777" w:rsidR="00035A40" w:rsidRDefault="00B7797B">
            <w:pPr>
              <w:spacing w:after="0"/>
              <w:ind w:left="2"/>
            </w:pPr>
            <w:r>
              <w:rPr>
                <w:b/>
                <w:sz w:val="20"/>
              </w:rPr>
              <w:t xml:space="preserve">Structure interview data collection – The data is unstructured text containing </w:t>
            </w:r>
          </w:p>
          <w:p w14:paraId="46B6A4F2" w14:textId="77777777" w:rsidR="00035A40" w:rsidRDefault="00B7797B">
            <w:pPr>
              <w:spacing w:after="0" w:line="242" w:lineRule="auto"/>
              <w:ind w:left="2"/>
            </w:pPr>
            <w:r>
              <w:rPr>
                <w:b/>
                <w:sz w:val="20"/>
              </w:rPr>
              <w:t xml:space="preserve">spoken dialogue. It includes transcripts of Interviewer's questions, Interviewee's responses </w:t>
            </w:r>
          </w:p>
          <w:p w14:paraId="67E2B4C0" w14:textId="77777777" w:rsidR="00035A40" w:rsidRDefault="00B7797B">
            <w:pPr>
              <w:spacing w:after="0"/>
              <w:ind w:left="2"/>
            </w:pPr>
            <w:r>
              <w:rPr>
                <w:b/>
                <w:sz w:val="20"/>
              </w:rPr>
              <w:t xml:space="preserve"> </w:t>
            </w:r>
          </w:p>
          <w:p w14:paraId="7F3D059C" w14:textId="77777777" w:rsidR="00035A40" w:rsidRDefault="00B7797B">
            <w:pPr>
              <w:spacing w:after="0"/>
              <w:ind w:left="2"/>
            </w:pPr>
            <w:r>
              <w:rPr>
                <w:sz w:val="20"/>
              </w:rPr>
              <w:t xml:space="preserve">Type of files: </w:t>
            </w:r>
          </w:p>
          <w:p w14:paraId="630D2609" w14:textId="77777777" w:rsidR="00035A40" w:rsidRDefault="00B7797B">
            <w:pPr>
              <w:spacing w:after="1" w:line="241" w:lineRule="auto"/>
              <w:ind w:left="2"/>
            </w:pPr>
            <w:r>
              <w:rPr>
                <w:b/>
                <w:sz w:val="20"/>
              </w:rPr>
              <w:t>The collected data is systematically organized and stored in two file formats as part of our data management strategy. Data generated from the Qualtrics survey is archived in CSV file format. Data from interviews are stored as transcripts in TXT file forma</w:t>
            </w:r>
            <w:r>
              <w:rPr>
                <w:b/>
                <w:sz w:val="20"/>
              </w:rPr>
              <w:t xml:space="preserve">t. </w:t>
            </w:r>
          </w:p>
          <w:p w14:paraId="0A79048F" w14:textId="77777777" w:rsidR="00035A40" w:rsidRDefault="00B7797B">
            <w:pPr>
              <w:spacing w:after="0"/>
              <w:ind w:left="2"/>
            </w:pPr>
            <w:r>
              <w:rPr>
                <w:b/>
                <w:sz w:val="20"/>
              </w:rPr>
              <w:t xml:space="preserve"> </w:t>
            </w:r>
          </w:p>
          <w:p w14:paraId="5FB09AE5" w14:textId="77777777" w:rsidR="00035A40" w:rsidRDefault="00B7797B">
            <w:pPr>
              <w:spacing w:after="0"/>
              <w:ind w:left="2"/>
            </w:pPr>
            <w:r>
              <w:rPr>
                <w:sz w:val="20"/>
              </w:rPr>
              <w:t xml:space="preserve">File names: </w:t>
            </w:r>
          </w:p>
          <w:p w14:paraId="15331ED5" w14:textId="77777777" w:rsidR="00035A40" w:rsidRDefault="00B7797B">
            <w:pPr>
              <w:spacing w:after="0"/>
              <w:ind w:left="2"/>
            </w:pPr>
            <w:r>
              <w:rPr>
                <w:b/>
                <w:sz w:val="20"/>
              </w:rPr>
              <w:t xml:space="preserve">''Facilities_RawQualtricsData.csv'' </w:t>
            </w:r>
          </w:p>
          <w:p w14:paraId="65328A79" w14:textId="77777777" w:rsidR="00035A40" w:rsidRDefault="00B7797B">
            <w:pPr>
              <w:spacing w:after="0"/>
              <w:ind w:left="2"/>
            </w:pPr>
            <w:r>
              <w:rPr>
                <w:b/>
                <w:sz w:val="20"/>
              </w:rPr>
              <w:t xml:space="preserve">''Facilities_CleanedQualtricsData.csv'' </w:t>
            </w:r>
          </w:p>
          <w:p w14:paraId="5EF72D88" w14:textId="77777777" w:rsidR="00035A40" w:rsidRDefault="00B7797B">
            <w:pPr>
              <w:spacing w:after="0"/>
              <w:ind w:left="2"/>
            </w:pPr>
            <w:r>
              <w:rPr>
                <w:b/>
                <w:sz w:val="20"/>
              </w:rPr>
              <w:t xml:space="preserve">''DDMMYYYY_interview_BUasfacilities_transcript.txt'' </w:t>
            </w:r>
          </w:p>
          <w:p w14:paraId="4B9A919F" w14:textId="77777777" w:rsidR="00035A40" w:rsidRDefault="00B7797B">
            <w:pPr>
              <w:spacing w:after="0"/>
              <w:ind w:left="2"/>
            </w:pPr>
            <w:r>
              <w:rPr>
                <w:b/>
                <w:sz w:val="20"/>
              </w:rPr>
              <w:t xml:space="preserve"> </w:t>
            </w:r>
          </w:p>
          <w:p w14:paraId="03D16B17" w14:textId="77777777" w:rsidR="00035A40" w:rsidRDefault="00B7797B">
            <w:pPr>
              <w:spacing w:after="152"/>
              <w:ind w:left="2"/>
            </w:pPr>
            <w:r>
              <w:rPr>
                <w:sz w:val="20"/>
              </w:rPr>
              <w:t>Size of files:</w:t>
            </w:r>
            <w:r>
              <w:t xml:space="preserve"> </w:t>
            </w:r>
          </w:p>
          <w:p w14:paraId="1405FB2B" w14:textId="77777777" w:rsidR="00035A40" w:rsidRDefault="00B7797B">
            <w:pPr>
              <w:spacing w:after="0"/>
              <w:ind w:left="2"/>
            </w:pPr>
            <w:hyperlink r:id="rId9">
              <w:r>
                <w:rPr>
                  <w:rFonts w:ascii="Segoe UI Emoji" w:eastAsia="Segoe UI Emoji" w:hAnsi="Segoe UI Emoji" w:cs="Segoe UI Emoji"/>
                  <w:sz w:val="31"/>
                </w:rPr>
                <w:t>☑</w:t>
              </w:r>
            </w:hyperlink>
            <w:hyperlink r:id="rId10">
              <w:r>
                <w:rPr>
                  <w:sz w:val="20"/>
                </w:rPr>
                <w:t xml:space="preserve"> </w:t>
              </w:r>
            </w:hyperlink>
            <w:r>
              <w:rPr>
                <w:sz w:val="20"/>
              </w:rPr>
              <w:t xml:space="preserve">0-10 GB </w:t>
            </w:r>
            <w:r>
              <w:t xml:space="preserve"> </w:t>
            </w:r>
          </w:p>
          <w:p w14:paraId="448161BC" w14:textId="77777777" w:rsidR="00035A40" w:rsidRDefault="00B7797B">
            <w:pPr>
              <w:spacing w:after="0"/>
              <w:ind w:left="2" w:right="5268"/>
            </w:pPr>
            <w:r>
              <w:rPr>
                <w:sz w:val="20"/>
              </w:rPr>
              <w:t xml:space="preserve">o 10-100 GB </w:t>
            </w:r>
            <w:r>
              <w:t xml:space="preserve"> </w:t>
            </w:r>
            <w:r>
              <w:rPr>
                <w:sz w:val="20"/>
              </w:rPr>
              <w:t xml:space="preserve">o 100-1000 GB </w:t>
            </w:r>
            <w:r>
              <w:t xml:space="preserve"> </w:t>
            </w:r>
          </w:p>
        </w:tc>
      </w:tr>
    </w:tbl>
    <w:p w14:paraId="3C2C519B" w14:textId="77777777" w:rsidR="00035A40" w:rsidRDefault="00035A40">
      <w:pPr>
        <w:spacing w:after="0"/>
        <w:ind w:left="-1440" w:right="10466"/>
      </w:pPr>
    </w:p>
    <w:tbl>
      <w:tblPr>
        <w:tblStyle w:val="TableGrid"/>
        <w:tblW w:w="9838" w:type="dxa"/>
        <w:tblInd w:w="-16" w:type="dxa"/>
        <w:tblCellMar>
          <w:top w:w="46" w:type="dxa"/>
          <w:left w:w="108" w:type="dxa"/>
          <w:bottom w:w="0" w:type="dxa"/>
          <w:right w:w="115" w:type="dxa"/>
        </w:tblCellMar>
        <w:tblLook w:val="04A0" w:firstRow="1" w:lastRow="0" w:firstColumn="1" w:lastColumn="0" w:noHBand="0" w:noVBand="1"/>
      </w:tblPr>
      <w:tblGrid>
        <w:gridCol w:w="3132"/>
        <w:gridCol w:w="345"/>
        <w:gridCol w:w="6361"/>
      </w:tblGrid>
      <w:tr w:rsidR="00035A40" w14:paraId="0E862ACD" w14:textId="77777777">
        <w:trPr>
          <w:trHeight w:val="500"/>
        </w:trPr>
        <w:tc>
          <w:tcPr>
            <w:tcW w:w="3133" w:type="dxa"/>
            <w:tcBorders>
              <w:top w:val="single" w:sz="4" w:space="0" w:color="000000"/>
              <w:left w:val="single" w:sz="4" w:space="0" w:color="000000"/>
              <w:bottom w:val="single" w:sz="4" w:space="0" w:color="000000"/>
              <w:right w:val="single" w:sz="4" w:space="0" w:color="000000"/>
            </w:tcBorders>
          </w:tcPr>
          <w:p w14:paraId="0B436CFF" w14:textId="77777777" w:rsidR="00035A40" w:rsidRDefault="00035A40"/>
        </w:tc>
        <w:tc>
          <w:tcPr>
            <w:tcW w:w="6706" w:type="dxa"/>
            <w:gridSpan w:val="2"/>
            <w:tcBorders>
              <w:top w:val="single" w:sz="4" w:space="0" w:color="000000"/>
              <w:left w:val="single" w:sz="4" w:space="0" w:color="000000"/>
              <w:bottom w:val="single" w:sz="4" w:space="0" w:color="000000"/>
              <w:right w:val="single" w:sz="4" w:space="0" w:color="000000"/>
            </w:tcBorders>
          </w:tcPr>
          <w:p w14:paraId="34B92344" w14:textId="77777777" w:rsidR="00035A40" w:rsidRDefault="00B7797B">
            <w:pPr>
              <w:spacing w:after="0"/>
              <w:ind w:left="2"/>
            </w:pPr>
            <w:r>
              <w:rPr>
                <w:sz w:val="20"/>
              </w:rPr>
              <w:t xml:space="preserve">o &gt; 1000 GB </w:t>
            </w:r>
            <w:r>
              <w:t xml:space="preserve"> </w:t>
            </w:r>
          </w:p>
          <w:p w14:paraId="3D8ABD1F" w14:textId="77777777" w:rsidR="00035A40" w:rsidRDefault="00B7797B">
            <w:pPr>
              <w:spacing w:after="0"/>
              <w:ind w:left="2"/>
            </w:pPr>
            <w:r>
              <w:rPr>
                <w:sz w:val="20"/>
              </w:rPr>
              <w:t xml:space="preserve"> </w:t>
            </w:r>
          </w:p>
        </w:tc>
      </w:tr>
      <w:tr w:rsidR="00035A40" w14:paraId="1262EFBA" w14:textId="77777777">
        <w:trPr>
          <w:trHeight w:val="2209"/>
        </w:trPr>
        <w:tc>
          <w:tcPr>
            <w:tcW w:w="3133" w:type="dxa"/>
            <w:tcBorders>
              <w:top w:val="single" w:sz="4" w:space="0" w:color="000000"/>
              <w:left w:val="single" w:sz="4" w:space="0" w:color="000000"/>
              <w:bottom w:val="single" w:sz="4" w:space="0" w:color="000000"/>
              <w:right w:val="single" w:sz="4" w:space="0" w:color="000000"/>
            </w:tcBorders>
          </w:tcPr>
          <w:p w14:paraId="4C24BA76" w14:textId="77777777" w:rsidR="00035A40" w:rsidRDefault="00B7797B">
            <w:pPr>
              <w:spacing w:after="0"/>
            </w:pPr>
            <w:r>
              <w:rPr>
                <w:sz w:val="20"/>
              </w:rPr>
              <w:t xml:space="preserve">Metadata </w:t>
            </w:r>
          </w:p>
        </w:tc>
        <w:tc>
          <w:tcPr>
            <w:tcW w:w="6706" w:type="dxa"/>
            <w:gridSpan w:val="2"/>
            <w:tcBorders>
              <w:top w:val="single" w:sz="4" w:space="0" w:color="000000"/>
              <w:left w:val="single" w:sz="4" w:space="0" w:color="000000"/>
              <w:bottom w:val="single" w:sz="4" w:space="0" w:color="000000"/>
              <w:right w:val="single" w:sz="4" w:space="0" w:color="000000"/>
            </w:tcBorders>
          </w:tcPr>
          <w:p w14:paraId="38121F5A" w14:textId="77777777" w:rsidR="00035A40" w:rsidRDefault="00B7797B">
            <w:pPr>
              <w:spacing w:after="0"/>
              <w:ind w:left="2"/>
            </w:pPr>
            <w:r>
              <w:rPr>
                <w:sz w:val="20"/>
              </w:rPr>
              <w:t xml:space="preserve">In this project, the following metadata is collected: </w:t>
            </w:r>
          </w:p>
          <w:p w14:paraId="2A499B69" w14:textId="77777777" w:rsidR="00035A40" w:rsidRDefault="00B7797B">
            <w:pPr>
              <w:spacing w:after="2" w:line="239" w:lineRule="auto"/>
              <w:ind w:left="2"/>
            </w:pPr>
            <w:r>
              <w:rPr>
                <w:sz w:val="20"/>
              </w:rPr>
              <w:t xml:space="preserve">For the project the Data Documentation Initiative (DDI) standard for metadata will be used. </w:t>
            </w:r>
          </w:p>
          <w:p w14:paraId="64DBCB35" w14:textId="77777777" w:rsidR="00035A40" w:rsidRDefault="00B7797B">
            <w:pPr>
              <w:spacing w:after="0"/>
              <w:ind w:left="2"/>
            </w:pPr>
            <w:r>
              <w:rPr>
                <w:sz w:val="20"/>
              </w:rPr>
              <w:t xml:space="preserve"> </w:t>
            </w:r>
          </w:p>
          <w:p w14:paraId="5F0F95B5" w14:textId="77777777" w:rsidR="00035A40" w:rsidRDefault="00B7797B">
            <w:pPr>
              <w:spacing w:after="0"/>
              <w:ind w:left="2"/>
            </w:pPr>
            <w:r>
              <w:rPr>
                <w:b/>
                <w:sz w:val="20"/>
              </w:rPr>
              <w:t xml:space="preserve">Needs to be done after data collection using DDI tools/codebook </w:t>
            </w:r>
          </w:p>
          <w:p w14:paraId="73EF1858" w14:textId="77777777" w:rsidR="00035A40" w:rsidRDefault="00B7797B">
            <w:pPr>
              <w:spacing w:after="0"/>
              <w:ind w:left="2"/>
            </w:pPr>
            <w:r>
              <w:rPr>
                <w:b/>
                <w:sz w:val="20"/>
              </w:rPr>
              <w:t xml:space="preserve"> </w:t>
            </w:r>
          </w:p>
          <w:p w14:paraId="3685CEC5" w14:textId="77777777" w:rsidR="00035A40" w:rsidRDefault="00B7797B">
            <w:pPr>
              <w:spacing w:after="0"/>
              <w:ind w:left="2"/>
            </w:pPr>
            <w:r>
              <w:rPr>
                <w:b/>
                <w:sz w:val="20"/>
              </w:rPr>
              <w:t xml:space="preserve"> </w:t>
            </w:r>
          </w:p>
          <w:p w14:paraId="465A3D7F" w14:textId="77777777" w:rsidR="00035A40" w:rsidRDefault="00B7797B">
            <w:pPr>
              <w:spacing w:after="0"/>
              <w:ind w:left="2"/>
            </w:pPr>
            <w:r>
              <w:rPr>
                <w:b/>
                <w:sz w:val="20"/>
              </w:rPr>
              <w:t xml:space="preserve"> </w:t>
            </w:r>
          </w:p>
          <w:p w14:paraId="0EF61A7D" w14:textId="77777777" w:rsidR="00035A40" w:rsidRDefault="00B7797B">
            <w:pPr>
              <w:spacing w:after="0"/>
              <w:ind w:left="2"/>
            </w:pPr>
            <w:r>
              <w:rPr>
                <w:b/>
                <w:sz w:val="20"/>
              </w:rPr>
              <w:t xml:space="preserve"> </w:t>
            </w:r>
          </w:p>
        </w:tc>
      </w:tr>
      <w:tr w:rsidR="00035A40" w14:paraId="7DEC0041" w14:textId="77777777">
        <w:trPr>
          <w:trHeight w:val="521"/>
        </w:trPr>
        <w:tc>
          <w:tcPr>
            <w:tcW w:w="9838" w:type="dxa"/>
            <w:gridSpan w:val="3"/>
            <w:tcBorders>
              <w:top w:val="single" w:sz="4" w:space="0" w:color="000000"/>
              <w:left w:val="single" w:sz="4" w:space="0" w:color="000000"/>
              <w:bottom w:val="single" w:sz="4" w:space="0" w:color="000000"/>
              <w:right w:val="single" w:sz="4" w:space="0" w:color="000000"/>
            </w:tcBorders>
            <w:shd w:val="clear" w:color="auto" w:fill="D9D9D9"/>
          </w:tcPr>
          <w:p w14:paraId="78935C87" w14:textId="77777777" w:rsidR="00035A40" w:rsidRDefault="00B7797B">
            <w:pPr>
              <w:spacing w:after="0"/>
            </w:pPr>
            <w:r>
              <w:rPr>
                <w:b/>
                <w:i/>
              </w:rPr>
              <w:t xml:space="preserve">2. Storage of data and metadata  </w:t>
            </w:r>
          </w:p>
          <w:p w14:paraId="48519C75" w14:textId="77777777" w:rsidR="00035A40" w:rsidRDefault="00B7797B">
            <w:pPr>
              <w:spacing w:after="0"/>
            </w:pPr>
            <w:r>
              <w:rPr>
                <w:b/>
                <w:i/>
                <w:sz w:val="20"/>
              </w:rPr>
              <w:t xml:space="preserve"> </w:t>
            </w:r>
          </w:p>
        </w:tc>
      </w:tr>
      <w:tr w:rsidR="00035A40" w14:paraId="4600385D" w14:textId="77777777">
        <w:trPr>
          <w:trHeight w:val="4723"/>
        </w:trPr>
        <w:tc>
          <w:tcPr>
            <w:tcW w:w="3478" w:type="dxa"/>
            <w:gridSpan w:val="2"/>
            <w:tcBorders>
              <w:top w:val="single" w:sz="4" w:space="0" w:color="000000"/>
              <w:left w:val="single" w:sz="4" w:space="0" w:color="000000"/>
              <w:bottom w:val="single" w:sz="4" w:space="0" w:color="000000"/>
              <w:right w:val="single" w:sz="4" w:space="0" w:color="000000"/>
            </w:tcBorders>
          </w:tcPr>
          <w:p w14:paraId="61D2AFF4" w14:textId="77777777" w:rsidR="00035A40" w:rsidRDefault="00B7797B">
            <w:pPr>
              <w:spacing w:after="1" w:line="242" w:lineRule="auto"/>
            </w:pPr>
            <w:r>
              <w:rPr>
                <w:sz w:val="20"/>
              </w:rPr>
              <w:lastRenderedPageBreak/>
              <w:t xml:space="preserve">State how data storage is organized, described and documented. </w:t>
            </w:r>
          </w:p>
          <w:p w14:paraId="6AB504AC" w14:textId="77777777" w:rsidR="00035A40" w:rsidRDefault="00B7797B">
            <w:pPr>
              <w:spacing w:after="0"/>
            </w:pPr>
            <w:r>
              <w:rPr>
                <w:b/>
                <w:i/>
                <w:sz w:val="20"/>
              </w:rPr>
              <w:t xml:space="preserve"> </w:t>
            </w:r>
          </w:p>
          <w:p w14:paraId="3D811CF1" w14:textId="77777777" w:rsidR="00035A40" w:rsidRDefault="00B7797B">
            <w:pPr>
              <w:spacing w:after="0"/>
            </w:pPr>
            <w:r>
              <w:rPr>
                <w:sz w:val="20"/>
              </w:rPr>
              <w:t xml:space="preserve"> </w:t>
            </w:r>
          </w:p>
          <w:p w14:paraId="1D4016F4" w14:textId="77777777" w:rsidR="00035A40" w:rsidRDefault="00B7797B">
            <w:pPr>
              <w:spacing w:after="0"/>
            </w:pPr>
            <w:r>
              <w:rPr>
                <w:sz w:val="20"/>
              </w:rPr>
              <w:t xml:space="preserve"> </w:t>
            </w:r>
          </w:p>
          <w:p w14:paraId="3EBD5A78" w14:textId="77777777" w:rsidR="00035A40" w:rsidRDefault="00B7797B">
            <w:pPr>
              <w:spacing w:after="0"/>
            </w:pPr>
            <w:r>
              <w:rPr>
                <w:b/>
                <w:i/>
                <w:sz w:val="20"/>
              </w:rPr>
              <w:t xml:space="preserve"> </w:t>
            </w:r>
          </w:p>
          <w:p w14:paraId="0144808B" w14:textId="77777777" w:rsidR="00035A40" w:rsidRDefault="00B7797B">
            <w:pPr>
              <w:spacing w:after="0"/>
              <w:ind w:left="760"/>
              <w:jc w:val="center"/>
            </w:pPr>
            <w:r>
              <w:rPr>
                <w:sz w:val="20"/>
              </w:rPr>
              <w:t xml:space="preserve"> </w:t>
            </w:r>
          </w:p>
        </w:tc>
        <w:tc>
          <w:tcPr>
            <w:tcW w:w="6360" w:type="dxa"/>
            <w:tcBorders>
              <w:top w:val="single" w:sz="4" w:space="0" w:color="000000"/>
              <w:left w:val="single" w:sz="4" w:space="0" w:color="000000"/>
              <w:bottom w:val="single" w:sz="4" w:space="0" w:color="000000"/>
              <w:right w:val="single" w:sz="4" w:space="0" w:color="000000"/>
            </w:tcBorders>
          </w:tcPr>
          <w:p w14:paraId="3C040AE5" w14:textId="77777777" w:rsidR="00035A40" w:rsidRDefault="00B7797B">
            <w:pPr>
              <w:spacing w:after="0"/>
              <w:ind w:left="2"/>
            </w:pPr>
            <w:r>
              <w:rPr>
                <w:sz w:val="20"/>
              </w:rPr>
              <w:t xml:space="preserve">During the research, raw and processed data will be stored in: </w:t>
            </w:r>
            <w:r>
              <w:t xml:space="preserve"> </w:t>
            </w:r>
          </w:p>
          <w:p w14:paraId="0222C817" w14:textId="77777777" w:rsidR="00035A40" w:rsidRDefault="00B7797B">
            <w:pPr>
              <w:spacing w:after="0"/>
              <w:ind w:left="2"/>
            </w:pPr>
            <w:r>
              <w:rPr>
                <w:sz w:val="20"/>
              </w:rPr>
              <w:t xml:space="preserve"> </w:t>
            </w:r>
          </w:p>
          <w:p w14:paraId="0B62D195" w14:textId="77777777" w:rsidR="00035A40" w:rsidRDefault="00B7797B">
            <w:pPr>
              <w:spacing w:after="0" w:line="239" w:lineRule="auto"/>
              <w:ind w:left="2"/>
            </w:pPr>
            <w:r>
              <w:rPr>
                <w:b/>
              </w:rPr>
              <w:t>We have established an integrated strategy that includes the use of private storage approach to maintain the highest standards of ethical data management. We have chosen to use GitHub and Zenodo repositories, which are well-known for their comprehensive da</w:t>
            </w:r>
            <w:r>
              <w:rPr>
                <w:b/>
              </w:rPr>
              <w:t>ta protection features, in addition to incorporating Microsoft OneDrive into our data management framework. These strategic approaches not only protect the integrity and privacy of our collected data, but they also allow for seamless collaboration and data</w:t>
            </w:r>
            <w:r>
              <w:rPr>
                <w:b/>
              </w:rPr>
              <w:t xml:space="preserve"> sharing within our research team, fostering transparency and responsibility throughout the data lifecycle. During the project, this facility can only be accessed by researchers designated by the project leader/researcher, being:</w:t>
            </w:r>
            <w:r>
              <w:t xml:space="preserve"> </w:t>
            </w:r>
          </w:p>
          <w:p w14:paraId="690EEF96" w14:textId="50E377CC" w:rsidR="00035A40" w:rsidRPr="00B7797B" w:rsidRDefault="00B7797B">
            <w:pPr>
              <w:spacing w:after="19" w:line="240" w:lineRule="auto"/>
              <w:ind w:left="2"/>
              <w:rPr>
                <w:lang w:val="en-US"/>
              </w:rPr>
            </w:pPr>
            <w:r>
              <w:rPr>
                <w:b/>
                <w:sz w:val="20"/>
              </w:rPr>
              <w:t>Dominik Szewczyk, Imani Senior, Martin Vladimirov, Matey Nedyalkov and Simona Dimitrova</w:t>
            </w:r>
            <w:r>
              <w:rPr>
                <w:b/>
                <w:sz w:val="20"/>
                <w:lang w:val="en-US"/>
              </w:rPr>
              <w:t xml:space="preserve">, </w:t>
            </w:r>
            <w:r w:rsidRPr="00B7797B">
              <w:rPr>
                <w:b/>
                <w:sz w:val="20"/>
                <w:lang w:val="en-US"/>
              </w:rPr>
              <w:t>Bram Heijligers</w:t>
            </w:r>
            <w:bookmarkStart w:id="0" w:name="_GoBack"/>
            <w:bookmarkEnd w:id="0"/>
          </w:p>
          <w:p w14:paraId="7D0A2FA3" w14:textId="77777777" w:rsidR="00035A40" w:rsidRDefault="00B7797B">
            <w:pPr>
              <w:spacing w:after="0"/>
              <w:ind w:left="2"/>
            </w:pPr>
            <w:r>
              <w:rPr>
                <w:b/>
              </w:rPr>
              <w:t xml:space="preserve"> </w:t>
            </w:r>
          </w:p>
          <w:p w14:paraId="0AD26F30" w14:textId="77777777" w:rsidR="00035A40" w:rsidRDefault="00B7797B">
            <w:pPr>
              <w:spacing w:after="0"/>
              <w:ind w:left="2"/>
            </w:pPr>
            <w:r>
              <w:rPr>
                <w:b/>
                <w:i/>
                <w:color w:val="808080"/>
                <w:sz w:val="20"/>
              </w:rPr>
              <w:t xml:space="preserve"> </w:t>
            </w:r>
          </w:p>
        </w:tc>
      </w:tr>
      <w:tr w:rsidR="00035A40" w14:paraId="5A5FA41E" w14:textId="77777777">
        <w:trPr>
          <w:trHeight w:val="3869"/>
        </w:trPr>
        <w:tc>
          <w:tcPr>
            <w:tcW w:w="3478" w:type="dxa"/>
            <w:gridSpan w:val="2"/>
            <w:tcBorders>
              <w:top w:val="single" w:sz="4" w:space="0" w:color="000000"/>
              <w:left w:val="single" w:sz="4" w:space="0" w:color="000000"/>
              <w:bottom w:val="single" w:sz="4" w:space="0" w:color="000000"/>
              <w:right w:val="single" w:sz="4" w:space="0" w:color="000000"/>
            </w:tcBorders>
          </w:tcPr>
          <w:p w14:paraId="117F1CE8" w14:textId="77777777" w:rsidR="00035A40" w:rsidRDefault="00B7797B">
            <w:pPr>
              <w:spacing w:after="0"/>
            </w:pPr>
            <w:r>
              <w:rPr>
                <w:sz w:val="20"/>
              </w:rPr>
              <w:t xml:space="preserve">Folder structure </w:t>
            </w:r>
          </w:p>
        </w:tc>
        <w:tc>
          <w:tcPr>
            <w:tcW w:w="6360" w:type="dxa"/>
            <w:tcBorders>
              <w:top w:val="single" w:sz="4" w:space="0" w:color="000000"/>
              <w:left w:val="single" w:sz="4" w:space="0" w:color="000000"/>
              <w:bottom w:val="single" w:sz="4" w:space="0" w:color="000000"/>
              <w:right w:val="single" w:sz="4" w:space="0" w:color="000000"/>
            </w:tcBorders>
          </w:tcPr>
          <w:p w14:paraId="5484B0F2" w14:textId="77777777" w:rsidR="00035A40" w:rsidRDefault="00B7797B">
            <w:pPr>
              <w:spacing w:after="0"/>
              <w:ind w:left="2"/>
            </w:pPr>
            <w:r>
              <w:rPr>
                <w:sz w:val="20"/>
              </w:rPr>
              <w:t>The folder structure is</w:t>
            </w:r>
            <w:r>
              <w:rPr>
                <w:color w:val="A6A6A6"/>
                <w:sz w:val="20"/>
              </w:rPr>
              <w:t xml:space="preserve"> </w:t>
            </w:r>
            <w:r>
              <w:rPr>
                <w:sz w:val="20"/>
              </w:rPr>
              <w:t>as follows:</w:t>
            </w:r>
            <w:r>
              <w:rPr>
                <w:color w:val="A6A6A6"/>
                <w:sz w:val="20"/>
              </w:rPr>
              <w:t xml:space="preserve"> </w:t>
            </w:r>
          </w:p>
          <w:p w14:paraId="01850464" w14:textId="77777777" w:rsidR="00035A40" w:rsidRDefault="00B7797B">
            <w:pPr>
              <w:spacing w:after="0"/>
              <w:ind w:left="2"/>
            </w:pPr>
            <w:r>
              <w:rPr>
                <w:sz w:val="20"/>
              </w:rPr>
              <w:t xml:space="preserve"> </w:t>
            </w:r>
          </w:p>
          <w:p w14:paraId="670626F3" w14:textId="77777777" w:rsidR="00035A40" w:rsidRDefault="00B7797B">
            <w:pPr>
              <w:spacing w:after="157"/>
              <w:ind w:left="2"/>
            </w:pPr>
            <w:r>
              <w:rPr>
                <w:b/>
                <w:sz w:val="20"/>
              </w:rPr>
              <w:t xml:space="preserve">2023-24a-fai2-adsai-group-team-facility </w:t>
            </w:r>
          </w:p>
          <w:p w14:paraId="72112213" w14:textId="77777777" w:rsidR="00035A40" w:rsidRDefault="00B7797B">
            <w:pPr>
              <w:ind w:left="2"/>
            </w:pPr>
            <w:r>
              <w:rPr>
                <w:b/>
                <w:sz w:val="20"/>
              </w:rPr>
              <w:t xml:space="preserve">│ </w:t>
            </w:r>
          </w:p>
          <w:p w14:paraId="16552A7E" w14:textId="77777777" w:rsidR="00035A40" w:rsidRDefault="00B7797B">
            <w:pPr>
              <w:spacing w:after="159"/>
              <w:ind w:left="2"/>
            </w:pPr>
            <w:r>
              <w:rPr>
                <w:rFonts w:ascii="Arial" w:eastAsia="Arial" w:hAnsi="Arial" w:cs="Arial"/>
                <w:b/>
                <w:sz w:val="20"/>
              </w:rPr>
              <w:t>├</w:t>
            </w:r>
            <w:r>
              <w:rPr>
                <w:b/>
                <w:sz w:val="20"/>
              </w:rPr>
              <w:t xml:space="preserve">── Data/ </w:t>
            </w:r>
          </w:p>
          <w:p w14:paraId="5C4BD35A" w14:textId="77777777" w:rsidR="00035A40" w:rsidRDefault="00B7797B">
            <w:pPr>
              <w:spacing w:after="161"/>
              <w:ind w:left="2"/>
            </w:pPr>
            <w:r>
              <w:rPr>
                <w:b/>
                <w:sz w:val="20"/>
              </w:rPr>
              <w:t xml:space="preserve">│   </w:t>
            </w:r>
            <w:r>
              <w:rPr>
                <w:rFonts w:ascii="Arial" w:eastAsia="Arial" w:hAnsi="Arial" w:cs="Arial"/>
                <w:b/>
                <w:sz w:val="20"/>
              </w:rPr>
              <w:t>├</w:t>
            </w:r>
            <w:r>
              <w:rPr>
                <w:b/>
                <w:sz w:val="20"/>
              </w:rPr>
              <w:t xml:space="preserve">── Quantitative/ </w:t>
            </w:r>
          </w:p>
          <w:p w14:paraId="63F80AA5" w14:textId="77777777" w:rsidR="00035A40" w:rsidRDefault="00B7797B">
            <w:pPr>
              <w:ind w:left="2"/>
            </w:pPr>
            <w:r>
              <w:rPr>
                <w:b/>
                <w:sz w:val="20"/>
              </w:rPr>
              <w:t xml:space="preserve">│   │   </w:t>
            </w:r>
            <w:r>
              <w:rPr>
                <w:rFonts w:ascii="Arial" w:eastAsia="Arial" w:hAnsi="Arial" w:cs="Arial"/>
                <w:b/>
                <w:sz w:val="20"/>
              </w:rPr>
              <w:t>├</w:t>
            </w:r>
            <w:r>
              <w:rPr>
                <w:b/>
                <w:sz w:val="20"/>
              </w:rPr>
              <w:t xml:space="preserve">── </w:t>
            </w:r>
            <w:r>
              <w:rPr>
                <w:b/>
                <w:sz w:val="20"/>
              </w:rPr>
              <w:t xml:space="preserve">Facilities_RawQualtricsData.csv </w:t>
            </w:r>
          </w:p>
          <w:p w14:paraId="3DBD4BCF" w14:textId="77777777" w:rsidR="00035A40" w:rsidRDefault="00B7797B">
            <w:pPr>
              <w:spacing w:after="158"/>
              <w:ind w:left="2"/>
            </w:pPr>
            <w:r>
              <w:rPr>
                <w:b/>
                <w:sz w:val="20"/>
              </w:rPr>
              <w:t xml:space="preserve">│   │   └── Facilities_CleanedData.csv </w:t>
            </w:r>
          </w:p>
          <w:p w14:paraId="2212254F" w14:textId="77777777" w:rsidR="00035A40" w:rsidRDefault="00B7797B">
            <w:pPr>
              <w:spacing w:after="161"/>
              <w:ind w:left="2"/>
            </w:pPr>
            <w:r>
              <w:rPr>
                <w:b/>
                <w:sz w:val="20"/>
              </w:rPr>
              <w:t xml:space="preserve">│   </w:t>
            </w:r>
            <w:r>
              <w:rPr>
                <w:rFonts w:ascii="Arial" w:eastAsia="Arial" w:hAnsi="Arial" w:cs="Arial"/>
                <w:b/>
                <w:sz w:val="20"/>
              </w:rPr>
              <w:t>├</w:t>
            </w:r>
            <w:r>
              <w:rPr>
                <w:b/>
                <w:sz w:val="20"/>
              </w:rPr>
              <w:t xml:space="preserve">── Qualitative/ </w:t>
            </w:r>
          </w:p>
          <w:p w14:paraId="2D2E0AC3" w14:textId="77777777" w:rsidR="00035A40" w:rsidRDefault="00B7797B">
            <w:pPr>
              <w:spacing w:after="0"/>
              <w:ind w:left="2"/>
            </w:pPr>
            <w:r>
              <w:rPr>
                <w:b/>
                <w:sz w:val="20"/>
              </w:rPr>
              <w:t xml:space="preserve">│   │   └── DDMMYYYY_interview_BUasfacilities_transcript.txt </w:t>
            </w:r>
          </w:p>
        </w:tc>
      </w:tr>
      <w:tr w:rsidR="00035A40" w14:paraId="3855799E" w14:textId="77777777">
        <w:trPr>
          <w:trHeight w:val="1500"/>
        </w:trPr>
        <w:tc>
          <w:tcPr>
            <w:tcW w:w="3478" w:type="dxa"/>
            <w:gridSpan w:val="2"/>
            <w:tcBorders>
              <w:top w:val="single" w:sz="4" w:space="0" w:color="000000"/>
              <w:left w:val="single" w:sz="4" w:space="0" w:color="000000"/>
              <w:bottom w:val="single" w:sz="4" w:space="0" w:color="000000"/>
              <w:right w:val="single" w:sz="4" w:space="0" w:color="000000"/>
            </w:tcBorders>
          </w:tcPr>
          <w:p w14:paraId="22280577" w14:textId="77777777" w:rsidR="00035A40" w:rsidRDefault="00B7797B">
            <w:pPr>
              <w:spacing w:after="0"/>
            </w:pPr>
            <w:r>
              <w:rPr>
                <w:sz w:val="20"/>
              </w:rPr>
              <w:t xml:space="preserve">Physical data </w:t>
            </w:r>
          </w:p>
        </w:tc>
        <w:tc>
          <w:tcPr>
            <w:tcW w:w="6360" w:type="dxa"/>
            <w:tcBorders>
              <w:top w:val="single" w:sz="4" w:space="0" w:color="000000"/>
              <w:left w:val="single" w:sz="4" w:space="0" w:color="000000"/>
              <w:bottom w:val="single" w:sz="4" w:space="0" w:color="000000"/>
              <w:right w:val="single" w:sz="4" w:space="0" w:color="000000"/>
            </w:tcBorders>
          </w:tcPr>
          <w:p w14:paraId="746675A7" w14:textId="77777777" w:rsidR="00035A40" w:rsidRDefault="00B7797B">
            <w:pPr>
              <w:spacing w:after="0" w:line="232" w:lineRule="auto"/>
              <w:ind w:left="2"/>
            </w:pPr>
            <w:r>
              <w:rPr>
                <w:sz w:val="20"/>
              </w:rPr>
              <w:t>Physical data (such as lab journals, completed forms and questionnaires, tissues, culture) are stored in:</w:t>
            </w:r>
            <w:r>
              <w:t xml:space="preserve"> </w:t>
            </w:r>
          </w:p>
          <w:p w14:paraId="19BC7631" w14:textId="77777777" w:rsidR="00035A40" w:rsidRDefault="00B7797B">
            <w:pPr>
              <w:spacing w:after="0"/>
              <w:ind w:left="2"/>
            </w:pPr>
            <w:r>
              <w:rPr>
                <w:sz w:val="20"/>
              </w:rPr>
              <w:t xml:space="preserve"> </w:t>
            </w:r>
          </w:p>
          <w:p w14:paraId="6E0EE647" w14:textId="77777777" w:rsidR="00035A40" w:rsidRDefault="00B7797B">
            <w:pPr>
              <w:spacing w:after="0"/>
              <w:ind w:left="2"/>
            </w:pPr>
            <w:r>
              <w:rPr>
                <w:b/>
              </w:rPr>
              <w:t>There is no use of physical data, throughout the project.</w:t>
            </w:r>
            <w:r>
              <w:t xml:space="preserve"> </w:t>
            </w:r>
          </w:p>
          <w:p w14:paraId="4CA51FA3" w14:textId="77777777" w:rsidR="00035A40" w:rsidRDefault="00B7797B">
            <w:pPr>
              <w:spacing w:after="0"/>
              <w:ind w:left="2"/>
            </w:pPr>
            <w:r>
              <w:rPr>
                <w:b/>
                <w:sz w:val="20"/>
              </w:rPr>
              <w:t xml:space="preserve"> </w:t>
            </w:r>
          </w:p>
          <w:p w14:paraId="75BB9524" w14:textId="77777777" w:rsidR="00035A40" w:rsidRDefault="00B7797B">
            <w:pPr>
              <w:spacing w:after="0"/>
              <w:ind w:left="710"/>
            </w:pPr>
            <w:r>
              <w:rPr>
                <w:i/>
                <w:color w:val="808080"/>
                <w:sz w:val="20"/>
              </w:rPr>
              <w:t xml:space="preserve"> </w:t>
            </w:r>
          </w:p>
        </w:tc>
      </w:tr>
      <w:tr w:rsidR="00035A40" w14:paraId="7D44FC84" w14:textId="77777777">
        <w:trPr>
          <w:trHeight w:val="499"/>
        </w:trPr>
        <w:tc>
          <w:tcPr>
            <w:tcW w:w="3478" w:type="dxa"/>
            <w:gridSpan w:val="2"/>
            <w:tcBorders>
              <w:top w:val="single" w:sz="4" w:space="0" w:color="000000"/>
              <w:left w:val="single" w:sz="4" w:space="0" w:color="000000"/>
              <w:bottom w:val="single" w:sz="4" w:space="0" w:color="000000"/>
              <w:right w:val="single" w:sz="4" w:space="0" w:color="000000"/>
            </w:tcBorders>
          </w:tcPr>
          <w:p w14:paraId="42277FD6" w14:textId="77777777" w:rsidR="00035A40" w:rsidRDefault="00B7797B">
            <w:pPr>
              <w:spacing w:after="0"/>
            </w:pPr>
            <w:r>
              <w:rPr>
                <w:sz w:val="20"/>
              </w:rPr>
              <w:t xml:space="preserve">Risks </w:t>
            </w:r>
          </w:p>
        </w:tc>
        <w:tc>
          <w:tcPr>
            <w:tcW w:w="6360" w:type="dxa"/>
            <w:tcBorders>
              <w:top w:val="single" w:sz="4" w:space="0" w:color="000000"/>
              <w:left w:val="single" w:sz="4" w:space="0" w:color="000000"/>
              <w:bottom w:val="single" w:sz="4" w:space="0" w:color="000000"/>
              <w:right w:val="single" w:sz="4" w:space="0" w:color="000000"/>
            </w:tcBorders>
          </w:tcPr>
          <w:p w14:paraId="005FFBA1" w14:textId="77777777" w:rsidR="00035A40" w:rsidRDefault="00B7797B">
            <w:pPr>
              <w:spacing w:after="0"/>
              <w:ind w:left="2"/>
            </w:pPr>
            <w:r>
              <w:rPr>
                <w:sz w:val="20"/>
              </w:rPr>
              <w:t xml:space="preserve">The research entails the following risks regarding security, damage and/or loss of data: </w:t>
            </w:r>
            <w:r>
              <w:rPr>
                <w:color w:val="808080"/>
                <w:sz w:val="20"/>
              </w:rPr>
              <w:t xml:space="preserve"> </w:t>
            </w:r>
          </w:p>
        </w:tc>
      </w:tr>
      <w:tr w:rsidR="00035A40" w14:paraId="6630C4A6" w14:textId="77777777">
        <w:trPr>
          <w:trHeight w:val="1013"/>
        </w:trPr>
        <w:tc>
          <w:tcPr>
            <w:tcW w:w="3478" w:type="dxa"/>
            <w:gridSpan w:val="2"/>
            <w:vMerge w:val="restart"/>
            <w:tcBorders>
              <w:top w:val="single" w:sz="4" w:space="0" w:color="000000"/>
              <w:left w:val="single" w:sz="4" w:space="0" w:color="000000"/>
              <w:bottom w:val="single" w:sz="4" w:space="0" w:color="000000"/>
              <w:right w:val="single" w:sz="4" w:space="0" w:color="000000"/>
            </w:tcBorders>
          </w:tcPr>
          <w:p w14:paraId="5A985A86" w14:textId="77777777" w:rsidR="00035A40" w:rsidRDefault="00035A40"/>
        </w:tc>
        <w:tc>
          <w:tcPr>
            <w:tcW w:w="6360" w:type="dxa"/>
            <w:tcBorders>
              <w:top w:val="single" w:sz="4" w:space="0" w:color="000000"/>
              <w:left w:val="single" w:sz="4" w:space="0" w:color="000000"/>
              <w:bottom w:val="single" w:sz="4" w:space="0" w:color="000000"/>
              <w:right w:val="single" w:sz="4" w:space="0" w:color="000000"/>
            </w:tcBorders>
          </w:tcPr>
          <w:p w14:paraId="21D5B799" w14:textId="77777777" w:rsidR="00035A40" w:rsidRDefault="00B7797B">
            <w:pPr>
              <w:spacing w:after="0"/>
            </w:pPr>
            <w:r>
              <w:rPr>
                <w:b/>
                <w:sz w:val="20"/>
              </w:rPr>
              <w:t xml:space="preserve"> </w:t>
            </w:r>
          </w:p>
          <w:p w14:paraId="1EF13829" w14:textId="77777777" w:rsidR="00035A40" w:rsidRDefault="00B7797B">
            <w:pPr>
              <w:spacing w:after="0" w:line="240" w:lineRule="auto"/>
              <w:jc w:val="both"/>
            </w:pPr>
            <w:r>
              <w:rPr>
                <w:b/>
                <w:sz w:val="20"/>
              </w:rPr>
              <w:t xml:space="preserve">No risks of security, data damage and data loss are being identified </w:t>
            </w:r>
            <w:r>
              <w:rPr>
                <w:b/>
              </w:rPr>
              <w:t xml:space="preserve">throughout </w:t>
            </w:r>
            <w:r>
              <w:rPr>
                <w:b/>
                <w:sz w:val="20"/>
              </w:rPr>
              <w:t>the project</w:t>
            </w:r>
            <w:r>
              <w:rPr>
                <w:b/>
                <w:color w:val="808080"/>
                <w:sz w:val="20"/>
              </w:rPr>
              <w:t xml:space="preserve">. </w:t>
            </w:r>
          </w:p>
          <w:p w14:paraId="27042CA0" w14:textId="77777777" w:rsidR="00035A40" w:rsidRDefault="00B7797B">
            <w:pPr>
              <w:spacing w:after="0"/>
            </w:pPr>
            <w:r>
              <w:rPr>
                <w:color w:val="808080"/>
                <w:sz w:val="20"/>
              </w:rPr>
              <w:t xml:space="preserve"> </w:t>
            </w:r>
          </w:p>
        </w:tc>
      </w:tr>
      <w:tr w:rsidR="00035A40" w14:paraId="0A633D96" w14:textId="77777777">
        <w:trPr>
          <w:trHeight w:val="3183"/>
        </w:trPr>
        <w:tc>
          <w:tcPr>
            <w:tcW w:w="0" w:type="auto"/>
            <w:gridSpan w:val="2"/>
            <w:vMerge/>
            <w:tcBorders>
              <w:top w:val="nil"/>
              <w:left w:val="single" w:sz="4" w:space="0" w:color="000000"/>
              <w:bottom w:val="single" w:sz="4" w:space="0" w:color="000000"/>
              <w:right w:val="single" w:sz="4" w:space="0" w:color="000000"/>
            </w:tcBorders>
          </w:tcPr>
          <w:p w14:paraId="77F4FBED" w14:textId="77777777" w:rsidR="00035A40" w:rsidRDefault="00035A40"/>
        </w:tc>
        <w:tc>
          <w:tcPr>
            <w:tcW w:w="6360" w:type="dxa"/>
            <w:tcBorders>
              <w:top w:val="single" w:sz="4" w:space="0" w:color="000000"/>
              <w:left w:val="single" w:sz="4" w:space="0" w:color="000000"/>
              <w:bottom w:val="single" w:sz="4" w:space="0" w:color="000000"/>
              <w:right w:val="single" w:sz="4" w:space="0" w:color="000000"/>
            </w:tcBorders>
          </w:tcPr>
          <w:p w14:paraId="0C71BB52" w14:textId="77777777" w:rsidR="00035A40" w:rsidRDefault="00B7797B">
            <w:pPr>
              <w:spacing w:after="1" w:line="241" w:lineRule="auto"/>
            </w:pPr>
            <w:r>
              <w:rPr>
                <w:b/>
                <w:sz w:val="20"/>
              </w:rPr>
              <w:t xml:space="preserve">Zenodo Preservation: We use Zenodo as our primary data preservation platform to reduce the risk of data loss and assure long-term preservation. Our data is regularly posted to Zenodo, which provides each dataset a Digital Object Identifier (DOI), assuring </w:t>
            </w:r>
            <w:r>
              <w:rPr>
                <w:b/>
                <w:sz w:val="20"/>
              </w:rPr>
              <w:t xml:space="preserve">long-term accessibility. Our research data is protected against accidental loss or corruption by using Zenodo's robust infrastructure and compliance to data preservation methods. </w:t>
            </w:r>
          </w:p>
          <w:p w14:paraId="022BF4F6" w14:textId="77777777" w:rsidR="00035A40" w:rsidRDefault="00B7797B">
            <w:pPr>
              <w:spacing w:after="0"/>
            </w:pPr>
            <w:r>
              <w:rPr>
                <w:b/>
                <w:sz w:val="20"/>
              </w:rPr>
              <w:t xml:space="preserve"> </w:t>
            </w:r>
          </w:p>
          <w:p w14:paraId="6B612F5F" w14:textId="77777777" w:rsidR="00035A40" w:rsidRDefault="00B7797B">
            <w:pPr>
              <w:spacing w:after="0"/>
            </w:pPr>
            <w:r>
              <w:rPr>
                <w:b/>
                <w:sz w:val="20"/>
              </w:rPr>
              <w:t>GitHub Version Control: We use GitHub as our version control repository to</w:t>
            </w:r>
            <w:r>
              <w:rPr>
                <w:b/>
                <w:sz w:val="20"/>
              </w:rPr>
              <w:t xml:space="preserve"> ensure data integrity and avoid accidental damage or loss. To monitor changes to our data files and keep a comprehensive revision history, we use Git, a distributed version control system. This allows us to access prior versions of data in the case of uni</w:t>
            </w:r>
            <w:r>
              <w:rPr>
                <w:b/>
                <w:sz w:val="20"/>
              </w:rPr>
              <w:t>ntended changes or data damage</w:t>
            </w:r>
            <w:r>
              <w:rPr>
                <w:b/>
                <w:color w:val="808080"/>
                <w:sz w:val="20"/>
              </w:rPr>
              <w:t xml:space="preserve">. </w:t>
            </w:r>
          </w:p>
        </w:tc>
      </w:tr>
      <w:tr w:rsidR="00035A40" w14:paraId="61E66AF0" w14:textId="77777777">
        <w:trPr>
          <w:trHeight w:val="2698"/>
        </w:trPr>
        <w:tc>
          <w:tcPr>
            <w:tcW w:w="3478" w:type="dxa"/>
            <w:gridSpan w:val="2"/>
            <w:tcBorders>
              <w:top w:val="single" w:sz="4" w:space="0" w:color="000000"/>
              <w:left w:val="single" w:sz="4" w:space="0" w:color="000000"/>
              <w:bottom w:val="single" w:sz="4" w:space="0" w:color="000000"/>
              <w:right w:val="single" w:sz="4" w:space="0" w:color="000000"/>
            </w:tcBorders>
          </w:tcPr>
          <w:p w14:paraId="1C3E6774" w14:textId="77777777" w:rsidR="00035A40" w:rsidRDefault="00B7797B">
            <w:pPr>
              <w:spacing w:after="0"/>
            </w:pPr>
            <w:r>
              <w:rPr>
                <w:sz w:val="20"/>
              </w:rPr>
              <w:t xml:space="preserve">Data of partners </w:t>
            </w:r>
          </w:p>
          <w:p w14:paraId="21139D51" w14:textId="77777777" w:rsidR="00035A40" w:rsidRDefault="00B7797B">
            <w:pPr>
              <w:spacing w:after="0"/>
            </w:pPr>
            <w:r>
              <w:rPr>
                <w:sz w:val="20"/>
              </w:rPr>
              <w:t xml:space="preserve"> </w:t>
            </w:r>
          </w:p>
          <w:p w14:paraId="0886ED8B" w14:textId="77777777" w:rsidR="00035A40" w:rsidRDefault="00B7797B">
            <w:pPr>
              <w:spacing w:after="0"/>
            </w:pPr>
            <w:r>
              <w:rPr>
                <w:sz w:val="20"/>
              </w:rPr>
              <w:t xml:space="preserve"> </w:t>
            </w:r>
          </w:p>
          <w:p w14:paraId="3B539B0E" w14:textId="77777777" w:rsidR="00035A40" w:rsidRDefault="00B7797B">
            <w:pPr>
              <w:spacing w:after="0"/>
            </w:pPr>
            <w:r>
              <w:rPr>
                <w:sz w:val="20"/>
              </w:rPr>
              <w:t xml:space="preserve"> </w:t>
            </w:r>
          </w:p>
          <w:p w14:paraId="11702C59" w14:textId="77777777" w:rsidR="00035A40" w:rsidRDefault="00B7797B">
            <w:pPr>
              <w:spacing w:after="0"/>
            </w:pPr>
            <w:r>
              <w:rPr>
                <w:sz w:val="20"/>
              </w:rPr>
              <w:t xml:space="preserve"> </w:t>
            </w:r>
          </w:p>
          <w:p w14:paraId="17621805" w14:textId="77777777" w:rsidR="00035A40" w:rsidRDefault="00B7797B">
            <w:pPr>
              <w:spacing w:after="0"/>
            </w:pPr>
            <w:r>
              <w:rPr>
                <w:sz w:val="20"/>
              </w:rPr>
              <w:t xml:space="preserve"> </w:t>
            </w:r>
          </w:p>
          <w:p w14:paraId="29402872" w14:textId="77777777" w:rsidR="00035A40" w:rsidRDefault="00B7797B">
            <w:pPr>
              <w:spacing w:after="0"/>
            </w:pPr>
            <w:r>
              <w:rPr>
                <w:sz w:val="20"/>
              </w:rPr>
              <w:t xml:space="preserve"> </w:t>
            </w:r>
          </w:p>
          <w:p w14:paraId="1D5C72D6" w14:textId="77777777" w:rsidR="00035A40" w:rsidRDefault="00B7797B">
            <w:pPr>
              <w:spacing w:after="0"/>
            </w:pPr>
            <w:r>
              <w:rPr>
                <w:sz w:val="20"/>
              </w:rPr>
              <w:t xml:space="preserve"> </w:t>
            </w:r>
          </w:p>
          <w:p w14:paraId="7EAE31E9" w14:textId="77777777" w:rsidR="00035A40" w:rsidRDefault="00B7797B">
            <w:pPr>
              <w:spacing w:after="0"/>
            </w:pPr>
            <w:r>
              <w:rPr>
                <w:sz w:val="20"/>
              </w:rPr>
              <w:t xml:space="preserve"> </w:t>
            </w:r>
          </w:p>
          <w:p w14:paraId="7BBDC45B" w14:textId="77777777" w:rsidR="00035A40" w:rsidRDefault="00B7797B">
            <w:pPr>
              <w:spacing w:after="0"/>
            </w:pPr>
            <w:r>
              <w:rPr>
                <w:sz w:val="20"/>
              </w:rPr>
              <w:t xml:space="preserve"> </w:t>
            </w:r>
          </w:p>
          <w:p w14:paraId="3A22DC0F" w14:textId="77777777" w:rsidR="00035A40" w:rsidRDefault="00B7797B">
            <w:pPr>
              <w:spacing w:after="0"/>
            </w:pPr>
            <w:r>
              <w:rPr>
                <w:sz w:val="20"/>
              </w:rPr>
              <w:t xml:space="preserve"> </w:t>
            </w:r>
          </w:p>
        </w:tc>
        <w:tc>
          <w:tcPr>
            <w:tcW w:w="6360" w:type="dxa"/>
            <w:tcBorders>
              <w:top w:val="single" w:sz="4" w:space="0" w:color="000000"/>
              <w:left w:val="single" w:sz="4" w:space="0" w:color="000000"/>
              <w:bottom w:val="single" w:sz="4" w:space="0" w:color="000000"/>
              <w:right w:val="single" w:sz="4" w:space="0" w:color="000000"/>
            </w:tcBorders>
          </w:tcPr>
          <w:p w14:paraId="6660EECF" w14:textId="77777777" w:rsidR="00035A40" w:rsidRDefault="00B7797B">
            <w:pPr>
              <w:spacing w:after="0" w:line="242" w:lineRule="auto"/>
            </w:pPr>
            <w:r>
              <w:rPr>
                <w:sz w:val="20"/>
              </w:rPr>
              <w:t xml:space="preserve">The results of partners outside BUas participating in the project are stored at BUas and the relevant partners, in the following manner:   </w:t>
            </w:r>
          </w:p>
          <w:p w14:paraId="2FB6605B" w14:textId="77777777" w:rsidR="00035A40" w:rsidRDefault="00B7797B">
            <w:pPr>
              <w:spacing w:after="0"/>
              <w:ind w:left="720"/>
            </w:pPr>
            <w:r>
              <w:rPr>
                <w:color w:val="808080"/>
                <w:sz w:val="20"/>
              </w:rPr>
              <w:t xml:space="preserve"> </w:t>
            </w:r>
          </w:p>
          <w:p w14:paraId="029B3EC8" w14:textId="77777777" w:rsidR="00035A40" w:rsidRDefault="00B7797B">
            <w:pPr>
              <w:spacing w:after="0" w:line="242" w:lineRule="auto"/>
            </w:pPr>
            <w:r>
              <w:rPr>
                <w:b/>
                <w:sz w:val="20"/>
              </w:rPr>
              <w:t xml:space="preserve">There are no partners outside of BUas </w:t>
            </w:r>
            <w:r>
              <w:rPr>
                <w:b/>
                <w:sz w:val="20"/>
              </w:rPr>
              <w:t xml:space="preserve">involved in the purpose of the project. </w:t>
            </w:r>
          </w:p>
          <w:p w14:paraId="18C42938" w14:textId="77777777" w:rsidR="00035A40" w:rsidRDefault="00B7797B">
            <w:pPr>
              <w:spacing w:after="0"/>
              <w:ind w:left="720"/>
            </w:pPr>
            <w:r>
              <w:rPr>
                <w:color w:val="808080"/>
                <w:sz w:val="20"/>
              </w:rPr>
              <w:t xml:space="preserve"> </w:t>
            </w:r>
          </w:p>
          <w:p w14:paraId="386E036B" w14:textId="77777777" w:rsidR="00035A40" w:rsidRDefault="00B7797B">
            <w:pPr>
              <w:spacing w:after="0"/>
              <w:ind w:left="720"/>
            </w:pPr>
            <w:r>
              <w:rPr>
                <w:color w:val="808080"/>
                <w:sz w:val="20"/>
              </w:rPr>
              <w:t xml:space="preserve"> </w:t>
            </w:r>
          </w:p>
          <w:p w14:paraId="6F85E195" w14:textId="77777777" w:rsidR="00035A40" w:rsidRDefault="00B7797B">
            <w:pPr>
              <w:spacing w:after="0"/>
              <w:ind w:left="720"/>
            </w:pPr>
            <w:r>
              <w:rPr>
                <w:color w:val="808080"/>
                <w:sz w:val="20"/>
              </w:rPr>
              <w:t xml:space="preserve"> </w:t>
            </w:r>
          </w:p>
          <w:p w14:paraId="7E2BF66E" w14:textId="77777777" w:rsidR="00035A40" w:rsidRDefault="00B7797B">
            <w:pPr>
              <w:spacing w:after="0"/>
            </w:pPr>
            <w:r>
              <w:rPr>
                <w:color w:val="808080"/>
                <w:sz w:val="20"/>
              </w:rPr>
              <w:t xml:space="preserve"> </w:t>
            </w:r>
          </w:p>
          <w:p w14:paraId="7799C9FA" w14:textId="77777777" w:rsidR="00035A40" w:rsidRDefault="00B7797B">
            <w:pPr>
              <w:spacing w:after="0"/>
            </w:pPr>
            <w:r>
              <w:rPr>
                <w:color w:val="808080"/>
                <w:sz w:val="20"/>
              </w:rPr>
              <w:t xml:space="preserve"> </w:t>
            </w:r>
          </w:p>
        </w:tc>
      </w:tr>
    </w:tbl>
    <w:p w14:paraId="5FA16169" w14:textId="77777777" w:rsidR="00035A40" w:rsidRDefault="00B7797B">
      <w:pPr>
        <w:spacing w:after="0"/>
        <w:ind w:left="-24"/>
      </w:pPr>
      <w:r>
        <w:rPr>
          <w:b/>
          <w:i/>
        </w:rPr>
        <w:t xml:space="preserve"> </w:t>
      </w:r>
    </w:p>
    <w:tbl>
      <w:tblPr>
        <w:tblStyle w:val="TableGrid"/>
        <w:tblW w:w="9060" w:type="dxa"/>
        <w:tblInd w:w="-16" w:type="dxa"/>
        <w:tblCellMar>
          <w:top w:w="47" w:type="dxa"/>
          <w:left w:w="108" w:type="dxa"/>
          <w:bottom w:w="0" w:type="dxa"/>
          <w:right w:w="99" w:type="dxa"/>
        </w:tblCellMar>
        <w:tblLook w:val="04A0" w:firstRow="1" w:lastRow="0" w:firstColumn="1" w:lastColumn="0" w:noHBand="0" w:noVBand="1"/>
      </w:tblPr>
      <w:tblGrid>
        <w:gridCol w:w="3821"/>
        <w:gridCol w:w="5239"/>
      </w:tblGrid>
      <w:tr w:rsidR="00035A40" w14:paraId="20726F43" w14:textId="77777777">
        <w:trPr>
          <w:trHeight w:val="521"/>
        </w:trPr>
        <w:tc>
          <w:tcPr>
            <w:tcW w:w="3821" w:type="dxa"/>
            <w:tcBorders>
              <w:top w:val="single" w:sz="4" w:space="0" w:color="000000"/>
              <w:left w:val="single" w:sz="4" w:space="0" w:color="000000"/>
              <w:bottom w:val="single" w:sz="4" w:space="0" w:color="000000"/>
              <w:right w:val="nil"/>
            </w:tcBorders>
            <w:shd w:val="clear" w:color="auto" w:fill="D9D9D9"/>
          </w:tcPr>
          <w:p w14:paraId="4D22EC62" w14:textId="77777777" w:rsidR="00035A40" w:rsidRDefault="00B7797B">
            <w:pPr>
              <w:spacing w:after="0"/>
            </w:pPr>
            <w:r>
              <w:rPr>
                <w:b/>
                <w:i/>
              </w:rPr>
              <w:t>3. Personal data</w:t>
            </w:r>
            <w:r>
              <w:rPr>
                <w:i/>
              </w:rPr>
              <w:t xml:space="preserve"> </w:t>
            </w:r>
          </w:p>
          <w:p w14:paraId="4FD35360" w14:textId="77777777" w:rsidR="00035A40" w:rsidRDefault="00B7797B">
            <w:pPr>
              <w:spacing w:after="0"/>
            </w:pPr>
            <w:r>
              <w:rPr>
                <w:sz w:val="20"/>
              </w:rPr>
              <w:t xml:space="preserve"> </w:t>
            </w:r>
          </w:p>
        </w:tc>
        <w:tc>
          <w:tcPr>
            <w:tcW w:w="5239" w:type="dxa"/>
            <w:tcBorders>
              <w:top w:val="single" w:sz="4" w:space="0" w:color="000000"/>
              <w:left w:val="nil"/>
              <w:bottom w:val="single" w:sz="4" w:space="0" w:color="000000"/>
              <w:right w:val="single" w:sz="4" w:space="0" w:color="000000"/>
            </w:tcBorders>
            <w:shd w:val="clear" w:color="auto" w:fill="D9D9D9"/>
          </w:tcPr>
          <w:p w14:paraId="793279AA" w14:textId="77777777" w:rsidR="00035A40" w:rsidRDefault="00035A40"/>
        </w:tc>
      </w:tr>
      <w:tr w:rsidR="00035A40" w14:paraId="33AF01CB" w14:textId="77777777">
        <w:trPr>
          <w:trHeight w:val="2113"/>
        </w:trPr>
        <w:tc>
          <w:tcPr>
            <w:tcW w:w="3821" w:type="dxa"/>
            <w:tcBorders>
              <w:top w:val="single" w:sz="4" w:space="0" w:color="000000"/>
              <w:left w:val="single" w:sz="4" w:space="0" w:color="000000"/>
              <w:bottom w:val="single" w:sz="4" w:space="0" w:color="000000"/>
              <w:right w:val="single" w:sz="4" w:space="0" w:color="000000"/>
            </w:tcBorders>
          </w:tcPr>
          <w:p w14:paraId="61232498" w14:textId="77777777" w:rsidR="00035A40" w:rsidRDefault="00B7797B">
            <w:pPr>
              <w:spacing w:after="0"/>
            </w:pPr>
            <w:r>
              <w:rPr>
                <w:sz w:val="20"/>
              </w:rPr>
              <w:t xml:space="preserve">When research is conducted, personal data are collected, processed and stored </w:t>
            </w:r>
          </w:p>
        </w:tc>
        <w:tc>
          <w:tcPr>
            <w:tcW w:w="5239" w:type="dxa"/>
            <w:tcBorders>
              <w:top w:val="single" w:sz="4" w:space="0" w:color="000000"/>
              <w:left w:val="single" w:sz="4" w:space="0" w:color="000000"/>
              <w:bottom w:val="single" w:sz="4" w:space="0" w:color="000000"/>
              <w:right w:val="single" w:sz="4" w:space="0" w:color="000000"/>
            </w:tcBorders>
          </w:tcPr>
          <w:p w14:paraId="1C3FD175" w14:textId="77777777" w:rsidR="00035A40" w:rsidRDefault="00B7797B">
            <w:pPr>
              <w:spacing w:after="0" w:line="238" w:lineRule="auto"/>
            </w:pPr>
            <w:r>
              <w:rPr>
                <w:sz w:val="20"/>
              </w:rPr>
              <w:t xml:space="preserve">o </w:t>
            </w:r>
            <w:r>
              <w:rPr>
                <w:sz w:val="20"/>
              </w:rPr>
              <w:t>Yes; Observing legislation on personal data is guaranteed at BUas by the Executive Board and the Academy Director, respectively, all this according to the mandate in the rules on jurisdiction, supervised by the Data Protection Officer</w:t>
            </w:r>
            <w:r>
              <w:t xml:space="preserve"> </w:t>
            </w:r>
          </w:p>
          <w:p w14:paraId="5753411B" w14:textId="77777777" w:rsidR="00035A40" w:rsidRDefault="00B7797B">
            <w:pPr>
              <w:spacing w:after="0"/>
            </w:pPr>
            <w:r>
              <w:t xml:space="preserve"> </w:t>
            </w:r>
          </w:p>
          <w:p w14:paraId="2FF58D37" w14:textId="77777777" w:rsidR="00035A40" w:rsidRDefault="00B7797B">
            <w:pPr>
              <w:spacing w:after="135"/>
            </w:pPr>
            <w:r>
              <w:t xml:space="preserve"> </w:t>
            </w:r>
          </w:p>
          <w:p w14:paraId="7A3739BD" w14:textId="77777777" w:rsidR="00035A40" w:rsidRDefault="00B7797B">
            <w:pPr>
              <w:spacing w:after="0"/>
            </w:pPr>
            <w:hyperlink r:id="rId11">
              <w:r>
                <w:rPr>
                  <w:rFonts w:ascii="Segoe UI Emoji" w:eastAsia="Segoe UI Emoji" w:hAnsi="Segoe UI Emoji" w:cs="Segoe UI Emoji"/>
                  <w:sz w:val="31"/>
                </w:rPr>
                <w:t>☑</w:t>
              </w:r>
            </w:hyperlink>
            <w:hyperlink r:id="rId12">
              <w:r>
                <w:rPr>
                  <w:sz w:val="20"/>
                </w:rPr>
                <w:t xml:space="preserve"> </w:t>
              </w:r>
            </w:hyperlink>
            <w:hyperlink r:id="rId13">
              <w:r>
                <w:rPr>
                  <w:sz w:val="20"/>
                </w:rPr>
                <w:t>N</w:t>
              </w:r>
            </w:hyperlink>
            <w:r>
              <w:rPr>
                <w:sz w:val="20"/>
              </w:rPr>
              <w:t xml:space="preserve">o </w:t>
            </w:r>
          </w:p>
        </w:tc>
      </w:tr>
    </w:tbl>
    <w:p w14:paraId="5BE4A595" w14:textId="77777777" w:rsidR="00035A40" w:rsidRDefault="00B7797B">
      <w:pPr>
        <w:spacing w:after="0"/>
        <w:ind w:left="684"/>
      </w:pPr>
      <w:r>
        <w:rPr>
          <w:i/>
        </w:rPr>
        <w:t xml:space="preserve"> </w:t>
      </w:r>
    </w:p>
    <w:p w14:paraId="6DB120FD" w14:textId="77777777" w:rsidR="00035A40" w:rsidRDefault="00B7797B">
      <w:pPr>
        <w:spacing w:after="0"/>
        <w:ind w:right="7224"/>
        <w:jc w:val="right"/>
      </w:pPr>
      <w:r>
        <w:t xml:space="preserve"> </w:t>
      </w:r>
    </w:p>
    <w:tbl>
      <w:tblPr>
        <w:tblStyle w:val="TableGrid"/>
        <w:tblW w:w="9060" w:type="dxa"/>
        <w:tblInd w:w="-16" w:type="dxa"/>
        <w:tblCellMar>
          <w:top w:w="45" w:type="dxa"/>
          <w:left w:w="108" w:type="dxa"/>
          <w:bottom w:w="0" w:type="dxa"/>
          <w:right w:w="95" w:type="dxa"/>
        </w:tblCellMar>
        <w:tblLook w:val="04A0" w:firstRow="1" w:lastRow="0" w:firstColumn="1" w:lastColumn="0" w:noHBand="0" w:noVBand="1"/>
      </w:tblPr>
      <w:tblGrid>
        <w:gridCol w:w="3821"/>
        <w:gridCol w:w="5239"/>
      </w:tblGrid>
      <w:tr w:rsidR="00035A40" w14:paraId="5A4BEBCA" w14:textId="77777777">
        <w:trPr>
          <w:trHeight w:val="521"/>
        </w:trPr>
        <w:tc>
          <w:tcPr>
            <w:tcW w:w="90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4B7E46" w14:textId="77777777" w:rsidR="00035A40" w:rsidRDefault="00B7797B">
            <w:pPr>
              <w:spacing w:after="0"/>
            </w:pPr>
            <w:r>
              <w:rPr>
                <w:b/>
                <w:i/>
              </w:rPr>
              <w:t xml:space="preserve">4. Accessibility, Archiving and Publishing research data.  </w:t>
            </w:r>
          </w:p>
          <w:p w14:paraId="4E3820B7" w14:textId="77777777" w:rsidR="00035A40" w:rsidRDefault="00B7797B">
            <w:pPr>
              <w:spacing w:after="0"/>
            </w:pPr>
            <w:r>
              <w:rPr>
                <w:b/>
                <w:i/>
                <w:sz w:val="20"/>
              </w:rPr>
              <w:t xml:space="preserve"> </w:t>
            </w:r>
          </w:p>
        </w:tc>
      </w:tr>
      <w:tr w:rsidR="00035A40" w14:paraId="351B553D" w14:textId="77777777">
        <w:trPr>
          <w:trHeight w:val="1475"/>
        </w:trPr>
        <w:tc>
          <w:tcPr>
            <w:tcW w:w="3821" w:type="dxa"/>
            <w:tcBorders>
              <w:top w:val="single" w:sz="4" w:space="0" w:color="000000"/>
              <w:left w:val="single" w:sz="4" w:space="0" w:color="000000"/>
              <w:bottom w:val="single" w:sz="4" w:space="0" w:color="000000"/>
              <w:right w:val="single" w:sz="4" w:space="0" w:color="000000"/>
            </w:tcBorders>
          </w:tcPr>
          <w:p w14:paraId="2DA18006" w14:textId="77777777" w:rsidR="00035A40" w:rsidRDefault="00B7797B">
            <w:pPr>
              <w:spacing w:after="0" w:line="242" w:lineRule="auto"/>
            </w:pPr>
            <w:r>
              <w:rPr>
                <w:sz w:val="20"/>
              </w:rPr>
              <w:t xml:space="preserve">State the place where data are archived, digitally and/or physically, how data is </w:t>
            </w:r>
          </w:p>
          <w:p w14:paraId="27B91F47" w14:textId="77777777" w:rsidR="00035A40" w:rsidRDefault="00B7797B">
            <w:pPr>
              <w:spacing w:after="0"/>
            </w:pPr>
            <w:r>
              <w:rPr>
                <w:sz w:val="20"/>
              </w:rPr>
              <w:t xml:space="preserve">secured and for whom data is accessible/usable.  </w:t>
            </w:r>
          </w:p>
        </w:tc>
        <w:tc>
          <w:tcPr>
            <w:tcW w:w="5239" w:type="dxa"/>
            <w:tcBorders>
              <w:top w:val="single" w:sz="4" w:space="0" w:color="000000"/>
              <w:left w:val="single" w:sz="4" w:space="0" w:color="000000"/>
              <w:bottom w:val="single" w:sz="4" w:space="0" w:color="000000"/>
              <w:right w:val="single" w:sz="4" w:space="0" w:color="000000"/>
            </w:tcBorders>
          </w:tcPr>
          <w:p w14:paraId="03F1AA02" w14:textId="77777777" w:rsidR="00035A40" w:rsidRDefault="00B7797B">
            <w:pPr>
              <w:spacing w:after="0" w:line="242" w:lineRule="auto"/>
              <w:jc w:val="both"/>
            </w:pPr>
            <w:r>
              <w:rPr>
                <w:sz w:val="20"/>
              </w:rPr>
              <w:t xml:space="preserve">The data sets will be stored for 10 years after the research has been completed in/at </w:t>
            </w:r>
            <w:r>
              <w:rPr>
                <w:color w:val="A6A6A6"/>
                <w:sz w:val="20"/>
              </w:rPr>
              <w:t xml:space="preserve">Zenodo </w:t>
            </w:r>
          </w:p>
          <w:p w14:paraId="6913BF94" w14:textId="77777777" w:rsidR="00035A40" w:rsidRDefault="00B7797B">
            <w:pPr>
              <w:spacing w:after="0"/>
            </w:pPr>
            <w:r>
              <w:rPr>
                <w:b/>
                <w:sz w:val="20"/>
              </w:rPr>
              <w:t xml:space="preserve"> </w:t>
            </w:r>
          </w:p>
          <w:p w14:paraId="35A97B17" w14:textId="77777777" w:rsidR="00035A40" w:rsidRDefault="00B7797B">
            <w:pPr>
              <w:spacing w:after="0"/>
            </w:pPr>
            <w:r>
              <w:rPr>
                <w:b/>
                <w:sz w:val="20"/>
              </w:rPr>
              <w:t xml:space="preserve">Data Archiving </w:t>
            </w:r>
          </w:p>
          <w:p w14:paraId="41E3F187" w14:textId="77777777" w:rsidR="00035A40" w:rsidRDefault="00B7797B">
            <w:pPr>
              <w:spacing w:after="0"/>
            </w:pPr>
            <w:r>
              <w:rPr>
                <w:b/>
                <w:sz w:val="20"/>
              </w:rPr>
              <w:t xml:space="preserve">Data Security  </w:t>
            </w:r>
          </w:p>
          <w:p w14:paraId="60B5AF84" w14:textId="77777777" w:rsidR="00035A40" w:rsidRDefault="00B7797B">
            <w:pPr>
              <w:spacing w:after="0"/>
            </w:pPr>
            <w:r>
              <w:rPr>
                <w:b/>
                <w:sz w:val="20"/>
              </w:rPr>
              <w:t>Data Accessibility</w:t>
            </w:r>
            <w:r>
              <w:rPr>
                <w:color w:val="A6A6A6"/>
                <w:sz w:val="20"/>
              </w:rPr>
              <w:t xml:space="preserve"> </w:t>
            </w:r>
          </w:p>
        </w:tc>
      </w:tr>
      <w:tr w:rsidR="00035A40" w14:paraId="3C588383" w14:textId="77777777">
        <w:trPr>
          <w:trHeight w:val="499"/>
        </w:trPr>
        <w:tc>
          <w:tcPr>
            <w:tcW w:w="3821" w:type="dxa"/>
            <w:tcBorders>
              <w:top w:val="single" w:sz="4" w:space="0" w:color="000000"/>
              <w:left w:val="single" w:sz="4" w:space="0" w:color="000000"/>
              <w:bottom w:val="single" w:sz="4" w:space="0" w:color="000000"/>
              <w:right w:val="single" w:sz="4" w:space="0" w:color="000000"/>
            </w:tcBorders>
          </w:tcPr>
          <w:p w14:paraId="74A1C96B" w14:textId="77777777" w:rsidR="00035A40" w:rsidRDefault="00B7797B">
            <w:pPr>
              <w:spacing w:after="0"/>
            </w:pPr>
            <w:r>
              <w:rPr>
                <w:sz w:val="20"/>
              </w:rPr>
              <w:t xml:space="preserve">Back-ups </w:t>
            </w:r>
          </w:p>
        </w:tc>
        <w:tc>
          <w:tcPr>
            <w:tcW w:w="5239" w:type="dxa"/>
            <w:tcBorders>
              <w:top w:val="single" w:sz="4" w:space="0" w:color="000000"/>
              <w:left w:val="single" w:sz="4" w:space="0" w:color="000000"/>
              <w:bottom w:val="single" w:sz="4" w:space="0" w:color="000000"/>
              <w:right w:val="single" w:sz="4" w:space="0" w:color="000000"/>
            </w:tcBorders>
          </w:tcPr>
          <w:p w14:paraId="7DB8F9EA" w14:textId="77777777" w:rsidR="00035A40" w:rsidRDefault="00B7797B">
            <w:pPr>
              <w:spacing w:after="0"/>
            </w:pPr>
            <w:r>
              <w:rPr>
                <w:sz w:val="20"/>
              </w:rPr>
              <w:t>At regular intervals, i.e 1 year, a backup will be made of the data stored. This backup will be s</w:t>
            </w:r>
            <w:r>
              <w:rPr>
                <w:sz w:val="20"/>
              </w:rPr>
              <w:t xml:space="preserve">tored in/at: </w:t>
            </w:r>
            <w:r>
              <w:rPr>
                <w:b/>
                <w:sz w:val="20"/>
              </w:rPr>
              <w:t>Zenodo</w:t>
            </w:r>
            <w:r>
              <w:rPr>
                <w:sz w:val="20"/>
              </w:rPr>
              <w:t xml:space="preserve"> </w:t>
            </w:r>
            <w:r>
              <w:rPr>
                <w:b/>
                <w:i/>
                <w:sz w:val="20"/>
              </w:rPr>
              <w:t xml:space="preserve"> </w:t>
            </w:r>
          </w:p>
        </w:tc>
      </w:tr>
      <w:tr w:rsidR="00035A40" w14:paraId="4ACF2D3F" w14:textId="77777777">
        <w:trPr>
          <w:trHeight w:val="744"/>
        </w:trPr>
        <w:tc>
          <w:tcPr>
            <w:tcW w:w="3821" w:type="dxa"/>
            <w:tcBorders>
              <w:top w:val="single" w:sz="4" w:space="0" w:color="000000"/>
              <w:left w:val="single" w:sz="4" w:space="0" w:color="000000"/>
              <w:bottom w:val="single" w:sz="4" w:space="0" w:color="000000"/>
              <w:right w:val="single" w:sz="4" w:space="0" w:color="000000"/>
            </w:tcBorders>
          </w:tcPr>
          <w:p w14:paraId="2ABA1C05" w14:textId="77777777" w:rsidR="00035A40" w:rsidRDefault="00B7797B">
            <w:pPr>
              <w:spacing w:after="0"/>
            </w:pPr>
            <w:r>
              <w:rPr>
                <w:sz w:val="20"/>
              </w:rPr>
              <w:lastRenderedPageBreak/>
              <w:t xml:space="preserve">Destruction of data </w:t>
            </w:r>
          </w:p>
        </w:tc>
        <w:tc>
          <w:tcPr>
            <w:tcW w:w="5239" w:type="dxa"/>
            <w:tcBorders>
              <w:top w:val="single" w:sz="4" w:space="0" w:color="000000"/>
              <w:left w:val="single" w:sz="4" w:space="0" w:color="000000"/>
              <w:bottom w:val="single" w:sz="4" w:space="0" w:color="000000"/>
              <w:right w:val="single" w:sz="4" w:space="0" w:color="000000"/>
            </w:tcBorders>
          </w:tcPr>
          <w:p w14:paraId="40D1C714" w14:textId="77777777" w:rsidR="00035A40" w:rsidRDefault="00B7797B">
            <w:pPr>
              <w:spacing w:after="0"/>
            </w:pPr>
            <w:r>
              <w:rPr>
                <w:b/>
                <w:sz w:val="20"/>
              </w:rPr>
              <w:t xml:space="preserve">The research group has the authority to assess the data's ongoing relevance, legal requirements, and any contractual obligations that might arise during the research process. </w:t>
            </w:r>
          </w:p>
        </w:tc>
      </w:tr>
      <w:tr w:rsidR="00035A40" w14:paraId="390D40DE" w14:textId="77777777">
        <w:trPr>
          <w:trHeight w:val="500"/>
        </w:trPr>
        <w:tc>
          <w:tcPr>
            <w:tcW w:w="3821" w:type="dxa"/>
            <w:tcBorders>
              <w:top w:val="single" w:sz="4" w:space="0" w:color="000000"/>
              <w:left w:val="single" w:sz="4" w:space="0" w:color="000000"/>
              <w:bottom w:val="single" w:sz="4" w:space="0" w:color="000000"/>
              <w:right w:val="single" w:sz="4" w:space="0" w:color="000000"/>
            </w:tcBorders>
          </w:tcPr>
          <w:p w14:paraId="0907A1B5" w14:textId="77777777" w:rsidR="00035A40" w:rsidRDefault="00035A40"/>
        </w:tc>
        <w:tc>
          <w:tcPr>
            <w:tcW w:w="5239" w:type="dxa"/>
            <w:tcBorders>
              <w:top w:val="single" w:sz="4" w:space="0" w:color="000000"/>
              <w:left w:val="single" w:sz="4" w:space="0" w:color="000000"/>
              <w:bottom w:val="single" w:sz="4" w:space="0" w:color="000000"/>
              <w:right w:val="single" w:sz="4" w:space="0" w:color="000000"/>
            </w:tcBorders>
          </w:tcPr>
          <w:p w14:paraId="04D34BBD" w14:textId="77777777" w:rsidR="00035A40" w:rsidRDefault="00B7797B">
            <w:pPr>
              <w:spacing w:after="0"/>
            </w:pPr>
            <w:r>
              <w:rPr>
                <w:b/>
                <w:sz w:val="20"/>
              </w:rPr>
              <w:t>Decisions will be based on applicable laws, regulations, and ethical considera</w:t>
            </w:r>
            <w:r>
              <w:rPr>
                <w:b/>
                <w:sz w:val="20"/>
              </w:rPr>
              <w:t xml:space="preserve">tions. </w:t>
            </w:r>
          </w:p>
        </w:tc>
      </w:tr>
      <w:tr w:rsidR="00035A40" w14:paraId="0C79378B" w14:textId="77777777">
        <w:trPr>
          <w:trHeight w:val="2208"/>
        </w:trPr>
        <w:tc>
          <w:tcPr>
            <w:tcW w:w="3821" w:type="dxa"/>
            <w:vMerge w:val="restart"/>
            <w:tcBorders>
              <w:top w:val="single" w:sz="4" w:space="0" w:color="000000"/>
              <w:left w:val="single" w:sz="4" w:space="0" w:color="000000"/>
              <w:bottom w:val="single" w:sz="4" w:space="0" w:color="000000"/>
              <w:right w:val="single" w:sz="4" w:space="0" w:color="000000"/>
            </w:tcBorders>
          </w:tcPr>
          <w:p w14:paraId="4C7E48C2" w14:textId="77777777" w:rsidR="00035A40" w:rsidRDefault="00B7797B">
            <w:pPr>
              <w:spacing w:after="0"/>
              <w:ind w:left="2"/>
            </w:pPr>
            <w:r>
              <w:rPr>
                <w:sz w:val="20"/>
              </w:rPr>
              <w:t xml:space="preserve">(Limited) Accessibility </w:t>
            </w:r>
          </w:p>
        </w:tc>
        <w:tc>
          <w:tcPr>
            <w:tcW w:w="5239" w:type="dxa"/>
            <w:tcBorders>
              <w:top w:val="single" w:sz="4" w:space="0" w:color="000000"/>
              <w:left w:val="single" w:sz="4" w:space="0" w:color="000000"/>
              <w:bottom w:val="single" w:sz="4" w:space="0" w:color="000000"/>
              <w:right w:val="single" w:sz="4" w:space="0" w:color="000000"/>
            </w:tcBorders>
          </w:tcPr>
          <w:p w14:paraId="23BA1897" w14:textId="77777777" w:rsidR="00035A40" w:rsidRDefault="00B7797B">
            <w:pPr>
              <w:spacing w:after="0" w:line="242" w:lineRule="auto"/>
            </w:pPr>
            <w:r>
              <w:rPr>
                <w:b/>
                <w:sz w:val="20"/>
              </w:rPr>
              <w:t xml:space="preserve">Limited Accessibility: The data will be available to project members and BUas lecturers. </w:t>
            </w:r>
          </w:p>
          <w:p w14:paraId="354E11BA" w14:textId="77777777" w:rsidR="00035A40" w:rsidRDefault="00B7797B">
            <w:pPr>
              <w:spacing w:after="0"/>
            </w:pPr>
            <w:r>
              <w:rPr>
                <w:color w:val="808080"/>
                <w:sz w:val="20"/>
              </w:rPr>
              <w:t xml:space="preserve"> </w:t>
            </w:r>
          </w:p>
          <w:p w14:paraId="0F0AE13E" w14:textId="77777777" w:rsidR="00035A40" w:rsidRDefault="00B7797B">
            <w:pPr>
              <w:spacing w:after="0"/>
            </w:pPr>
            <w:r>
              <w:rPr>
                <w:b/>
                <w:sz w:val="20"/>
              </w:rPr>
              <w:t xml:space="preserve">Limited accessibility and/or disclosure is based on: </w:t>
            </w:r>
          </w:p>
          <w:p w14:paraId="2F6FC4BE" w14:textId="77777777" w:rsidR="00035A40" w:rsidRDefault="00B7797B">
            <w:pPr>
              <w:spacing w:after="0" w:line="242" w:lineRule="auto"/>
            </w:pPr>
            <w:r>
              <w:rPr>
                <w:b/>
                <w:sz w:val="20"/>
              </w:rPr>
              <w:t xml:space="preserve">Access and disclosure will be limited based on the particular roles of BUas teaching staff. </w:t>
            </w:r>
          </w:p>
          <w:p w14:paraId="6DDB6FDB" w14:textId="77777777" w:rsidR="00035A40" w:rsidRDefault="00B7797B">
            <w:pPr>
              <w:spacing w:after="0"/>
            </w:pPr>
            <w:r>
              <w:rPr>
                <w:color w:val="808080"/>
                <w:sz w:val="20"/>
              </w:rPr>
              <w:t xml:space="preserve"> </w:t>
            </w:r>
          </w:p>
          <w:p w14:paraId="165F25AA" w14:textId="77777777" w:rsidR="00035A40" w:rsidRDefault="00B7797B">
            <w:pPr>
              <w:spacing w:after="0"/>
            </w:pPr>
            <w:r>
              <w:rPr>
                <w:b/>
                <w:sz w:val="20"/>
              </w:rPr>
              <w:t xml:space="preserve">The following data will not be disclosed: </w:t>
            </w:r>
          </w:p>
          <w:p w14:paraId="5B349D09" w14:textId="77777777" w:rsidR="00035A40" w:rsidRDefault="00B7797B">
            <w:pPr>
              <w:spacing w:after="0"/>
            </w:pPr>
            <w:r>
              <w:rPr>
                <w:b/>
                <w:sz w:val="20"/>
              </w:rPr>
              <w:t xml:space="preserve">Interviews and survey data. </w:t>
            </w:r>
          </w:p>
        </w:tc>
      </w:tr>
      <w:tr w:rsidR="00035A40" w14:paraId="33AA540D" w14:textId="77777777">
        <w:trPr>
          <w:trHeight w:val="986"/>
        </w:trPr>
        <w:tc>
          <w:tcPr>
            <w:tcW w:w="0" w:type="auto"/>
            <w:vMerge/>
            <w:tcBorders>
              <w:top w:val="nil"/>
              <w:left w:val="single" w:sz="4" w:space="0" w:color="000000"/>
              <w:bottom w:val="single" w:sz="4" w:space="0" w:color="000000"/>
              <w:right w:val="single" w:sz="4" w:space="0" w:color="000000"/>
            </w:tcBorders>
          </w:tcPr>
          <w:p w14:paraId="215477BC" w14:textId="77777777" w:rsidR="00035A40" w:rsidRDefault="00035A40"/>
        </w:tc>
        <w:tc>
          <w:tcPr>
            <w:tcW w:w="5239" w:type="dxa"/>
            <w:tcBorders>
              <w:top w:val="single" w:sz="4" w:space="0" w:color="000000"/>
              <w:left w:val="single" w:sz="4" w:space="0" w:color="000000"/>
              <w:bottom w:val="single" w:sz="4" w:space="0" w:color="000000"/>
              <w:right w:val="single" w:sz="4" w:space="0" w:color="000000"/>
            </w:tcBorders>
          </w:tcPr>
          <w:p w14:paraId="40822F87" w14:textId="77777777" w:rsidR="00035A40" w:rsidRDefault="00B7797B">
            <w:pPr>
              <w:spacing w:after="2" w:line="239" w:lineRule="auto"/>
            </w:pPr>
            <w:r>
              <w:rPr>
                <w:b/>
                <w:sz w:val="20"/>
              </w:rPr>
              <w:t>The data will be available to the team members of the project – Dominik Szewczyk, Imani</w:t>
            </w:r>
            <w:r>
              <w:rPr>
                <w:b/>
                <w:sz w:val="20"/>
              </w:rPr>
              <w:t xml:space="preserve"> Senior, Martin </w:t>
            </w:r>
          </w:p>
          <w:p w14:paraId="5D662BC7" w14:textId="77777777" w:rsidR="00035A40" w:rsidRDefault="00B7797B">
            <w:pPr>
              <w:spacing w:after="0"/>
            </w:pPr>
            <w:r>
              <w:rPr>
                <w:b/>
                <w:sz w:val="20"/>
              </w:rPr>
              <w:t xml:space="preserve">Vladimirov, Matey Nedyalkov, Simona Dimitrova and BUas lectures. </w:t>
            </w:r>
          </w:p>
        </w:tc>
      </w:tr>
      <w:tr w:rsidR="00035A40" w14:paraId="52B185EF" w14:textId="77777777">
        <w:trPr>
          <w:trHeight w:val="6795"/>
        </w:trPr>
        <w:tc>
          <w:tcPr>
            <w:tcW w:w="3821" w:type="dxa"/>
            <w:tcBorders>
              <w:top w:val="single" w:sz="4" w:space="0" w:color="000000"/>
              <w:left w:val="single" w:sz="4" w:space="0" w:color="000000"/>
              <w:bottom w:val="single" w:sz="4" w:space="0" w:color="000000"/>
              <w:right w:val="single" w:sz="4" w:space="0" w:color="000000"/>
            </w:tcBorders>
          </w:tcPr>
          <w:p w14:paraId="286739A3" w14:textId="77777777" w:rsidR="00035A40" w:rsidRDefault="00B7797B">
            <w:pPr>
              <w:spacing w:after="0"/>
              <w:ind w:left="2"/>
            </w:pPr>
            <w:r>
              <w:rPr>
                <w:sz w:val="20"/>
              </w:rPr>
              <w:t xml:space="preserve">Data Archiving and publishing </w:t>
            </w:r>
          </w:p>
          <w:p w14:paraId="1B1ADD90" w14:textId="77777777" w:rsidR="00035A40" w:rsidRDefault="00B7797B">
            <w:pPr>
              <w:spacing w:after="0"/>
              <w:ind w:left="2"/>
            </w:pPr>
            <w:r>
              <w:rPr>
                <w:sz w:val="20"/>
              </w:rPr>
              <w:t xml:space="preserve"> </w:t>
            </w:r>
          </w:p>
        </w:tc>
        <w:tc>
          <w:tcPr>
            <w:tcW w:w="5239" w:type="dxa"/>
            <w:tcBorders>
              <w:top w:val="single" w:sz="4" w:space="0" w:color="000000"/>
              <w:left w:val="single" w:sz="4" w:space="0" w:color="000000"/>
              <w:bottom w:val="single" w:sz="4" w:space="0" w:color="000000"/>
              <w:right w:val="single" w:sz="4" w:space="0" w:color="000000"/>
            </w:tcBorders>
          </w:tcPr>
          <w:p w14:paraId="70B28B64" w14:textId="77777777" w:rsidR="00035A40" w:rsidRDefault="00B7797B">
            <w:pPr>
              <w:spacing w:after="2" w:line="239" w:lineRule="auto"/>
            </w:pPr>
            <w:r>
              <w:rPr>
                <w:sz w:val="20"/>
              </w:rPr>
              <w:t xml:space="preserve">The following data are available for disclosure and publication: </w:t>
            </w:r>
          </w:p>
          <w:p w14:paraId="0C9A705F" w14:textId="77777777" w:rsidR="00035A40" w:rsidRDefault="00B7797B">
            <w:pPr>
              <w:spacing w:after="0"/>
            </w:pPr>
            <w:r>
              <w:rPr>
                <w:sz w:val="20"/>
              </w:rPr>
              <w:t xml:space="preserve"> </w:t>
            </w:r>
          </w:p>
          <w:p w14:paraId="1BD59580" w14:textId="77777777" w:rsidR="00035A40" w:rsidRDefault="00B7797B">
            <w:pPr>
              <w:spacing w:after="0" w:line="242" w:lineRule="auto"/>
            </w:pPr>
            <w:r>
              <w:rPr>
                <w:sz w:val="20"/>
              </w:rPr>
              <w:t>The data for reuse will be stored and made available in: Data repository</w:t>
            </w:r>
            <w:r>
              <w:rPr>
                <w:color w:val="BFBFBF"/>
                <w:sz w:val="20"/>
              </w:rPr>
              <w:t xml:space="preserve">: </w:t>
            </w:r>
            <w:r>
              <w:rPr>
                <w:sz w:val="20"/>
              </w:rPr>
              <w:t>Zenodo</w:t>
            </w:r>
            <w:r>
              <w:rPr>
                <w:i/>
                <w:color w:val="A6A6A6"/>
                <w:sz w:val="20"/>
              </w:rPr>
              <w:t xml:space="preserve"> </w:t>
            </w:r>
          </w:p>
          <w:p w14:paraId="6BD510AF" w14:textId="77777777" w:rsidR="00035A40" w:rsidRDefault="00B7797B">
            <w:pPr>
              <w:spacing w:after="0"/>
            </w:pPr>
            <w:r>
              <w:rPr>
                <w:sz w:val="20"/>
              </w:rPr>
              <w:t xml:space="preserve"> </w:t>
            </w:r>
          </w:p>
          <w:p w14:paraId="67EE0AD3" w14:textId="77777777" w:rsidR="00035A40" w:rsidRDefault="00B7797B">
            <w:pPr>
              <w:spacing w:after="0"/>
            </w:pPr>
            <w:r>
              <w:rPr>
                <w:sz w:val="20"/>
              </w:rPr>
              <w:t xml:space="preserve">A persistent identifier will be made use of. </w:t>
            </w:r>
          </w:p>
          <w:p w14:paraId="3222273B" w14:textId="77777777" w:rsidR="00035A40" w:rsidRDefault="00B7797B">
            <w:pPr>
              <w:spacing w:after="0"/>
            </w:pPr>
            <w:r>
              <w:rPr>
                <w:sz w:val="20"/>
              </w:rPr>
              <w:t xml:space="preserve"> </w:t>
            </w:r>
          </w:p>
          <w:p w14:paraId="6347CF75" w14:textId="77777777" w:rsidR="00035A40" w:rsidRDefault="00B7797B">
            <w:pPr>
              <w:spacing w:after="0" w:line="247" w:lineRule="auto"/>
              <w:ind w:right="724"/>
            </w:pPr>
            <w:r>
              <w:rPr>
                <w:sz w:val="20"/>
              </w:rPr>
              <w:t xml:space="preserve">Data will be reused in the context of the license </w:t>
            </w:r>
            <w:r>
              <w:t xml:space="preserve"> </w:t>
            </w:r>
            <w:r>
              <w:rPr>
                <w:color w:val="BFBFBF"/>
                <w:sz w:val="20"/>
              </w:rPr>
              <w:t xml:space="preserve">(e.g. </w:t>
            </w:r>
            <w:hyperlink r:id="rId14">
              <w:r>
                <w:rPr>
                  <w:color w:val="BFBFBF"/>
                  <w:sz w:val="20"/>
                  <w:u w:val="single" w:color="BFBFBF"/>
                </w:rPr>
                <w:t>Creative Commons</w:t>
              </w:r>
            </w:hyperlink>
            <w:hyperlink r:id="rId15">
              <w:r>
                <w:rPr>
                  <w:color w:val="BFBFBF"/>
                  <w:sz w:val="20"/>
                </w:rPr>
                <w:t>)</w:t>
              </w:r>
            </w:hyperlink>
            <w:r>
              <w:rPr>
                <w:color w:val="BFBFBF"/>
                <w:sz w:val="20"/>
              </w:rPr>
              <w:t xml:space="preserve">:  </w:t>
            </w:r>
          </w:p>
          <w:p w14:paraId="54EEB137" w14:textId="77777777" w:rsidR="00035A40" w:rsidRDefault="00B7797B">
            <w:pPr>
              <w:spacing w:after="0"/>
            </w:pPr>
            <w:r>
              <w:rPr>
                <w:sz w:val="20"/>
              </w:rPr>
              <w:t xml:space="preserve"> </w:t>
            </w:r>
          </w:p>
          <w:p w14:paraId="64117288" w14:textId="77777777" w:rsidR="00035A40" w:rsidRDefault="00B7797B">
            <w:pPr>
              <w:spacing w:after="0"/>
            </w:pPr>
            <w:r>
              <w:rPr>
                <w:sz w:val="20"/>
              </w:rPr>
              <w:t xml:space="preserve">The data repository used is certified: </w:t>
            </w:r>
            <w:r>
              <w:t xml:space="preserve"> </w:t>
            </w:r>
          </w:p>
          <w:p w14:paraId="0C63A64C" w14:textId="77777777" w:rsidR="00035A40" w:rsidRDefault="00B7797B">
            <w:pPr>
              <w:spacing w:after="0"/>
            </w:pPr>
            <w:r>
              <w:t xml:space="preserve"> </w:t>
            </w:r>
          </w:p>
          <w:p w14:paraId="65EF71BF" w14:textId="77777777" w:rsidR="00035A40" w:rsidRDefault="00B7797B">
            <w:pPr>
              <w:spacing w:after="135"/>
            </w:pPr>
            <w:r>
              <w:rPr>
                <w:sz w:val="20"/>
              </w:rPr>
              <w:t xml:space="preserve">o Yes </w:t>
            </w:r>
            <w:r>
              <w:t xml:space="preserve"> </w:t>
            </w:r>
          </w:p>
          <w:p w14:paraId="2DEB98CF" w14:textId="77777777" w:rsidR="00035A40" w:rsidRDefault="00B7797B">
            <w:pPr>
              <w:spacing w:after="0"/>
            </w:pPr>
            <w:hyperlink r:id="rId16">
              <w:r>
                <w:rPr>
                  <w:rFonts w:ascii="Segoe UI Emoji" w:eastAsia="Segoe UI Emoji" w:hAnsi="Segoe UI Emoji" w:cs="Segoe UI Emoji"/>
                  <w:sz w:val="31"/>
                </w:rPr>
                <w:t>☑</w:t>
              </w:r>
            </w:hyperlink>
            <w:hyperlink r:id="rId17">
              <w:r>
                <w:rPr>
                  <w:sz w:val="20"/>
                </w:rPr>
                <w:t xml:space="preserve"> </w:t>
              </w:r>
            </w:hyperlink>
            <w:hyperlink r:id="rId18">
              <w:r>
                <w:rPr>
                  <w:sz w:val="20"/>
                </w:rPr>
                <w:t>N</w:t>
              </w:r>
            </w:hyperlink>
            <w:r>
              <w:rPr>
                <w:sz w:val="20"/>
              </w:rPr>
              <w:t>o</w:t>
            </w:r>
            <w:r>
              <w:t xml:space="preserve"> </w:t>
            </w:r>
          </w:p>
          <w:p w14:paraId="425210AB" w14:textId="77777777" w:rsidR="00035A40" w:rsidRDefault="00B7797B">
            <w:pPr>
              <w:spacing w:after="0"/>
            </w:pPr>
            <w:r>
              <w:rPr>
                <w:sz w:val="20"/>
              </w:rPr>
              <w:t xml:space="preserve"> </w:t>
            </w:r>
          </w:p>
          <w:p w14:paraId="6156574C" w14:textId="77777777" w:rsidR="00035A40" w:rsidRDefault="00B7797B">
            <w:pPr>
              <w:spacing w:after="0" w:line="230" w:lineRule="auto"/>
            </w:pPr>
            <w:r>
              <w:rPr>
                <w:sz w:val="20"/>
              </w:rPr>
              <w:t>If the repository is not certified, the following minimum criteria will hold: Zenodo follows each criteria.</w:t>
            </w:r>
            <w:r>
              <w:t xml:space="preserve"> </w:t>
            </w:r>
          </w:p>
          <w:p w14:paraId="485FDD05" w14:textId="77777777" w:rsidR="00035A40" w:rsidRDefault="00B7797B">
            <w:pPr>
              <w:spacing w:after="11"/>
            </w:pPr>
            <w:r>
              <w:rPr>
                <w:sz w:val="20"/>
              </w:rPr>
              <w:t xml:space="preserve"> </w:t>
            </w:r>
          </w:p>
          <w:p w14:paraId="20AEDD90" w14:textId="77777777" w:rsidR="00035A40" w:rsidRDefault="00B7797B">
            <w:pPr>
              <w:numPr>
                <w:ilvl w:val="0"/>
                <w:numId w:val="1"/>
              </w:numPr>
              <w:spacing w:after="10"/>
              <w:ind w:hanging="360"/>
            </w:pPr>
            <w:r>
              <w:rPr>
                <w:b/>
                <w:sz w:val="20"/>
              </w:rPr>
              <w:t xml:space="preserve">Persistent identifiers </w:t>
            </w:r>
          </w:p>
          <w:p w14:paraId="6F76A17F" w14:textId="77777777" w:rsidR="00035A40" w:rsidRDefault="00B7797B">
            <w:pPr>
              <w:numPr>
                <w:ilvl w:val="0"/>
                <w:numId w:val="1"/>
              </w:numPr>
              <w:spacing w:after="12"/>
              <w:ind w:hanging="360"/>
            </w:pPr>
            <w:r>
              <w:rPr>
                <w:b/>
                <w:sz w:val="20"/>
              </w:rPr>
              <w:t xml:space="preserve">broadly accepted metastandards </w:t>
            </w:r>
          </w:p>
          <w:p w14:paraId="351E6A37" w14:textId="77777777" w:rsidR="00035A40" w:rsidRDefault="00B7797B">
            <w:pPr>
              <w:numPr>
                <w:ilvl w:val="0"/>
                <w:numId w:val="1"/>
              </w:numPr>
              <w:spacing w:after="11"/>
              <w:ind w:hanging="360"/>
            </w:pPr>
            <w:r>
              <w:rPr>
                <w:b/>
                <w:sz w:val="20"/>
              </w:rPr>
              <w:t xml:space="preserve">public availability of information </w:t>
            </w:r>
          </w:p>
          <w:p w14:paraId="6ADD9B2A" w14:textId="77777777" w:rsidR="00035A40" w:rsidRDefault="00B7797B">
            <w:pPr>
              <w:numPr>
                <w:ilvl w:val="0"/>
                <w:numId w:val="1"/>
              </w:numPr>
              <w:spacing w:after="13"/>
              <w:ind w:hanging="360"/>
            </w:pPr>
            <w:r>
              <w:rPr>
                <w:b/>
                <w:sz w:val="20"/>
              </w:rPr>
              <w:t xml:space="preserve">accessibility criteria </w:t>
            </w:r>
          </w:p>
          <w:p w14:paraId="52969CA2" w14:textId="77777777" w:rsidR="00035A40" w:rsidRDefault="00B7797B">
            <w:pPr>
              <w:numPr>
                <w:ilvl w:val="0"/>
                <w:numId w:val="1"/>
              </w:numPr>
              <w:spacing w:after="10"/>
              <w:ind w:hanging="360"/>
            </w:pPr>
            <w:r>
              <w:rPr>
                <w:b/>
                <w:sz w:val="20"/>
              </w:rPr>
              <w:t xml:space="preserve">open and standard access protocol </w:t>
            </w:r>
          </w:p>
          <w:p w14:paraId="7703CEC9" w14:textId="77777777" w:rsidR="00035A40" w:rsidRDefault="00B7797B">
            <w:pPr>
              <w:numPr>
                <w:ilvl w:val="0"/>
                <w:numId w:val="1"/>
              </w:numPr>
              <w:spacing w:after="13"/>
              <w:ind w:hanging="360"/>
            </w:pPr>
            <w:r>
              <w:rPr>
                <w:b/>
                <w:sz w:val="20"/>
              </w:rPr>
              <w:t xml:space="preserve">availability of licence information </w:t>
            </w:r>
          </w:p>
          <w:p w14:paraId="6820F059" w14:textId="77777777" w:rsidR="00035A40" w:rsidRDefault="00B7797B">
            <w:pPr>
              <w:numPr>
                <w:ilvl w:val="0"/>
                <w:numId w:val="1"/>
              </w:numPr>
              <w:spacing w:after="0"/>
              <w:ind w:hanging="360"/>
            </w:pPr>
            <w:r>
              <w:rPr>
                <w:b/>
                <w:sz w:val="20"/>
              </w:rPr>
              <w:t>guarantee for sustainable availability of data and metadata)</w:t>
            </w:r>
            <w:r>
              <w:rPr>
                <w:sz w:val="20"/>
              </w:rPr>
              <w:t xml:space="preserve"> </w:t>
            </w:r>
          </w:p>
        </w:tc>
      </w:tr>
      <w:tr w:rsidR="00035A40" w14:paraId="2692347C" w14:textId="77777777">
        <w:trPr>
          <w:trHeight w:val="1232"/>
        </w:trPr>
        <w:tc>
          <w:tcPr>
            <w:tcW w:w="3821" w:type="dxa"/>
            <w:tcBorders>
              <w:top w:val="single" w:sz="4" w:space="0" w:color="000000"/>
              <w:left w:val="single" w:sz="4" w:space="0" w:color="000000"/>
              <w:bottom w:val="single" w:sz="4" w:space="0" w:color="000000"/>
              <w:right w:val="single" w:sz="4" w:space="0" w:color="000000"/>
            </w:tcBorders>
          </w:tcPr>
          <w:p w14:paraId="7F6C0879" w14:textId="77777777" w:rsidR="00035A40" w:rsidRDefault="00B7797B">
            <w:pPr>
              <w:spacing w:after="0"/>
              <w:ind w:left="2"/>
            </w:pPr>
            <w:r>
              <w:rPr>
                <w:sz w:val="20"/>
              </w:rPr>
              <w:t xml:space="preserve">Reusability  </w:t>
            </w:r>
          </w:p>
        </w:tc>
        <w:tc>
          <w:tcPr>
            <w:tcW w:w="5239" w:type="dxa"/>
            <w:tcBorders>
              <w:top w:val="single" w:sz="4" w:space="0" w:color="000000"/>
              <w:left w:val="single" w:sz="4" w:space="0" w:color="000000"/>
              <w:bottom w:val="single" w:sz="4" w:space="0" w:color="000000"/>
              <w:right w:val="single" w:sz="4" w:space="0" w:color="000000"/>
            </w:tcBorders>
          </w:tcPr>
          <w:p w14:paraId="6E8E0450" w14:textId="77777777" w:rsidR="00035A40" w:rsidRDefault="00B7797B">
            <w:pPr>
              <w:spacing w:after="3" w:line="239" w:lineRule="auto"/>
            </w:pPr>
            <w:r>
              <w:rPr>
                <w:sz w:val="20"/>
              </w:rPr>
              <w:t xml:space="preserve">To gain access to the data and reuse this data, users need the following tools and/or software: </w:t>
            </w:r>
          </w:p>
          <w:p w14:paraId="594862BA" w14:textId="77777777" w:rsidR="00035A40" w:rsidRDefault="00B7797B">
            <w:pPr>
              <w:spacing w:after="0"/>
            </w:pPr>
            <w:r>
              <w:rPr>
                <w:sz w:val="20"/>
              </w:rPr>
              <w:t xml:space="preserve"> </w:t>
            </w:r>
          </w:p>
          <w:p w14:paraId="4900688A" w14:textId="77777777" w:rsidR="00035A40" w:rsidRDefault="00B7797B">
            <w:pPr>
              <w:spacing w:after="0"/>
            </w:pPr>
            <w:r>
              <w:rPr>
                <w:b/>
                <w:sz w:val="20"/>
              </w:rPr>
              <w:t>The data</w:t>
            </w:r>
            <w:r>
              <w:rPr>
                <w:b/>
                <w:sz w:val="20"/>
              </w:rPr>
              <w:t xml:space="preserve"> will not be reusable </w:t>
            </w:r>
          </w:p>
          <w:p w14:paraId="2FB75059" w14:textId="77777777" w:rsidR="00035A40" w:rsidRDefault="00B7797B">
            <w:pPr>
              <w:spacing w:after="0"/>
            </w:pPr>
            <w:r>
              <w:rPr>
                <w:sz w:val="20"/>
              </w:rPr>
              <w:t xml:space="preserve"> </w:t>
            </w:r>
          </w:p>
        </w:tc>
      </w:tr>
      <w:tr w:rsidR="00035A40" w14:paraId="2A75F473" w14:textId="77777777">
        <w:trPr>
          <w:trHeight w:val="1231"/>
        </w:trPr>
        <w:tc>
          <w:tcPr>
            <w:tcW w:w="3821" w:type="dxa"/>
            <w:tcBorders>
              <w:top w:val="single" w:sz="4" w:space="0" w:color="000000"/>
              <w:left w:val="single" w:sz="4" w:space="0" w:color="000000"/>
              <w:bottom w:val="single" w:sz="4" w:space="0" w:color="000000"/>
              <w:right w:val="single" w:sz="4" w:space="0" w:color="000000"/>
            </w:tcBorders>
          </w:tcPr>
          <w:p w14:paraId="51F43DD5" w14:textId="77777777" w:rsidR="00035A40" w:rsidRDefault="00B7797B">
            <w:pPr>
              <w:spacing w:after="0"/>
              <w:ind w:left="2" w:right="7"/>
            </w:pPr>
            <w:r>
              <w:rPr>
                <w:sz w:val="20"/>
              </w:rPr>
              <w:lastRenderedPageBreak/>
              <w:t xml:space="preserve">Metadata and Current Research Information System </w:t>
            </w:r>
          </w:p>
        </w:tc>
        <w:tc>
          <w:tcPr>
            <w:tcW w:w="5239" w:type="dxa"/>
            <w:tcBorders>
              <w:top w:val="single" w:sz="4" w:space="0" w:color="000000"/>
              <w:left w:val="single" w:sz="4" w:space="0" w:color="000000"/>
              <w:bottom w:val="single" w:sz="4" w:space="0" w:color="000000"/>
              <w:right w:val="single" w:sz="4" w:space="0" w:color="000000"/>
            </w:tcBorders>
          </w:tcPr>
          <w:p w14:paraId="21F4E47B" w14:textId="77777777" w:rsidR="00035A40" w:rsidRDefault="00B7797B">
            <w:pPr>
              <w:spacing w:after="0"/>
            </w:pPr>
            <w:r>
              <w:rPr>
                <w:sz w:val="20"/>
              </w:rPr>
              <w:t xml:space="preserve">Besides registering the metadata in the data repository </w:t>
            </w:r>
          </w:p>
          <w:p w14:paraId="4AEDFCD4" w14:textId="77777777" w:rsidR="00035A40" w:rsidRDefault="00B7797B">
            <w:pPr>
              <w:spacing w:after="0"/>
            </w:pPr>
            <w:r>
              <w:rPr>
                <w:color w:val="A6A6A6"/>
                <w:sz w:val="20"/>
              </w:rPr>
              <w:t xml:space="preserve">(Zenodo or other repository?) </w:t>
            </w:r>
            <w:r>
              <w:t xml:space="preserve"> </w:t>
            </w:r>
          </w:p>
          <w:p w14:paraId="2709290F" w14:textId="77777777" w:rsidR="00035A40" w:rsidRDefault="00B7797B">
            <w:pPr>
              <w:spacing w:after="0" w:line="242" w:lineRule="auto"/>
            </w:pPr>
            <w:r>
              <w:rPr>
                <w:b/>
                <w:sz w:val="20"/>
              </w:rPr>
              <w:t>The metadata will be registered in the Current Research Information System of BUas; Pure</w:t>
            </w:r>
            <w:r>
              <w:rPr>
                <w:sz w:val="20"/>
              </w:rPr>
              <w:t xml:space="preserve"> </w:t>
            </w:r>
          </w:p>
          <w:p w14:paraId="2578E856" w14:textId="77777777" w:rsidR="00035A40" w:rsidRDefault="00B7797B">
            <w:pPr>
              <w:spacing w:after="0"/>
            </w:pPr>
            <w:r>
              <w:rPr>
                <w:sz w:val="20"/>
              </w:rPr>
              <w:t xml:space="preserve"> </w:t>
            </w:r>
          </w:p>
        </w:tc>
      </w:tr>
    </w:tbl>
    <w:p w14:paraId="0A2FA504" w14:textId="77777777" w:rsidR="00035A40" w:rsidRDefault="00B7797B">
      <w:pPr>
        <w:spacing w:after="0"/>
        <w:ind w:left="-24"/>
        <w:jc w:val="both"/>
      </w:pPr>
      <w:r>
        <w:rPr>
          <w:i/>
          <w:sz w:val="20"/>
        </w:rPr>
        <w:t xml:space="preserve"> </w:t>
      </w:r>
    </w:p>
    <w:p w14:paraId="60DA37A2" w14:textId="77777777" w:rsidR="00035A40" w:rsidRDefault="00B7797B">
      <w:pPr>
        <w:spacing w:after="0"/>
        <w:ind w:left="-24"/>
        <w:jc w:val="both"/>
      </w:pPr>
      <w:r>
        <w:rPr>
          <w:i/>
          <w:sz w:val="20"/>
        </w:rPr>
        <w:t xml:space="preserve"> </w:t>
      </w:r>
    </w:p>
    <w:p w14:paraId="2E952FFF" w14:textId="77777777" w:rsidR="00035A40" w:rsidRDefault="00B7797B">
      <w:pPr>
        <w:spacing w:after="0"/>
        <w:ind w:left="-24"/>
        <w:jc w:val="both"/>
      </w:pPr>
      <w:r>
        <w:rPr>
          <w:i/>
          <w:sz w:val="20"/>
        </w:rPr>
        <w:t xml:space="preserve"> </w:t>
      </w:r>
    </w:p>
    <w:p w14:paraId="2C5F23ED" w14:textId="77777777" w:rsidR="00035A40" w:rsidRDefault="00B7797B">
      <w:pPr>
        <w:spacing w:after="0"/>
        <w:ind w:left="-24"/>
        <w:jc w:val="both"/>
      </w:pPr>
      <w:r>
        <w:rPr>
          <w:i/>
          <w:sz w:val="20"/>
        </w:rPr>
        <w:t xml:space="preserve"> </w:t>
      </w:r>
    </w:p>
    <w:tbl>
      <w:tblPr>
        <w:tblStyle w:val="TableGrid"/>
        <w:tblW w:w="9060" w:type="dxa"/>
        <w:tblInd w:w="-16" w:type="dxa"/>
        <w:tblCellMar>
          <w:top w:w="46" w:type="dxa"/>
          <w:left w:w="108" w:type="dxa"/>
          <w:bottom w:w="0" w:type="dxa"/>
          <w:right w:w="115" w:type="dxa"/>
        </w:tblCellMar>
        <w:tblLook w:val="04A0" w:firstRow="1" w:lastRow="0" w:firstColumn="1" w:lastColumn="0" w:noHBand="0" w:noVBand="1"/>
      </w:tblPr>
      <w:tblGrid>
        <w:gridCol w:w="3821"/>
        <w:gridCol w:w="5239"/>
      </w:tblGrid>
      <w:tr w:rsidR="00035A40" w14:paraId="654B6783" w14:textId="77777777">
        <w:trPr>
          <w:trHeight w:val="520"/>
        </w:trPr>
        <w:tc>
          <w:tcPr>
            <w:tcW w:w="3821" w:type="dxa"/>
            <w:tcBorders>
              <w:top w:val="single" w:sz="4" w:space="0" w:color="000000"/>
              <w:left w:val="single" w:sz="4" w:space="0" w:color="000000"/>
              <w:bottom w:val="single" w:sz="4" w:space="0" w:color="000000"/>
              <w:right w:val="nil"/>
            </w:tcBorders>
            <w:shd w:val="clear" w:color="auto" w:fill="D9D9D9"/>
          </w:tcPr>
          <w:p w14:paraId="58F21037" w14:textId="77777777" w:rsidR="00035A40" w:rsidRDefault="00B7797B">
            <w:pPr>
              <w:spacing w:after="0"/>
            </w:pPr>
            <w:r>
              <w:rPr>
                <w:b/>
                <w:i/>
              </w:rPr>
              <w:t xml:space="preserve">6. Evaluation and embedding    </w:t>
            </w:r>
          </w:p>
          <w:p w14:paraId="5964F501" w14:textId="77777777" w:rsidR="00035A40" w:rsidRDefault="00B7797B">
            <w:pPr>
              <w:spacing w:after="0"/>
            </w:pPr>
            <w:r>
              <w:rPr>
                <w:i/>
                <w:sz w:val="20"/>
              </w:rPr>
              <w:t xml:space="preserve"> </w:t>
            </w:r>
          </w:p>
        </w:tc>
        <w:tc>
          <w:tcPr>
            <w:tcW w:w="5239" w:type="dxa"/>
            <w:tcBorders>
              <w:top w:val="single" w:sz="4" w:space="0" w:color="000000"/>
              <w:left w:val="nil"/>
              <w:bottom w:val="single" w:sz="4" w:space="0" w:color="000000"/>
              <w:right w:val="single" w:sz="4" w:space="0" w:color="000000"/>
            </w:tcBorders>
            <w:shd w:val="clear" w:color="auto" w:fill="D9D9D9"/>
          </w:tcPr>
          <w:p w14:paraId="11181E34" w14:textId="77777777" w:rsidR="00035A40" w:rsidRDefault="00035A40"/>
        </w:tc>
      </w:tr>
      <w:tr w:rsidR="00035A40" w14:paraId="0FF9BBEA" w14:textId="77777777">
        <w:trPr>
          <w:trHeight w:val="2454"/>
        </w:trPr>
        <w:tc>
          <w:tcPr>
            <w:tcW w:w="3821" w:type="dxa"/>
            <w:tcBorders>
              <w:top w:val="single" w:sz="4" w:space="0" w:color="000000"/>
              <w:left w:val="single" w:sz="4" w:space="0" w:color="000000"/>
              <w:bottom w:val="single" w:sz="4" w:space="0" w:color="000000"/>
              <w:right w:val="single" w:sz="4" w:space="0" w:color="000000"/>
            </w:tcBorders>
          </w:tcPr>
          <w:p w14:paraId="18CEF664" w14:textId="77777777" w:rsidR="00035A40" w:rsidRDefault="00B7797B">
            <w:pPr>
              <w:spacing w:after="1" w:line="241" w:lineRule="auto"/>
            </w:pPr>
            <w:r>
              <w:rPr>
                <w:sz w:val="20"/>
              </w:rPr>
              <w:t xml:space="preserve">The research plan and the DMP must be evaluated at regular intervals, for example with the supervisor/project leader, a research group, an external partner. </w:t>
            </w:r>
          </w:p>
          <w:p w14:paraId="56CF2016" w14:textId="77777777" w:rsidR="00035A40" w:rsidRDefault="00B7797B">
            <w:pPr>
              <w:spacing w:after="0"/>
            </w:pPr>
            <w:r>
              <w:rPr>
                <w:i/>
                <w:sz w:val="20"/>
              </w:rPr>
              <w:t xml:space="preserve"> </w:t>
            </w:r>
          </w:p>
          <w:p w14:paraId="630EC9F3" w14:textId="77777777" w:rsidR="00035A40" w:rsidRDefault="00B7797B">
            <w:pPr>
              <w:spacing w:after="1" w:line="241" w:lineRule="auto"/>
            </w:pPr>
            <w:r>
              <w:rPr>
                <w:sz w:val="20"/>
              </w:rPr>
              <w:t xml:space="preserve">The collaboration agreement with an external partner should include the statement that this DMP </w:t>
            </w:r>
            <w:r>
              <w:rPr>
                <w:sz w:val="20"/>
              </w:rPr>
              <w:t xml:space="preserve">applies to the collaboration. </w:t>
            </w:r>
          </w:p>
          <w:p w14:paraId="496666F0" w14:textId="77777777" w:rsidR="00035A40" w:rsidRDefault="00B7797B">
            <w:pPr>
              <w:spacing w:after="0"/>
            </w:pPr>
            <w:r>
              <w:rPr>
                <w:i/>
                <w:sz w:val="20"/>
              </w:rPr>
              <w:t xml:space="preserve"> </w:t>
            </w:r>
          </w:p>
        </w:tc>
        <w:tc>
          <w:tcPr>
            <w:tcW w:w="5239" w:type="dxa"/>
            <w:tcBorders>
              <w:top w:val="single" w:sz="4" w:space="0" w:color="000000"/>
              <w:left w:val="single" w:sz="4" w:space="0" w:color="000000"/>
              <w:bottom w:val="single" w:sz="4" w:space="0" w:color="000000"/>
              <w:right w:val="single" w:sz="4" w:space="0" w:color="000000"/>
            </w:tcBorders>
          </w:tcPr>
          <w:p w14:paraId="7887E218" w14:textId="77777777" w:rsidR="00035A40" w:rsidRDefault="00B7797B">
            <w:pPr>
              <w:spacing w:after="0"/>
            </w:pPr>
            <w:r>
              <w:rPr>
                <w:b/>
                <w:sz w:val="20"/>
              </w:rPr>
              <w:t>The research group, along with the project leader, actively engages in an extensive method of evaluating and reviewing this Data Management Plan (DMP) at mutually agreed-</w:t>
            </w:r>
            <w:r>
              <w:rPr>
                <w:b/>
                <w:sz w:val="20"/>
              </w:rPr>
              <w:t xml:space="preserve">upon intervals, ensuring that the plan remains upto-date, relevant, and compatible with the evolving needs of the research project. </w:t>
            </w:r>
          </w:p>
        </w:tc>
      </w:tr>
    </w:tbl>
    <w:p w14:paraId="7AAAC9F5" w14:textId="77777777" w:rsidR="00035A40" w:rsidRDefault="00B7797B">
      <w:pPr>
        <w:spacing w:after="0"/>
        <w:ind w:left="-24"/>
      </w:pPr>
      <w:r>
        <w:rPr>
          <w:i/>
          <w:sz w:val="20"/>
        </w:rPr>
        <w:t xml:space="preserve"> </w:t>
      </w:r>
    </w:p>
    <w:p w14:paraId="0512C6ED" w14:textId="77777777" w:rsidR="00035A40" w:rsidRDefault="00B7797B">
      <w:pPr>
        <w:spacing w:after="0"/>
        <w:ind w:right="7617"/>
        <w:jc w:val="center"/>
      </w:pPr>
      <w:r>
        <w:rPr>
          <w:sz w:val="20"/>
        </w:rPr>
        <w:t xml:space="preserve"> </w:t>
      </w:r>
    </w:p>
    <w:tbl>
      <w:tblPr>
        <w:tblStyle w:val="TableGrid"/>
        <w:tblW w:w="9060" w:type="dxa"/>
        <w:tblInd w:w="-16" w:type="dxa"/>
        <w:tblCellMar>
          <w:top w:w="46" w:type="dxa"/>
          <w:left w:w="108" w:type="dxa"/>
          <w:bottom w:w="0" w:type="dxa"/>
          <w:right w:w="115" w:type="dxa"/>
        </w:tblCellMar>
        <w:tblLook w:val="04A0" w:firstRow="1" w:lastRow="0" w:firstColumn="1" w:lastColumn="0" w:noHBand="0" w:noVBand="1"/>
      </w:tblPr>
      <w:tblGrid>
        <w:gridCol w:w="3821"/>
        <w:gridCol w:w="5239"/>
      </w:tblGrid>
      <w:tr w:rsidR="00035A40" w14:paraId="21EA3724" w14:textId="77777777">
        <w:trPr>
          <w:trHeight w:val="497"/>
        </w:trPr>
        <w:tc>
          <w:tcPr>
            <w:tcW w:w="3821" w:type="dxa"/>
            <w:tcBorders>
              <w:top w:val="single" w:sz="4" w:space="0" w:color="000000"/>
              <w:left w:val="single" w:sz="4" w:space="0" w:color="000000"/>
              <w:bottom w:val="single" w:sz="4" w:space="0" w:color="000000"/>
              <w:right w:val="nil"/>
            </w:tcBorders>
            <w:shd w:val="clear" w:color="auto" w:fill="D9D9D9"/>
          </w:tcPr>
          <w:p w14:paraId="3C661C95" w14:textId="77777777" w:rsidR="00035A40" w:rsidRDefault="00B7797B">
            <w:pPr>
              <w:spacing w:after="0"/>
            </w:pPr>
            <w:r>
              <w:rPr>
                <w:b/>
                <w:i/>
                <w:sz w:val="20"/>
              </w:rPr>
              <w:t>7. Appendices</w:t>
            </w:r>
            <w:r>
              <w:rPr>
                <w:i/>
                <w:sz w:val="20"/>
              </w:rPr>
              <w:t xml:space="preserve"> </w:t>
            </w:r>
          </w:p>
          <w:p w14:paraId="34635998" w14:textId="77777777" w:rsidR="00035A40" w:rsidRDefault="00B7797B">
            <w:pPr>
              <w:spacing w:after="0"/>
            </w:pPr>
            <w:r>
              <w:rPr>
                <w:sz w:val="20"/>
              </w:rPr>
              <w:t xml:space="preserve"> </w:t>
            </w:r>
          </w:p>
        </w:tc>
        <w:tc>
          <w:tcPr>
            <w:tcW w:w="5239" w:type="dxa"/>
            <w:tcBorders>
              <w:top w:val="single" w:sz="4" w:space="0" w:color="000000"/>
              <w:left w:val="nil"/>
              <w:bottom w:val="single" w:sz="4" w:space="0" w:color="000000"/>
              <w:right w:val="single" w:sz="4" w:space="0" w:color="000000"/>
            </w:tcBorders>
            <w:shd w:val="clear" w:color="auto" w:fill="D9D9D9"/>
          </w:tcPr>
          <w:p w14:paraId="6270F169" w14:textId="77777777" w:rsidR="00035A40" w:rsidRDefault="00035A40"/>
        </w:tc>
      </w:tr>
      <w:tr w:rsidR="00035A40" w14:paraId="0B8BB623" w14:textId="77777777">
        <w:trPr>
          <w:trHeight w:val="743"/>
        </w:trPr>
        <w:tc>
          <w:tcPr>
            <w:tcW w:w="3821" w:type="dxa"/>
            <w:tcBorders>
              <w:top w:val="single" w:sz="4" w:space="0" w:color="000000"/>
              <w:left w:val="single" w:sz="4" w:space="0" w:color="000000"/>
              <w:bottom w:val="single" w:sz="4" w:space="0" w:color="000000"/>
              <w:right w:val="single" w:sz="4" w:space="0" w:color="000000"/>
            </w:tcBorders>
          </w:tcPr>
          <w:p w14:paraId="31522C6E" w14:textId="77777777" w:rsidR="00035A40" w:rsidRDefault="00B7797B">
            <w:pPr>
              <w:spacing w:after="0"/>
            </w:pPr>
            <w:r>
              <w:rPr>
                <w:sz w:val="20"/>
              </w:rPr>
              <w:t xml:space="preserve">The following appendices are part of this DMP: </w:t>
            </w:r>
          </w:p>
        </w:tc>
        <w:tc>
          <w:tcPr>
            <w:tcW w:w="5239" w:type="dxa"/>
            <w:tcBorders>
              <w:top w:val="single" w:sz="4" w:space="0" w:color="000000"/>
              <w:left w:val="single" w:sz="4" w:space="0" w:color="000000"/>
              <w:bottom w:val="single" w:sz="4" w:space="0" w:color="000000"/>
              <w:right w:val="single" w:sz="4" w:space="0" w:color="000000"/>
            </w:tcBorders>
          </w:tcPr>
          <w:p w14:paraId="387F5553" w14:textId="77777777" w:rsidR="00035A40" w:rsidRDefault="00B7797B">
            <w:pPr>
              <w:spacing w:after="9"/>
            </w:pPr>
            <w:r>
              <w:rPr>
                <w:b/>
                <w:sz w:val="20"/>
              </w:rPr>
              <w:t xml:space="preserve">Possible appendices:  </w:t>
            </w:r>
          </w:p>
          <w:p w14:paraId="07F91112" w14:textId="77777777" w:rsidR="00035A40" w:rsidRDefault="00B7797B">
            <w:pPr>
              <w:numPr>
                <w:ilvl w:val="0"/>
                <w:numId w:val="2"/>
              </w:numPr>
              <w:spacing w:after="13"/>
              <w:ind w:hanging="360"/>
            </w:pPr>
            <w:r>
              <w:rPr>
                <w:b/>
                <w:sz w:val="20"/>
              </w:rPr>
              <w:t xml:space="preserve">Project plan; </w:t>
            </w:r>
          </w:p>
          <w:p w14:paraId="791090B0" w14:textId="77777777" w:rsidR="00035A40" w:rsidRDefault="00B7797B">
            <w:pPr>
              <w:numPr>
                <w:ilvl w:val="0"/>
                <w:numId w:val="2"/>
              </w:numPr>
              <w:spacing w:after="0"/>
              <w:ind w:hanging="360"/>
            </w:pPr>
            <w:r>
              <w:rPr>
                <w:b/>
                <w:sz w:val="20"/>
              </w:rPr>
              <w:t xml:space="preserve">Advice/review by Ethics Committee; </w:t>
            </w:r>
          </w:p>
        </w:tc>
      </w:tr>
    </w:tbl>
    <w:p w14:paraId="09D71C7C" w14:textId="77777777" w:rsidR="00035A40" w:rsidRDefault="00B7797B">
      <w:pPr>
        <w:spacing w:after="0"/>
        <w:ind w:left="-24"/>
      </w:pPr>
      <w:r>
        <w:rPr>
          <w:sz w:val="20"/>
        </w:rPr>
        <w:t xml:space="preserve"> </w:t>
      </w:r>
    </w:p>
    <w:p w14:paraId="1C6C6444" w14:textId="77777777" w:rsidR="00035A40" w:rsidRDefault="00B7797B">
      <w:pPr>
        <w:spacing w:after="0"/>
        <w:ind w:right="7555"/>
        <w:jc w:val="right"/>
      </w:pPr>
      <w:r>
        <w:rPr>
          <w:rFonts w:ascii="Arial" w:eastAsia="Arial" w:hAnsi="Arial" w:cs="Arial"/>
          <w:sz w:val="20"/>
        </w:rPr>
        <w:t xml:space="preserve"> </w:t>
      </w:r>
    </w:p>
    <w:p w14:paraId="054F466B" w14:textId="77777777" w:rsidR="00035A40" w:rsidRDefault="00B7797B">
      <w:pPr>
        <w:spacing w:after="0"/>
        <w:ind w:left="-24"/>
      </w:pPr>
      <w:r>
        <w:rPr>
          <w:rFonts w:ascii="Arial" w:eastAsia="Arial" w:hAnsi="Arial" w:cs="Arial"/>
          <w:sz w:val="20"/>
        </w:rPr>
        <w:t xml:space="preserve"> </w:t>
      </w:r>
    </w:p>
    <w:sectPr w:rsidR="00035A40">
      <w:pgSz w:w="11906" w:h="16838"/>
      <w:pgMar w:top="1421"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40238"/>
    <w:multiLevelType w:val="hybridMultilevel"/>
    <w:tmpl w:val="8C62EE06"/>
    <w:lvl w:ilvl="0" w:tplc="DF6270A0">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0220628">
      <w:start w:val="1"/>
      <w:numFmt w:val="bullet"/>
      <w:lvlText w:val="o"/>
      <w:lvlJc w:val="left"/>
      <w:pPr>
        <w:ind w:left="1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949512">
      <w:start w:val="1"/>
      <w:numFmt w:val="bullet"/>
      <w:lvlText w:val="▪"/>
      <w:lvlJc w:val="left"/>
      <w:pPr>
        <w:ind w:left="2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D123FEE">
      <w:start w:val="1"/>
      <w:numFmt w:val="bullet"/>
      <w:lvlText w:val="•"/>
      <w:lvlJc w:val="left"/>
      <w:pPr>
        <w:ind w:left="2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DEEA66C">
      <w:start w:val="1"/>
      <w:numFmt w:val="bullet"/>
      <w:lvlText w:val="o"/>
      <w:lvlJc w:val="left"/>
      <w:pPr>
        <w:ind w:left="3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C24993C">
      <w:start w:val="1"/>
      <w:numFmt w:val="bullet"/>
      <w:lvlText w:val="▪"/>
      <w:lvlJc w:val="left"/>
      <w:pPr>
        <w:ind w:left="4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89860DA">
      <w:start w:val="1"/>
      <w:numFmt w:val="bullet"/>
      <w:lvlText w:val="•"/>
      <w:lvlJc w:val="left"/>
      <w:pPr>
        <w:ind w:left="5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4C27DCE">
      <w:start w:val="1"/>
      <w:numFmt w:val="bullet"/>
      <w:lvlText w:val="o"/>
      <w:lvlJc w:val="left"/>
      <w:pPr>
        <w:ind w:left="5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E7C7E8A">
      <w:start w:val="1"/>
      <w:numFmt w:val="bullet"/>
      <w:lvlText w:val="▪"/>
      <w:lvlJc w:val="left"/>
      <w:pPr>
        <w:ind w:left="6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9E901C9"/>
    <w:multiLevelType w:val="hybridMultilevel"/>
    <w:tmpl w:val="4D3C8372"/>
    <w:lvl w:ilvl="0" w:tplc="35566E8E">
      <w:start w:val="1"/>
      <w:numFmt w:val="bullet"/>
      <w:lvlText w:val="-"/>
      <w:lvlJc w:val="left"/>
      <w:pPr>
        <w:ind w:left="1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827D90">
      <w:start w:val="1"/>
      <w:numFmt w:val="bullet"/>
      <w:lvlText w:val="o"/>
      <w:lvlJc w:val="left"/>
      <w:pPr>
        <w:ind w:left="1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508B50">
      <w:start w:val="1"/>
      <w:numFmt w:val="bullet"/>
      <w:lvlText w:val="▪"/>
      <w:lvlJc w:val="left"/>
      <w:pPr>
        <w:ind w:left="2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A40FE18">
      <w:start w:val="1"/>
      <w:numFmt w:val="bullet"/>
      <w:lvlText w:val="•"/>
      <w:lvlJc w:val="left"/>
      <w:pPr>
        <w:ind w:left="33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A0BF48">
      <w:start w:val="1"/>
      <w:numFmt w:val="bullet"/>
      <w:lvlText w:val="o"/>
      <w:lvlJc w:val="left"/>
      <w:pPr>
        <w:ind w:left="4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D14AB04">
      <w:start w:val="1"/>
      <w:numFmt w:val="bullet"/>
      <w:lvlText w:val="▪"/>
      <w:lvlJc w:val="left"/>
      <w:pPr>
        <w:ind w:left="47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ACCC6AA">
      <w:start w:val="1"/>
      <w:numFmt w:val="bullet"/>
      <w:lvlText w:val="•"/>
      <w:lvlJc w:val="left"/>
      <w:pPr>
        <w:ind w:left="54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2E5F0E">
      <w:start w:val="1"/>
      <w:numFmt w:val="bullet"/>
      <w:lvlText w:val="o"/>
      <w:lvlJc w:val="left"/>
      <w:pPr>
        <w:ind w:left="62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444BEA6">
      <w:start w:val="1"/>
      <w:numFmt w:val="bullet"/>
      <w:lvlText w:val="▪"/>
      <w:lvlJc w:val="left"/>
      <w:pPr>
        <w:ind w:left="6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A40"/>
    <w:rsid w:val="00035A40"/>
    <w:rsid w:val="00B7797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3638"/>
  <w15:docId w15:val="{18A2066C-A0D6-4DBA-925C-99FF03097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oolsymbol.com/copy/Ballot_Box_with_Check_Symbol_%E2%98%91" TargetMode="External"/><Relationship Id="rId13" Type="http://schemas.openxmlformats.org/officeDocument/2006/relationships/hyperlink" Target="https://coolsymbol.com/copy/Ballot_Box_with_Check_Symbol_%E2%98%91" TargetMode="External"/><Relationship Id="rId18" Type="http://schemas.openxmlformats.org/officeDocument/2006/relationships/hyperlink" Target="https://coolsymbol.com/copy/Ballot_Box_with_Check_Symbol_%E2%98%91" TargetMode="External"/><Relationship Id="rId3" Type="http://schemas.openxmlformats.org/officeDocument/2006/relationships/settings" Target="settings.xml"/><Relationship Id="rId7" Type="http://schemas.openxmlformats.org/officeDocument/2006/relationships/hyperlink" Target="https://coolsymbol.com/copy/Ballot_Box_with_Check_Symbol_%E2%98%91" TargetMode="External"/><Relationship Id="rId12" Type="http://schemas.openxmlformats.org/officeDocument/2006/relationships/hyperlink" Target="https://coolsymbol.com/copy/Ballot_Box_with_Check_Symbol_%E2%98%91" TargetMode="External"/><Relationship Id="rId17" Type="http://schemas.openxmlformats.org/officeDocument/2006/relationships/hyperlink" Target="https://coolsymbol.com/copy/Ballot_Box_with_Check_Symbol_%E2%98%91" TargetMode="External"/><Relationship Id="rId2" Type="http://schemas.openxmlformats.org/officeDocument/2006/relationships/styles" Target="styles.xml"/><Relationship Id="rId16" Type="http://schemas.openxmlformats.org/officeDocument/2006/relationships/hyperlink" Target="https://coolsymbol.com/copy/Ballot_Box_with_Check_Symbol_%E2%98%9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olsymbol.com/copy/Ballot_Box_with_Check_Symbol_%E2%98%91" TargetMode="External"/><Relationship Id="rId11" Type="http://schemas.openxmlformats.org/officeDocument/2006/relationships/hyperlink" Target="https://coolsymbol.com/copy/Ballot_Box_with_Check_Symbol_%E2%98%91" TargetMode="External"/><Relationship Id="rId5" Type="http://schemas.openxmlformats.org/officeDocument/2006/relationships/hyperlink" Target="https://coolsymbol.com/copy/Ballot_Box_with_Check_Symbol_%E2%98%91" TargetMode="External"/><Relationship Id="rId15" Type="http://schemas.openxmlformats.org/officeDocument/2006/relationships/hyperlink" Target="https://creativecommons.org/share-your-work/" TargetMode="External"/><Relationship Id="rId10" Type="http://schemas.openxmlformats.org/officeDocument/2006/relationships/hyperlink" Target="https://coolsymbol.com/copy/Ballot_Box_with_Check_Symbol_%E2%98%9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olsymbol.com/copy/Ballot_Box_with_Check_Symbol_%E2%98%91" TargetMode="External"/><Relationship Id="rId14" Type="http://schemas.openxmlformats.org/officeDocument/2006/relationships/hyperlink" Target="https://creativecommons.org/share-your-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1456</Words>
  <Characters>8303</Characters>
  <Application>Microsoft Office Word</Application>
  <DocSecurity>0</DocSecurity>
  <Lines>69</Lines>
  <Paragraphs>19</Paragraphs>
  <ScaleCrop>false</ScaleCrop>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Meeuwis, Jan</dc:creator>
  <cp:keywords/>
  <cp:lastModifiedBy>Dimitrova, Simona (222667)</cp:lastModifiedBy>
  <cp:revision>2</cp:revision>
  <dcterms:created xsi:type="dcterms:W3CDTF">2023-09-30T23:59:00Z</dcterms:created>
  <dcterms:modified xsi:type="dcterms:W3CDTF">2023-09-30T23:59:00Z</dcterms:modified>
</cp:coreProperties>
</file>