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984" w:rsidRDefault="005C2984" w:rsidP="005C298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Combination Sum II</w:t>
      </w:r>
    </w:p>
    <w:p w:rsidR="005C2984" w:rsidRPr="005C2984" w:rsidRDefault="005C2984" w:rsidP="005C298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C2984">
        <w:rPr>
          <w:rFonts w:ascii="Helvetica" w:eastAsia="宋体" w:hAnsi="Helvetica" w:cs="Helvetica"/>
          <w:color w:val="333333"/>
          <w:kern w:val="0"/>
          <w:szCs w:val="21"/>
        </w:rPr>
        <w:t>Given a collection of candidate numbers (</w:t>
      </w:r>
      <w:r w:rsidRPr="005C2984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C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t>) and a target number (</w:t>
      </w:r>
      <w:r w:rsidRPr="005C2984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T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t>), find all unique combinations in </w:t>
      </w:r>
      <w:r w:rsidRPr="005C2984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C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t> where the candidate numbers sums to </w:t>
      </w:r>
      <w:r w:rsidRPr="005C2984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T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5C2984" w:rsidRPr="005C2984" w:rsidRDefault="005C2984" w:rsidP="005C298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C2984">
        <w:rPr>
          <w:rFonts w:ascii="Helvetica" w:eastAsia="宋体" w:hAnsi="Helvetica" w:cs="Helvetica"/>
          <w:color w:val="333333"/>
          <w:kern w:val="0"/>
          <w:szCs w:val="21"/>
        </w:rPr>
        <w:t>Each number in </w:t>
      </w:r>
      <w:r w:rsidRPr="005C2984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C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t> may only be used </w:t>
      </w:r>
      <w:r w:rsidRPr="005C29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once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t> in the combination.</w:t>
      </w:r>
    </w:p>
    <w:p w:rsidR="005C2984" w:rsidRPr="005C2984" w:rsidRDefault="005C2984" w:rsidP="005C298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C29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</w:p>
    <w:p w:rsidR="005C2984" w:rsidRPr="005C2984" w:rsidRDefault="005C2984" w:rsidP="005C29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C2984">
        <w:rPr>
          <w:rFonts w:ascii="Helvetica" w:eastAsia="宋体" w:hAnsi="Helvetica" w:cs="Helvetica"/>
          <w:color w:val="333333"/>
          <w:kern w:val="0"/>
          <w:szCs w:val="21"/>
        </w:rPr>
        <w:t>All numbers (including target) will be positive integers.</w:t>
      </w:r>
    </w:p>
    <w:p w:rsidR="005C2984" w:rsidRPr="005C2984" w:rsidRDefault="005C2984" w:rsidP="005C29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C2984">
        <w:rPr>
          <w:rFonts w:ascii="Helvetica" w:eastAsia="宋体" w:hAnsi="Helvetica" w:cs="Helvetica"/>
          <w:color w:val="333333"/>
          <w:kern w:val="0"/>
          <w:szCs w:val="21"/>
        </w:rPr>
        <w:t>Elements in a combination (</w:t>
      </w:r>
      <w:r w:rsidRPr="005C298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</w:t>
      </w:r>
      <w:r w:rsidRPr="005C298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1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t>, </w:t>
      </w:r>
      <w:r w:rsidRPr="005C298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</w:t>
      </w:r>
      <w:r w:rsidRPr="005C298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2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proofErr w:type="gramStart"/>
      <w:r w:rsidRPr="005C2984">
        <w:rPr>
          <w:rFonts w:ascii="Helvetica" w:eastAsia="宋体" w:hAnsi="Helvetica" w:cs="Helvetica"/>
          <w:color w:val="333333"/>
          <w:kern w:val="0"/>
          <w:szCs w:val="21"/>
        </w:rPr>
        <w:t>… ,</w:t>
      </w:r>
      <w:proofErr w:type="gramEnd"/>
      <w:r w:rsidRPr="005C2984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5C298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</w:t>
      </w:r>
      <w:r w:rsidRPr="005C298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k</w:t>
      </w:r>
      <w:proofErr w:type="spellEnd"/>
      <w:r w:rsidRPr="005C2984">
        <w:rPr>
          <w:rFonts w:ascii="Helvetica" w:eastAsia="宋体" w:hAnsi="Helvetica" w:cs="Helvetica"/>
          <w:color w:val="333333"/>
          <w:kern w:val="0"/>
          <w:szCs w:val="21"/>
        </w:rPr>
        <w:t>) must be in non-descending order. (</w:t>
      </w:r>
      <w:proofErr w:type="spellStart"/>
      <w:proofErr w:type="gramStart"/>
      <w:r w:rsidRPr="005C2984">
        <w:rPr>
          <w:rFonts w:ascii="Helvetica" w:eastAsia="宋体" w:hAnsi="Helvetica" w:cs="Helvetica"/>
          <w:color w:val="333333"/>
          <w:kern w:val="0"/>
          <w:szCs w:val="21"/>
        </w:rPr>
        <w:t>ie</w:t>
      </w:r>
      <w:proofErr w:type="spellEnd"/>
      <w:proofErr w:type="gramEnd"/>
      <w:r w:rsidRPr="005C2984">
        <w:rPr>
          <w:rFonts w:ascii="Helvetica" w:eastAsia="宋体" w:hAnsi="Helvetica" w:cs="Helvetica"/>
          <w:color w:val="333333"/>
          <w:kern w:val="0"/>
          <w:szCs w:val="21"/>
        </w:rPr>
        <w:t>, </w:t>
      </w:r>
      <w:r w:rsidRPr="005C298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</w:t>
      </w:r>
      <w:r w:rsidRPr="005C298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1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t> ≤ </w:t>
      </w:r>
      <w:r w:rsidRPr="005C298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</w:t>
      </w:r>
      <w:r w:rsidRPr="005C298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2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t> ≤ … ≤ </w:t>
      </w:r>
      <w:proofErr w:type="spellStart"/>
      <w:r w:rsidRPr="005C298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</w:t>
      </w:r>
      <w:r w:rsidRPr="005C298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k</w:t>
      </w:r>
      <w:proofErr w:type="spellEnd"/>
      <w:r w:rsidRPr="005C2984">
        <w:rPr>
          <w:rFonts w:ascii="Helvetica" w:eastAsia="宋体" w:hAnsi="Helvetica" w:cs="Helvetica"/>
          <w:color w:val="333333"/>
          <w:kern w:val="0"/>
          <w:szCs w:val="21"/>
        </w:rPr>
        <w:t>).</w:t>
      </w:r>
    </w:p>
    <w:p w:rsidR="005C2984" w:rsidRPr="005C2984" w:rsidRDefault="005C2984" w:rsidP="005C29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C2984">
        <w:rPr>
          <w:rFonts w:ascii="Helvetica" w:eastAsia="宋体" w:hAnsi="Helvetica" w:cs="Helvetica"/>
          <w:color w:val="333333"/>
          <w:kern w:val="0"/>
          <w:szCs w:val="21"/>
        </w:rPr>
        <w:t>The solution set must not contain duplicate combinations.</w:t>
      </w:r>
    </w:p>
    <w:p w:rsidR="005C2984" w:rsidRPr="005C2984" w:rsidRDefault="005C2984" w:rsidP="005C298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C2984">
        <w:rPr>
          <w:rFonts w:ascii="Helvetica" w:eastAsia="宋体" w:hAnsi="Helvetica" w:cs="Helvetica"/>
          <w:color w:val="333333"/>
          <w:kern w:val="0"/>
          <w:szCs w:val="21"/>
        </w:rPr>
        <w:t>For example, given candidate set </w:t>
      </w:r>
      <w:r w:rsidRPr="005C298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10,1,2,7,6,1,5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t> and target </w:t>
      </w:r>
      <w:r w:rsidRPr="005C298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8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t>, 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br/>
        <w:t>A solution set is: 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5C298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[1, 7]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5C298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[1, 2, 5]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5C298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[2, 6]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5C298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[1, 1, 6]</w:t>
      </w:r>
      <w:r w:rsidRPr="005C29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2421AD" w:rsidRDefault="002421AD"/>
    <w:p w:rsidR="005C2984" w:rsidRPr="005C2984" w:rsidRDefault="005C2984">
      <w:pPr>
        <w:rPr>
          <w:sz w:val="28"/>
          <w:szCs w:val="28"/>
        </w:rPr>
      </w:pPr>
      <w:r>
        <w:rPr>
          <w:sz w:val="28"/>
          <w:szCs w:val="28"/>
        </w:rPr>
        <w:t>与</w:t>
      </w:r>
      <w:r>
        <w:rPr>
          <w:rFonts w:hint="eastAsia"/>
          <w:sz w:val="28"/>
          <w:szCs w:val="28"/>
        </w:rPr>
        <w:t>Co</w:t>
      </w:r>
      <w:r>
        <w:rPr>
          <w:sz w:val="28"/>
          <w:szCs w:val="28"/>
        </w:rPr>
        <w:t xml:space="preserve">mbination Sum I </w:t>
      </w:r>
      <w:r>
        <w:rPr>
          <w:sz w:val="28"/>
          <w:szCs w:val="28"/>
        </w:rPr>
        <w:t>类似，需要注意的如果有重复</w:t>
      </w:r>
      <w:r w:rsidR="00B05572">
        <w:rPr>
          <w:sz w:val="28"/>
          <w:szCs w:val="28"/>
        </w:rPr>
        <w:t>元素</w:t>
      </w:r>
      <w:r w:rsidR="00047EC4">
        <w:rPr>
          <w:sz w:val="28"/>
          <w:szCs w:val="28"/>
        </w:rPr>
        <w:t>的话就跳过去不放进递归函数的结果</w:t>
      </w:r>
      <w:r>
        <w:rPr>
          <w:sz w:val="28"/>
          <w:szCs w:val="28"/>
        </w:rPr>
        <w:t>列表</w:t>
      </w:r>
      <w:r w:rsidR="00047EC4">
        <w:rPr>
          <w:sz w:val="28"/>
          <w:szCs w:val="28"/>
        </w:rPr>
        <w:t>里</w:t>
      </w:r>
      <w:bookmarkStart w:id="0" w:name="_GoBack"/>
      <w:bookmarkEnd w:id="0"/>
      <w:r>
        <w:rPr>
          <w:sz w:val="28"/>
          <w:szCs w:val="28"/>
        </w:rPr>
        <w:t>。</w:t>
      </w:r>
    </w:p>
    <w:sectPr w:rsidR="005C2984" w:rsidRPr="005C2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97A26"/>
    <w:multiLevelType w:val="multilevel"/>
    <w:tmpl w:val="A786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39"/>
    <w:rsid w:val="00047EC4"/>
    <w:rsid w:val="002421AD"/>
    <w:rsid w:val="00303839"/>
    <w:rsid w:val="005C2984"/>
    <w:rsid w:val="00B0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7A478-C43A-4865-A2BD-541FA82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9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C2984"/>
  </w:style>
  <w:style w:type="character" w:styleId="HTML">
    <w:name w:val="HTML Code"/>
    <w:basedOn w:val="a0"/>
    <w:uiPriority w:val="99"/>
    <w:semiHidden/>
    <w:unhideWhenUsed/>
    <w:rsid w:val="005C29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4</cp:revision>
  <dcterms:created xsi:type="dcterms:W3CDTF">2015-03-16T09:08:00Z</dcterms:created>
  <dcterms:modified xsi:type="dcterms:W3CDTF">2015-03-16T09:10:00Z</dcterms:modified>
</cp:coreProperties>
</file>