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 research brief</w:t>
      </w:r>
    </w:p>
    <w:p>
      <w:r>
        <w:rPr>
          <w:b/>
        </w:rPr>
        <w:t>Gamma Knowledge Base</w:t>
      </w:r>
    </w:p>
    <w:p>
      <w:r>
        <w:t>A shared workspace for documents, notes and connected ideas.</w:t>
      </w:r>
    </w:p>
    <w:p>
      <w:pPr>
        <w:pStyle w:val="Heading2"/>
      </w:pPr>
      <w:r>
        <w:t>Objectives</w:t>
      </w:r>
    </w:p>
    <w:p>
      <w:pPr>
        <w:numPr>
          <w:ilvl w:val="0"/>
          <w:numId w:val="1"/>
        </w:numPr>
      </w:pPr>
      <w:r>
        <w:t>Keep original files intact</w:t>
      </w:r>
    </w:p>
    <w:p>
      <w:pPr>
        <w:numPr>
          <w:ilvl w:val="0"/>
          <w:numId w:val="1"/>
        </w:numPr>
      </w:pPr>
      <w:r>
        <w:t>Read materials inside Gamma</w:t>
      </w:r>
    </w:p>
    <w:p>
      <w:pPr>
        <w:numPr>
          <w:ilvl w:val="0"/>
          <w:numId w:val="1"/>
        </w:numPr>
      </w:pPr>
      <w:r>
        <w:t>Connect related knowledge</w:t>
      </w:r>
    </w:p>
    <w:tbl>
      <w:tr>
        <w:tc>
          <w:p>
            <w:r>
              <w:t>Material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Research</w:t>
            </w:r>
          </w:p>
        </w:tc>
        <w:tc>
          <w:p>
            <w:r>
              <w:t>Reviewed</w:t>
            </w:r>
          </w:p>
        </w:tc>
      </w:tr>
      <w:tr>
        <w:tc>
          <w:p>
            <w:r>
              <w:t>User interviews</w:t>
            </w:r>
          </w:p>
        </w:tc>
        <w:tc>
          <w:p>
            <w:r>
              <w:t>In progress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