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Guía de publicación segura de Sites</w:t>
      </w:r>
    </w:p>
    <w:p>
      <w:pPr>
        <w:jc w:val="center"/>
      </w:pPr>
      <w:r>
        <w:rPr>
          <w:i/>
          <w:color w:val="0B3B70"/>
        </w:rPr>
        <w:t>Referencia educativa para trabajar con Sites de manera supervisada.</w:t>
      </w:r>
    </w:p>
    <w:p>
      <w:pPr>
        <w:jc w:val="center"/>
      </w:pPr>
      <w:r>
        <w:t>ZYRON AI LAB · Versión 2026-07-26</w:t>
      </w:r>
    </w:p>
    <w:p>
      <w:pPr>
        <w:pStyle w:val="Heading1"/>
      </w:pPr>
      <w:r>
        <w:t>1. Revisión del contenido</w:t>
      </w:r>
    </w:p>
    <w:p>
      <w:r>
        <w:t>Comprobar exactitud, vigencia, fuentes, tono y autorización de todos los textos, imágenes, archivos y datos.</w:t>
      </w:r>
    </w:p>
    <w:p>
      <w:pPr>
        <w:pStyle w:val="Heading1"/>
      </w:pPr>
      <w:r>
        <w:t>2. Protección de datos personales</w:t>
      </w:r>
    </w:p>
    <w:p>
      <w:r>
        <w:t>Aplicar minimización, autorización, finalidad definida y controles acordes con la normativa y las políticas internas.</w:t>
      </w:r>
    </w:p>
    <w:p>
      <w:pPr>
        <w:pStyle w:val="Heading1"/>
      </w:pPr>
      <w:r>
        <w:t>3. Formularios y consentimiento</w:t>
      </w:r>
    </w:p>
    <w:p>
      <w:r>
        <w:t>Recoger solo los datos necesarios, explicar su finalidad y obtener el consentimiento aplicable antes del envío.</w:t>
      </w:r>
    </w:p>
    <w:p>
      <w:pPr>
        <w:pStyle w:val="Heading1"/>
      </w:pPr>
      <w:r>
        <w:t>4. Contraseñas y credenciales</w:t>
      </w:r>
    </w:p>
    <w:p>
      <w:r>
        <w:t>Nunca compartir contraseñas, tokens, claves API, códigos de recuperación ni secretos de acceso.</w:t>
      </w:r>
    </w:p>
    <w:p>
      <w:pPr>
        <w:pStyle w:val="Heading1"/>
      </w:pPr>
      <w:r>
        <w:t>5. Dominios y alojamiento</w:t>
      </w:r>
    </w:p>
    <w:p>
      <w:r>
        <w:t>Verificar propiedad del dominio, registros DNS, audiencia, permisos y configuración del alojamiento antes de publicar.</w:t>
      </w:r>
    </w:p>
    <w:p>
      <w:pPr>
        <w:pStyle w:val="Heading1"/>
      </w:pPr>
      <w:r>
        <w:t>6. Copias de respaldo</w:t>
      </w:r>
    </w:p>
    <w:p>
      <w:r>
        <w:t>Guardar una versión revisada y una copia recuperable de los archivos antes de cada despliegue.</w:t>
      </w:r>
    </w:p>
    <w:p>
      <w:pPr>
        <w:pStyle w:val="Heading1"/>
      </w:pPr>
      <w:r>
        <w:t>7. Accesibilidad</w:t>
      </w:r>
    </w:p>
    <w:p>
      <w:r>
        <w:t>Revisar navegación por teclado, estructura, contraste, texto alternativo, etiquetas y visualización responsive.</w:t>
      </w:r>
    </w:p>
    <w:p>
      <w:pPr>
        <w:pStyle w:val="Heading1"/>
      </w:pPr>
      <w:r>
        <w:t>8. Derechos de imágenes y textos</w:t>
      </w:r>
    </w:p>
    <w:p>
      <w:r>
        <w:t>Confirmar autoría, licencias, atribuciones y autorización de publicación.</w:t>
      </w:r>
    </w:p>
    <w:p>
      <w:pPr>
        <w:pStyle w:val="Heading1"/>
      </w:pPr>
      <w:r>
        <w:t>9. Enlaces externos</w:t>
      </w:r>
    </w:p>
    <w:p>
      <w:r>
        <w:t>Comprobar destino, vigencia, seguridad y apertura adecuada de cada enlace externo.</w:t>
      </w:r>
    </w:p>
    <w:p>
      <w:pPr>
        <w:pStyle w:val="Heading1"/>
      </w:pPr>
      <w:r>
        <w:t>10. Actualizaciones y mantenimiento</w:t>
      </w:r>
    </w:p>
    <w:p>
      <w:r>
        <w:t>Definir responsable, frecuencia de revisión, registro de cambios y procedimiento de nueva publicación.</w:t>
      </w:r>
    </w:p>
    <w:p>
      <w:pPr>
        <w:pStyle w:val="Heading1"/>
      </w:pPr>
      <w:r>
        <w:t>11. Protección contra spam</w:t>
      </w:r>
    </w:p>
    <w:p>
      <w:r>
        <w:t>Aplicar controles razonables a formularios y canales de contacto sin recopilar datos innecesarios.</w:t>
      </w:r>
    </w:p>
    <w:p>
      <w:pPr>
        <w:pStyle w:val="Heading1"/>
      </w:pPr>
      <w:r>
        <w:t>12. Procedimiento ante errores</w:t>
      </w:r>
    </w:p>
    <w:p>
      <w:r>
        <w:t>Retirar o limitar la versión afectada, conservar evidencia, corregir, validar y volver a publicar solo con aprobación.</w:t>
      </w:r>
    </w:p>
    <w:p>
      <w:pPr>
        <w:pStyle w:val="Heading1"/>
      </w:pPr>
      <w:r>
        <w:t>13. Responsable de publicación</w:t>
      </w:r>
    </w:p>
    <w:p>
      <w:r>
        <w:t>Identificar a la persona que autoriza audiencia, versión y fecha de publicación.</w:t>
      </w:r>
    </w:p>
    <w:p>
      <w:pPr>
        <w:pStyle w:val="Heading1"/>
      </w:pPr>
      <w:r>
        <w:t>14. Lista final antes de publicar</w:t>
      </w:r>
    </w:p>
    <w:p>
      <w:r>
        <w:t>Confirmar contenido, acceso, privacidad, formularios, enlaces, archivos, dispositivos, respaldo y aprobación.</w:t>
      </w:r>
    </w:p>
    <w:p>
      <w:r>
        <w:rPr>
          <w:b/>
        </w:rPr>
        <w:t xml:space="preserve">Nota: </w:t>
      </w:r>
      <w:r>
        <w:t>Esta guía es educativa y no sustituye las políticas internas, la asesoría jurídica ni los protocolos de seguridad de cada organización.</w:t>
      </w:r>
    </w:p>
    <w:sectPr w:rsidR="00FC693F" w:rsidRPr="0006063C" w:rsidSect="00034616">
      <w:pgSz w:w="12240" w:h="15840"/>
      <w:pgMar w:top="648" w:right="1152" w:bottom="6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