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A22E"/>
          <w:sz w:val="48"/>
        </w:rPr>
        <w:t>Plantilla de planificación de tareas con Computer Use</w:t>
      </w:r>
    </w:p>
    <w:p>
      <w:pPr>
        <w:jc w:val="center"/>
      </w:pPr>
      <w:r>
        <w:rPr>
          <w:i/>
        </w:rPr>
        <w:t>Objetivo, permisos, confirmaciones, ejecución y validación</w:t>
      </w:r>
    </w:p>
    <w:p>
      <w:pPr>
        <w:jc w:val="center"/>
      </w:pPr>
      <w:r>
        <w:rPr>
          <w:b/>
        </w:rPr>
        <w:t>ZYRON AI LAB · Revisión 26 de julio de 2026</w:t>
      </w:r>
    </w:p>
    <w:p>
      <w:pPr>
        <w:pStyle w:val="Heading1"/>
      </w:pPr>
      <w:r>
        <w:t>1. Resultado y alcance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shd w:fill="0B3F7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336"/>
            <w:shd w:fill="0B3F75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Objetivo verificable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Resultado esperado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Aplicaciones o sitios autorizados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Exclusiones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Criterio de éxito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Responsable de aprobación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</w:tbl>
    <w:p>
      <w:pPr>
        <w:pStyle w:val="Heading1"/>
      </w:pPr>
      <w:r>
        <w:t>2. Datos y permisos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shd w:fill="0B3F7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336"/>
            <w:shd w:fill="0B3F75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Datos permitidos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Datos prohibidos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Cuenta autorizada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Permisos mínimos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Credenciales: toma de control obligatoria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Retención y eliminación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</w:tbl>
    <w:p>
      <w:pPr>
        <w:pStyle w:val="Heading1"/>
      </w:pPr>
      <w:r>
        <w:t>3. Acciones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shd w:fill="0B3F7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336"/>
            <w:shd w:fill="0B3F75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Pasos previstos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Acciones reversibles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Acciones sensibles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Acciones prohibidas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Puntos de confirmación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Procedimiento de cancelación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</w:tbl>
    <w:p>
      <w:pPr>
        <w:pStyle w:val="Heading1"/>
      </w:pPr>
      <w:r>
        <w:t>4. Validación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shd w:fill="0B3F7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336"/>
            <w:shd w:fill="0B3F75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Evidencia mínima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Resultado obtenido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Incidencias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Correcciones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Aprobación humana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Cierre de sesión y permisos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</w:tbl>
    <w:p>
      <w:pPr>
        <w:pStyle w:val="Heading1"/>
      </w:pPr>
      <w:r>
        <w:t>Regla de uso</w:t>
      </w:r>
    </w:p>
    <w:p>
      <w:r>
        <w:t>No utilice esta plantilla para autorizar pagos, compras, publicaciones, eliminaciones ni decisiones de alto impacto sin revisión y confirmación humana competente.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71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3F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3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5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