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25C4B6" w14:textId="77777777" w:rsidR="00632691" w:rsidRDefault="00632691" w:rsidP="00632691">
      <w:pPr>
        <w:spacing w:before="100" w:beforeAutospacing="1" w:after="100" w:afterAutospacing="1" w:line="240" w:lineRule="auto"/>
        <w:rPr>
          <w:rFonts w:ascii="Times New Roman" w:eastAsia="Times New Roman" w:hAnsi="Times New Roman" w:cs="Times New Roman"/>
          <w:b/>
          <w:bCs/>
          <w:kern w:val="0"/>
          <w14:ligatures w14:val="none"/>
        </w:rPr>
      </w:pPr>
      <w:r w:rsidRPr="00632691">
        <w:rPr>
          <w:rFonts w:ascii="Times New Roman" w:eastAsia="Times New Roman" w:hAnsi="Times New Roman" w:cs="Times New Roman"/>
          <w:b/>
          <w:bCs/>
          <w:kern w:val="0"/>
          <w14:ligatures w14:val="none"/>
        </w:rPr>
        <w:t>Subject: Comments on Draft Paper</w:t>
      </w:r>
    </w:p>
    <w:p w14:paraId="6EA65BEB" w14:textId="7959C1E3" w:rsidR="00632691" w:rsidRPr="00632691" w:rsidRDefault="00632691" w:rsidP="00632691">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To: Himanshu</w:t>
      </w:r>
      <w:r>
        <w:rPr>
          <w:rFonts w:ascii="Times New Roman" w:eastAsia="Times New Roman" w:hAnsi="Times New Roman" w:cs="Times New Roman"/>
          <w:b/>
          <w:bCs/>
          <w:kern w:val="0"/>
          <w14:ligatures w14:val="none"/>
        </w:rPr>
        <w:br/>
        <w:t>From: Sharyn O’Halloran</w:t>
      </w:r>
      <w:r>
        <w:rPr>
          <w:rFonts w:ascii="Times New Roman" w:eastAsia="Times New Roman" w:hAnsi="Times New Roman" w:cs="Times New Roman"/>
          <w:b/>
          <w:bCs/>
          <w:kern w:val="0"/>
          <w14:ligatures w14:val="none"/>
        </w:rPr>
        <w:br/>
        <w:t>Date: 2026-07-10</w:t>
      </w:r>
    </w:p>
    <w:p w14:paraId="63603043" w14:textId="16DC45AE" w:rsid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Below are suggested revisions for the draft paper.  </w:t>
      </w:r>
    </w:p>
    <w:p w14:paraId="67FB8BC6"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1. Title</w:t>
      </w:r>
    </w:p>
    <w:p w14:paraId="382E188D"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I suggest changing the title to:</w:t>
      </w:r>
    </w:p>
    <w:p w14:paraId="5B70A918"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b/>
          <w:bCs/>
          <w:kern w:val="0"/>
          <w14:ligatures w14:val="none"/>
        </w:rPr>
        <w:t>Theory-Guided LLM Measurement of Legal Delegation and Administrative Discretion</w:t>
      </w:r>
      <w:r w:rsidRPr="00632691">
        <w:rPr>
          <w:rFonts w:ascii="Times New Roman" w:eastAsia="Times New Roman" w:hAnsi="Times New Roman" w:cs="Times New Roman"/>
          <w:kern w:val="0"/>
          <w14:ligatures w14:val="none"/>
        </w:rPr>
        <w:br/>
      </w:r>
      <w:r w:rsidRPr="00632691">
        <w:rPr>
          <w:rFonts w:ascii="Times New Roman" w:eastAsia="Times New Roman" w:hAnsi="Times New Roman" w:cs="Times New Roman"/>
          <w:i/>
          <w:iCs/>
          <w:kern w:val="0"/>
          <w14:ligatures w14:val="none"/>
        </w:rPr>
        <w:t>A Human-in-the-Loop Workflow for Reproducible Legal Coding</w:t>
      </w:r>
    </w:p>
    <w:p w14:paraId="0C13EFB0"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This places the theoretical and measurement contribution first, while retaining the human-in-the-loop component.</w:t>
      </w:r>
    </w:p>
    <w:p w14:paraId="73DEF0FA"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2. Abstract</w:t>
      </w:r>
    </w:p>
    <w:p w14:paraId="4ACF8FF2" w14:textId="1A8D88D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The abstract currently begins with </w:t>
      </w:r>
      <w:r>
        <w:rPr>
          <w:rFonts w:ascii="Times New Roman" w:eastAsia="Times New Roman" w:hAnsi="Times New Roman" w:cs="Times New Roman"/>
          <w:kern w:val="0"/>
          <w14:ligatures w14:val="none"/>
        </w:rPr>
        <w:t>a</w:t>
      </w:r>
      <w:r w:rsidRPr="00632691">
        <w:rPr>
          <w:rFonts w:ascii="Times New Roman" w:eastAsia="Times New Roman" w:hAnsi="Times New Roman" w:cs="Times New Roman"/>
          <w:kern w:val="0"/>
          <w14:ligatures w14:val="none"/>
        </w:rPr>
        <w:t xml:space="preserve"> general </w:t>
      </w:r>
      <w:r>
        <w:rPr>
          <w:rFonts w:ascii="Times New Roman" w:eastAsia="Times New Roman" w:hAnsi="Times New Roman" w:cs="Times New Roman"/>
          <w:kern w:val="0"/>
          <w14:ligatures w14:val="none"/>
        </w:rPr>
        <w:t>overview</w:t>
      </w:r>
      <w:r w:rsidRPr="00632691">
        <w:rPr>
          <w:rFonts w:ascii="Times New Roman" w:eastAsia="Times New Roman" w:hAnsi="Times New Roman" w:cs="Times New Roman"/>
          <w:kern w:val="0"/>
          <w14:ligatures w14:val="none"/>
        </w:rPr>
        <w:t xml:space="preserve"> of LLMs for social-science coding and positions the prototype as the primary contribution. Please rewrite it </w:t>
      </w:r>
      <w:r>
        <w:rPr>
          <w:rFonts w:ascii="Times New Roman" w:eastAsia="Times New Roman" w:hAnsi="Times New Roman" w:cs="Times New Roman"/>
          <w:kern w:val="0"/>
          <w14:ligatures w14:val="none"/>
        </w:rPr>
        <w:t>to center on</w:t>
      </w:r>
      <w:r w:rsidRPr="00632691">
        <w:rPr>
          <w:rFonts w:ascii="Times New Roman" w:eastAsia="Times New Roman" w:hAnsi="Times New Roman" w:cs="Times New Roman"/>
          <w:kern w:val="0"/>
          <w14:ligatures w14:val="none"/>
        </w:rPr>
        <w:t xml:space="preserve"> the substantive measurement problem.</w:t>
      </w:r>
    </w:p>
    <w:p w14:paraId="17D20AC3"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Suggested language:</w:t>
      </w:r>
    </w:p>
    <w:p w14:paraId="6FF39821" w14:textId="6318A679"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Administrative discretion is a latent institutional construct that cannot be reliably recovered from isolated words or a single unconstrained model judgment. Political-economy theory defines discretion as the residual policy latitude available to an administrative actor, jointly determined by the authority delegated by a legislature and the constraints on its exercise. We translate this theoretical structure into a theory-guided large-language-model workflow for coding U.S. financial regulation laws. The workflow first determines whether a qualifying authority is delegated, then separately evaluates the extent of delegated authority and the strength of statutory constraints. These theoretically defined intermediate judgments yield a five-category classification of discretion. We implement the method in Delegation Workflow Studio (or something like that), a research prototype that exposes prompts, dependencies, evidence, deterministic rules, model outputs, and validation decisions as a versioned research instrument. Human experts intervene at two distinct levels: they revise the general measurement rule and adjudicate individual cases without silently altering the underlying method. The contribution is a general approach to theory-guided AI in which substantive theory determines the structure of computational inference and human review governs its validation and revision.</w:t>
      </w:r>
    </w:p>
    <w:p w14:paraId="6F201A27"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We can revise the final sentences once the latest performance results are incorporated.</w:t>
      </w:r>
    </w:p>
    <w:p w14:paraId="3D984739"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3. Opening of the Introduction</w:t>
      </w:r>
    </w:p>
    <w:p w14:paraId="15F135B1"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lastRenderedPageBreak/>
        <w:t>Please begin with the substantive measurement problem rather than the software problem.</w:t>
      </w:r>
    </w:p>
    <w:p w14:paraId="61A594ED"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Suggested opening:</w:t>
      </w:r>
    </w:p>
    <w:p w14:paraId="284F28D5" w14:textId="0EC4786C"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Researchers who study political institutions routinely convert complex legal texts into structured measures of authority, constraint, and institutional design. These variables are rarely stated directly in legislation. They are latent constructs inferred from combinations of actors, powers, procedures, limits, and oversight mechanisms. Administrative discretion is a particularly demanding example. It depends on both the </w:t>
      </w:r>
      <w:r w:rsidR="007A30C6">
        <w:rPr>
          <w:rFonts w:ascii="Times New Roman" w:eastAsia="Times New Roman" w:hAnsi="Times New Roman" w:cs="Times New Roman"/>
          <w:kern w:val="0"/>
          <w14:ligatures w14:val="none"/>
        </w:rPr>
        <w:t>amount</w:t>
      </w:r>
      <w:r w:rsidRPr="00632691">
        <w:rPr>
          <w:rFonts w:ascii="Times New Roman" w:eastAsia="Times New Roman" w:hAnsi="Times New Roman" w:cs="Times New Roman"/>
          <w:kern w:val="0"/>
          <w14:ligatures w14:val="none"/>
        </w:rPr>
        <w:t xml:space="preserve"> of policymaking authority transferred to the executive and the legal </w:t>
      </w:r>
      <w:r w:rsidR="007A30C6">
        <w:rPr>
          <w:rFonts w:ascii="Times New Roman" w:eastAsia="Times New Roman" w:hAnsi="Times New Roman" w:cs="Times New Roman"/>
          <w:kern w:val="0"/>
          <w14:ligatures w14:val="none"/>
        </w:rPr>
        <w:t xml:space="preserve">administrative </w:t>
      </w:r>
      <w:r w:rsidRPr="00632691">
        <w:rPr>
          <w:rFonts w:ascii="Times New Roman" w:eastAsia="Times New Roman" w:hAnsi="Times New Roman" w:cs="Times New Roman"/>
          <w:kern w:val="0"/>
          <w14:ligatures w14:val="none"/>
        </w:rPr>
        <w:t xml:space="preserve">constraints governing </w:t>
      </w:r>
      <w:r w:rsidR="007A30C6">
        <w:rPr>
          <w:rFonts w:ascii="Times New Roman" w:eastAsia="Times New Roman" w:hAnsi="Times New Roman" w:cs="Times New Roman"/>
          <w:kern w:val="0"/>
          <w14:ligatures w14:val="none"/>
        </w:rPr>
        <w:t>its</w:t>
      </w:r>
      <w:r w:rsidRPr="00632691">
        <w:rPr>
          <w:rFonts w:ascii="Times New Roman" w:eastAsia="Times New Roman" w:hAnsi="Times New Roman" w:cs="Times New Roman"/>
          <w:kern w:val="0"/>
          <w14:ligatures w14:val="none"/>
        </w:rPr>
        <w:t xml:space="preserve"> use.</w:t>
      </w:r>
    </w:p>
    <w:p w14:paraId="7FDE39F5"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Then add:</w:t>
      </w:r>
    </w:p>
    <w:p w14:paraId="0B627042" w14:textId="6D9BCD65"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The substantive framework originates in political-economy theories of delegation. Legislatures face a trade-off between the informational benefits of administrative expertise and the potential losses associated with bureaucratic drift. They may therefore delegate authority while limiting the </w:t>
      </w:r>
      <w:r w:rsidR="007A30C6">
        <w:rPr>
          <w:rFonts w:ascii="Times New Roman" w:eastAsia="Times New Roman" w:hAnsi="Times New Roman" w:cs="Times New Roman"/>
          <w:kern w:val="0"/>
          <w14:ligatures w14:val="none"/>
        </w:rPr>
        <w:t>permissibl</w:t>
      </w:r>
      <w:r w:rsidRPr="00632691">
        <w:rPr>
          <w:rFonts w:ascii="Times New Roman" w:eastAsia="Times New Roman" w:hAnsi="Times New Roman" w:cs="Times New Roman"/>
          <w:kern w:val="0"/>
          <w14:ligatures w14:val="none"/>
        </w:rPr>
        <w:t xml:space="preserve">e </w:t>
      </w:r>
      <w:r w:rsidR="007A30C6">
        <w:rPr>
          <w:rFonts w:ascii="Times New Roman" w:eastAsia="Times New Roman" w:hAnsi="Times New Roman" w:cs="Times New Roman"/>
          <w:kern w:val="0"/>
          <w14:ligatures w14:val="none"/>
        </w:rPr>
        <w:t>scope</w:t>
      </w:r>
      <w:r w:rsidRPr="00632691">
        <w:rPr>
          <w:rFonts w:ascii="Times New Roman" w:eastAsia="Times New Roman" w:hAnsi="Times New Roman" w:cs="Times New Roman"/>
          <w:kern w:val="0"/>
          <w14:ligatures w14:val="none"/>
        </w:rPr>
        <w:t xml:space="preserve"> </w:t>
      </w:r>
      <w:r w:rsidR="007A30C6">
        <w:rPr>
          <w:rFonts w:ascii="Times New Roman" w:eastAsia="Times New Roman" w:hAnsi="Times New Roman" w:cs="Times New Roman"/>
          <w:kern w:val="0"/>
          <w14:ligatures w14:val="none"/>
        </w:rPr>
        <w:t>of</w:t>
      </w:r>
      <w:r w:rsidRPr="00632691">
        <w:rPr>
          <w:rFonts w:ascii="Times New Roman" w:eastAsia="Times New Roman" w:hAnsi="Times New Roman" w:cs="Times New Roman"/>
          <w:kern w:val="0"/>
          <w14:ligatures w14:val="none"/>
        </w:rPr>
        <w:t xml:space="preserve"> agency action through substantive standards, procedures, reporting duties, review provisions, deadlines, and other controls. Discretion is the residual policy latitude created by these joint institutional choices.</w:t>
      </w:r>
    </w:p>
    <w:p w14:paraId="7DFE62A3" w14:textId="559978BD" w:rsidR="00A7032C" w:rsidRPr="00632691" w:rsidRDefault="007A30C6" w:rsidP="006326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original theoretical sources are Epstein and O’Halloran’s 1994 article on administrative procedures, information, and agency discretion, which is elaborated in </w:t>
      </w:r>
      <w:r>
        <w:rPr>
          <w:rFonts w:ascii="Times New Roman" w:eastAsia="Times New Roman" w:hAnsi="Times New Roman" w:cs="Times New Roman"/>
          <w:i/>
          <w:iCs/>
          <w:kern w:val="0"/>
          <w14:ligatures w14:val="none"/>
        </w:rPr>
        <w:t>Delegating Powers</w:t>
      </w:r>
      <w:r>
        <w:rPr>
          <w:rFonts w:ascii="Times New Roman" w:eastAsia="Times New Roman" w:hAnsi="Times New Roman" w:cs="Times New Roman"/>
          <w:kern w:val="0"/>
          <w14:ligatures w14:val="none"/>
        </w:rPr>
        <w:t xml:space="preserve"> (Epstein and O’Halloran, 1999). Later financial-regulation papers operationalize this theory into measurable components of delegation and constraint.  </w:t>
      </w:r>
    </w:p>
    <w:p w14:paraId="7766D973"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4. State the paper’s central gap</w:t>
      </w:r>
    </w:p>
    <w:p w14:paraId="3FB1157A"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After discussing the limitations of one-shot prompts, please add:</w:t>
      </w:r>
    </w:p>
    <w:p w14:paraId="0791B72D" w14:textId="4366ECA8" w:rsidR="00632691" w:rsidRPr="00632691" w:rsidRDefault="007A30C6" w:rsidP="006326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Existing computational approaches do not fully capture this theoretical structure. Flat classifiers predict a final category from text, while one-shot prompts may include extensive definitions yet obscure how intermediate judgments </w:t>
      </w:r>
      <w:r w:rsidR="00E26AF0">
        <w:rPr>
          <w:rFonts w:ascii="Times New Roman" w:eastAsia="Times New Roman" w:hAnsi="Times New Roman" w:cs="Times New Roman"/>
          <w:kern w:val="0"/>
          <w14:ligatures w14:val="none"/>
        </w:rPr>
        <w:t>lead to</w:t>
      </w:r>
      <w:r>
        <w:rPr>
          <w:rFonts w:ascii="Times New Roman" w:eastAsia="Times New Roman" w:hAnsi="Times New Roman" w:cs="Times New Roman"/>
          <w:kern w:val="0"/>
          <w14:ligatures w14:val="none"/>
        </w:rPr>
        <w:t xml:space="preserve"> the final label. A model may return the correct rank for the wrong reason, or the wrong rank because it fails at one of several conceptually distinct stages. It may miss the delegation, </w:t>
      </w:r>
      <w:r w:rsidR="00E26AF0">
        <w:rPr>
          <w:rFonts w:ascii="Times New Roman" w:eastAsia="Times New Roman" w:hAnsi="Times New Roman" w:cs="Times New Roman"/>
          <w:kern w:val="0"/>
          <w14:ligatures w14:val="none"/>
        </w:rPr>
        <w:t>conflate</w:t>
      </w:r>
      <w:r>
        <w:rPr>
          <w:rFonts w:ascii="Times New Roman" w:eastAsia="Times New Roman" w:hAnsi="Times New Roman" w:cs="Times New Roman"/>
          <w:kern w:val="0"/>
          <w14:ligatures w14:val="none"/>
        </w:rPr>
        <w:t xml:space="preserve"> implementation with policymaking authority, overstate the legal significance of a procedural requirement, or assign a final category inconsistent with its own intermediate findings.</w:t>
      </w:r>
    </w:p>
    <w:p w14:paraId="7C2CE241"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Then state our central move:</w:t>
      </w:r>
    </w:p>
    <w:p w14:paraId="60F0DE8F" w14:textId="1904B5A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We address this problem by representing the theory itself as an executable workflow. Delegation is treated as a logically prior gate. Conditional on delegation, the model separately assesses the amount of authority transferred and the strength of constraints on its exercise. The final discretion category follows from </w:t>
      </w:r>
      <w:r w:rsidR="00E26AF0">
        <w:rPr>
          <w:rFonts w:ascii="Times New Roman" w:eastAsia="Times New Roman" w:hAnsi="Times New Roman" w:cs="Times New Roman"/>
          <w:kern w:val="0"/>
          <w14:ligatures w14:val="none"/>
        </w:rPr>
        <w:t>combining</w:t>
      </w:r>
      <w:r w:rsidRPr="00632691">
        <w:rPr>
          <w:rFonts w:ascii="Times New Roman" w:eastAsia="Times New Roman" w:hAnsi="Times New Roman" w:cs="Times New Roman"/>
          <w:kern w:val="0"/>
          <w14:ligatures w14:val="none"/>
        </w:rPr>
        <w:t xml:space="preserve"> those dimensions. The sequence is therefore not simply prompt engineering. It is a computational representation of the substantive theory.</w:t>
      </w:r>
    </w:p>
    <w:p w14:paraId="1396F309"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5. Main positioning paragraph</w:t>
      </w:r>
    </w:p>
    <w:p w14:paraId="20F66701"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lastRenderedPageBreak/>
        <w:t>Please replace the current paragraph describing the paper as a human-in-the-loop prototype with:</w:t>
      </w:r>
    </w:p>
    <w:p w14:paraId="27DA56D3" w14:textId="4B2D38B4"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This paper develops a theory-guided, human-in-the-loop method for measuring legal delegation and administrative discretion </w:t>
      </w:r>
      <w:r w:rsidR="00E26AF0">
        <w:rPr>
          <w:rFonts w:ascii="Times New Roman" w:eastAsia="Times New Roman" w:hAnsi="Times New Roman" w:cs="Times New Roman"/>
          <w:kern w:val="0"/>
          <w14:ligatures w14:val="none"/>
        </w:rPr>
        <w:t>using</w:t>
      </w:r>
      <w:r w:rsidRPr="00632691">
        <w:rPr>
          <w:rFonts w:ascii="Times New Roman" w:eastAsia="Times New Roman" w:hAnsi="Times New Roman" w:cs="Times New Roman"/>
          <w:kern w:val="0"/>
          <w14:ligatures w14:val="none"/>
        </w:rPr>
        <w:t xml:space="preserve"> LLMs. The substantive theory defines the construct and its constituent dimensions. The workflow </w:t>
      </w:r>
      <w:r w:rsidR="00E26AF0">
        <w:rPr>
          <w:rFonts w:ascii="Times New Roman" w:eastAsia="Times New Roman" w:hAnsi="Times New Roman" w:cs="Times New Roman"/>
          <w:kern w:val="0"/>
          <w14:ligatures w14:val="none"/>
        </w:rPr>
        <w:t>translate</w:t>
      </w:r>
      <w:r w:rsidRPr="00632691">
        <w:rPr>
          <w:rFonts w:ascii="Times New Roman" w:eastAsia="Times New Roman" w:hAnsi="Times New Roman" w:cs="Times New Roman"/>
          <w:kern w:val="0"/>
          <w14:ligatures w14:val="none"/>
        </w:rPr>
        <w:t>s those theoretical relationships into ordered computational judgments, dependencies, and deterministic mappings. The human-in-the-loop design governs the construction, testing, correction, and revision of the resulting measurement instrument. Delegation Workflow Studio implements this method by making each stage, input, output, evidentiary basis, and validation rule visible and versioned.</w:t>
      </w:r>
    </w:p>
    <w:p w14:paraId="7E419EBC"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key sentence should be:</w:t>
      </w:r>
    </w:p>
    <w:p w14:paraId="36739A71" w14:textId="16056216"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The theory-guided workflow, rather than either the final label or the isolated prompt, is the unit of </w:t>
      </w:r>
      <w:r w:rsidR="00E26AF0">
        <w:rPr>
          <w:rFonts w:ascii="Times New Roman" w:eastAsia="Times New Roman" w:hAnsi="Times New Roman" w:cs="Times New Roman"/>
          <w:kern w:val="0"/>
          <w14:ligatures w14:val="none"/>
        </w:rPr>
        <w:t>measurement</w:t>
      </w:r>
      <w:r w:rsidRPr="00632691">
        <w:rPr>
          <w:rFonts w:ascii="Times New Roman" w:eastAsia="Times New Roman" w:hAnsi="Times New Roman" w:cs="Times New Roman"/>
          <w:kern w:val="0"/>
          <w14:ligatures w14:val="none"/>
        </w:rPr>
        <w:t>.</w:t>
      </w:r>
    </w:p>
    <w:p w14:paraId="0BF8BC8B"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6. Contributions</w:t>
      </w:r>
    </w:p>
    <w:p w14:paraId="6065CBA7"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Please revise the contribution list as follows:</w:t>
      </w:r>
    </w:p>
    <w:p w14:paraId="3C42B77C"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paper makes four contributions.</w:t>
      </w:r>
    </w:p>
    <w:p w14:paraId="6685E683" w14:textId="1FCF251F"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First, it translates a well-established political</w:t>
      </w:r>
      <w:r w:rsidR="00E26AF0">
        <w:rPr>
          <w:rFonts w:ascii="Times New Roman" w:eastAsia="Times New Roman" w:hAnsi="Times New Roman" w:cs="Times New Roman"/>
          <w:kern w:val="0"/>
          <w14:ligatures w14:val="none"/>
        </w:rPr>
        <w:t xml:space="preserve"> </w:t>
      </w:r>
      <w:r w:rsidRPr="00632691">
        <w:rPr>
          <w:rFonts w:ascii="Times New Roman" w:eastAsia="Times New Roman" w:hAnsi="Times New Roman" w:cs="Times New Roman"/>
          <w:kern w:val="0"/>
          <w14:ligatures w14:val="none"/>
        </w:rPr>
        <w:t>economy theory of delegation and administrative control into an executable LLM measurement architecture. The ordering and dependenc</w:t>
      </w:r>
      <w:r w:rsidR="00E26AF0">
        <w:rPr>
          <w:rFonts w:ascii="Times New Roman" w:eastAsia="Times New Roman" w:hAnsi="Times New Roman" w:cs="Times New Roman"/>
          <w:kern w:val="0"/>
          <w14:ligatures w14:val="none"/>
        </w:rPr>
        <w:t>ies</w:t>
      </w:r>
      <w:r w:rsidRPr="00632691">
        <w:rPr>
          <w:rFonts w:ascii="Times New Roman" w:eastAsia="Times New Roman" w:hAnsi="Times New Roman" w:cs="Times New Roman"/>
          <w:kern w:val="0"/>
          <w14:ligatures w14:val="none"/>
        </w:rPr>
        <w:t xml:space="preserve"> of model judgments are derived from the theory rather than selected solely for computational convenience.</w:t>
      </w:r>
    </w:p>
    <w:p w14:paraId="39E920F5" w14:textId="68E54C41"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Second, it reconceptualizes discretion prediction as a structured classification problem. The final ordinal category is derived from separate judgments about delegation, the amount of delegated authority, and the strength of constraints, </w:t>
      </w:r>
      <w:r w:rsidR="00E26AF0">
        <w:rPr>
          <w:rFonts w:ascii="Times New Roman" w:eastAsia="Times New Roman" w:hAnsi="Times New Roman" w:cs="Times New Roman"/>
          <w:kern w:val="0"/>
          <w14:ligatures w14:val="none"/>
        </w:rPr>
        <w:t>enabl</w:t>
      </w:r>
      <w:r w:rsidRPr="00632691">
        <w:rPr>
          <w:rFonts w:ascii="Times New Roman" w:eastAsia="Times New Roman" w:hAnsi="Times New Roman" w:cs="Times New Roman"/>
          <w:kern w:val="0"/>
          <w14:ligatures w14:val="none"/>
        </w:rPr>
        <w:t xml:space="preserve">ing errors to be </w:t>
      </w:r>
      <w:r w:rsidR="00E26AF0">
        <w:rPr>
          <w:rFonts w:ascii="Times New Roman" w:eastAsia="Times New Roman" w:hAnsi="Times New Roman" w:cs="Times New Roman"/>
          <w:kern w:val="0"/>
          <w14:ligatures w14:val="none"/>
        </w:rPr>
        <w:t>pinpoin</w:t>
      </w:r>
      <w:r w:rsidRPr="00632691">
        <w:rPr>
          <w:rFonts w:ascii="Times New Roman" w:eastAsia="Times New Roman" w:hAnsi="Times New Roman" w:cs="Times New Roman"/>
          <w:kern w:val="0"/>
          <w14:ligatures w14:val="none"/>
        </w:rPr>
        <w:t>ted at the level of the underlying construct.</w:t>
      </w:r>
    </w:p>
    <w:p w14:paraId="3FA22A06" w14:textId="22A37BB0"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Third, it develops a human-in-the-loop research design that distinguishes case-level adjudication from method-level revision. Corrections to individual observations do not silently </w:t>
      </w:r>
      <w:r w:rsidR="00E26AF0">
        <w:rPr>
          <w:rFonts w:ascii="Times New Roman" w:eastAsia="Times New Roman" w:hAnsi="Times New Roman" w:cs="Times New Roman"/>
          <w:kern w:val="0"/>
          <w14:ligatures w14:val="none"/>
        </w:rPr>
        <w:t>alter</w:t>
      </w:r>
      <w:r w:rsidRPr="00632691">
        <w:rPr>
          <w:rFonts w:ascii="Times New Roman" w:eastAsia="Times New Roman" w:hAnsi="Times New Roman" w:cs="Times New Roman"/>
          <w:kern w:val="0"/>
          <w14:ligatures w14:val="none"/>
        </w:rPr>
        <w:t xml:space="preserve"> the general coding instrument, wh</w:t>
      </w:r>
      <w:r w:rsidR="00E26AF0">
        <w:rPr>
          <w:rFonts w:ascii="Times New Roman" w:eastAsia="Times New Roman" w:hAnsi="Times New Roman" w:cs="Times New Roman"/>
          <w:kern w:val="0"/>
          <w14:ligatures w14:val="none"/>
        </w:rPr>
        <w:t>ereas</w:t>
      </w:r>
      <w:r w:rsidRPr="00632691">
        <w:rPr>
          <w:rFonts w:ascii="Times New Roman" w:eastAsia="Times New Roman" w:hAnsi="Times New Roman" w:cs="Times New Roman"/>
          <w:kern w:val="0"/>
          <w14:ligatures w14:val="none"/>
        </w:rPr>
        <w:t xml:space="preserve"> changes to the theoretical or operational rule require a new version and controlled evaluation.</w:t>
      </w:r>
    </w:p>
    <w:p w14:paraId="4B330BE9" w14:textId="7233812C"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Fourth, it implements the method as a reproducible workflow that </w:t>
      </w:r>
      <w:r w:rsidR="00E26AF0">
        <w:rPr>
          <w:rFonts w:ascii="Times New Roman" w:eastAsia="Times New Roman" w:hAnsi="Times New Roman" w:cs="Times New Roman"/>
          <w:kern w:val="0"/>
          <w14:ligatures w14:val="none"/>
        </w:rPr>
        <w:t>preserve</w:t>
      </w:r>
      <w:r w:rsidRPr="00632691">
        <w:rPr>
          <w:rFonts w:ascii="Times New Roman" w:eastAsia="Times New Roman" w:hAnsi="Times New Roman" w:cs="Times New Roman"/>
          <w:kern w:val="0"/>
          <w14:ligatures w14:val="none"/>
        </w:rPr>
        <w:t>s source policy, prompts, intermediate outputs, evidence, rationales, deterministic branches, model settings, and benchmark comparisons.</w:t>
      </w:r>
    </w:p>
    <w:p w14:paraId="005CBA6C"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7. Rename and rewrite Section 2</w:t>
      </w:r>
    </w:p>
    <w:p w14:paraId="00686D5F"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Please rename Section 2:</w:t>
      </w:r>
    </w:p>
    <w:p w14:paraId="41388877"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b/>
          <w:bCs/>
          <w:kern w:val="0"/>
          <w14:ligatures w14:val="none"/>
        </w:rPr>
        <w:t>Theory and Measurement of Delegation and Discretion</w:t>
      </w:r>
    </w:p>
    <w:p w14:paraId="30D812DD"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lastRenderedPageBreak/>
        <w:t>I suggest dividing it into four subsections.</w:t>
      </w:r>
    </w:p>
    <w:p w14:paraId="6C586DBE" w14:textId="77777777" w:rsidR="00632691" w:rsidRPr="00632691" w:rsidRDefault="00632691" w:rsidP="006326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2691">
        <w:rPr>
          <w:rFonts w:ascii="Times New Roman" w:eastAsia="Times New Roman" w:hAnsi="Times New Roman" w:cs="Times New Roman"/>
          <w:b/>
          <w:bCs/>
          <w:kern w:val="0"/>
          <w14:ligatures w14:val="none"/>
        </w:rPr>
        <w:t>2.1 Delegation as an institutional choice</w:t>
      </w:r>
    </w:p>
    <w:p w14:paraId="1776FA7A"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Suggested language:</w:t>
      </w:r>
    </w:p>
    <w:p w14:paraId="4A73D5E3"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Delegation is the transfer of substantive policymaking authority from a legislature to an executive or administrative actor. It is not equivalent to assigning an actor a task. A statute delegates authority when it permits an administrative actor to make consequential choices that alter policy, determine legal treatment, establish standards, regulate conduct, grant or deny permissions, or otherwise move outcomes away from a legislatively specified status quo.</w:t>
      </w:r>
    </w:p>
    <w:p w14:paraId="58E14ED0"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Then explain that legislatures choose whether to make policy directly or leave some decisions to executive actors.</w:t>
      </w:r>
    </w:p>
    <w:p w14:paraId="56996A3C" w14:textId="77777777" w:rsidR="00632691" w:rsidRPr="00632691" w:rsidRDefault="00632691" w:rsidP="006326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2691">
        <w:rPr>
          <w:rFonts w:ascii="Times New Roman" w:eastAsia="Times New Roman" w:hAnsi="Times New Roman" w:cs="Times New Roman"/>
          <w:b/>
          <w:bCs/>
          <w:kern w:val="0"/>
          <w14:ligatures w14:val="none"/>
        </w:rPr>
        <w:t>2.2 Constraints and residual discretion</w:t>
      </w:r>
    </w:p>
    <w:p w14:paraId="568D767B"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Suggested language:</w:t>
      </w:r>
    </w:p>
    <w:p w14:paraId="0C07421A"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Delegation does not by itself determine discretion. Legislatures may combine broad statutory authority with strong procedural or substantive controls, or they may transfer narrower authority with relatively few restrictions. Administrative procedures, approval requirements, formulas, deadlines, consultation duties, reporting obligations, spending limits, review mechanisms, and other legal provisions can restrict the feasible range of agency action.</w:t>
      </w:r>
    </w:p>
    <w:p w14:paraId="0D7F84C3" w14:textId="27F822F9" w:rsidR="00632691" w:rsidRPr="00632691" w:rsidRDefault="00415EFB" w:rsidP="006326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 therefore define discretion as the residual policy latitude available to an administrative actor after </w:t>
      </w:r>
      <w:r>
        <w:rPr>
          <w:rFonts w:ascii="Times New Roman" w:eastAsia="Times New Roman" w:hAnsi="Times New Roman" w:cs="Times New Roman"/>
          <w:kern w:val="0"/>
          <w14:ligatures w14:val="none"/>
        </w:rPr>
        <w:t xml:space="preserve">jointly considering the </w:t>
      </w:r>
      <w:r>
        <w:rPr>
          <w:rFonts w:ascii="Times New Roman" w:eastAsia="Times New Roman" w:hAnsi="Times New Roman" w:cs="Times New Roman"/>
          <w:kern w:val="0"/>
          <w14:ligatures w14:val="none"/>
        </w:rPr>
        <w:t>delegation of authority and the constraints governing its use.</w:t>
      </w:r>
    </w:p>
    <w:p w14:paraId="7014F1D9"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Then include the published measure:</w:t>
      </w:r>
    </w:p>
    <w:p w14:paraId="6E8EF6D5"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w:t>
      </w:r>
      <w:r w:rsidRPr="00632691">
        <w:rPr>
          <w:rFonts w:ascii="Times New Roman" w:eastAsia="Times New Roman" w:hAnsi="Times New Roman" w:cs="Times New Roman"/>
          <w:kern w:val="0"/>
          <w14:ligatures w14:val="none"/>
        </w:rPr>
        <w:br/>
        <w:t>\</w:t>
      </w:r>
      <w:proofErr w:type="gramStart"/>
      <w:r w:rsidRPr="00632691">
        <w:rPr>
          <w:rFonts w:ascii="Times New Roman" w:eastAsia="Times New Roman" w:hAnsi="Times New Roman" w:cs="Times New Roman"/>
          <w:kern w:val="0"/>
          <w14:ligatures w14:val="none"/>
        </w:rPr>
        <w:t>text{</w:t>
      </w:r>
      <w:proofErr w:type="gramEnd"/>
      <w:r w:rsidRPr="00632691">
        <w:rPr>
          <w:rFonts w:ascii="Times New Roman" w:eastAsia="Times New Roman" w:hAnsi="Times New Roman" w:cs="Times New Roman"/>
          <w:kern w:val="0"/>
          <w14:ligatures w14:val="none"/>
        </w:rPr>
        <w:t>Discretion}=D(1-C)</w:t>
      </w:r>
      <w:r w:rsidRPr="00632691">
        <w:rPr>
          <w:rFonts w:ascii="Times New Roman" w:eastAsia="Times New Roman" w:hAnsi="Times New Roman" w:cs="Times New Roman"/>
          <w:kern w:val="0"/>
          <w14:ligatures w14:val="none"/>
        </w:rPr>
        <w:br/>
        <w:t>]</w:t>
      </w:r>
    </w:p>
    <w:p w14:paraId="7DA043E2" w14:textId="7ACBBC7B"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where (D) is delegated authority and (C) is the constraint index. </w:t>
      </w:r>
      <w:r w:rsidR="00415EFB">
        <w:rPr>
          <w:rFonts w:ascii="Times New Roman" w:eastAsia="Times New Roman" w:hAnsi="Times New Roman" w:cs="Times New Roman"/>
          <w:kern w:val="0"/>
          <w14:ligatures w14:val="none"/>
        </w:rPr>
        <w:t xml:space="preserve">The latter </w:t>
      </w:r>
      <w:r w:rsidRPr="00632691">
        <w:rPr>
          <w:rFonts w:ascii="Times New Roman" w:eastAsia="Times New Roman" w:hAnsi="Times New Roman" w:cs="Times New Roman"/>
          <w:kern w:val="0"/>
          <w14:ligatures w14:val="none"/>
        </w:rPr>
        <w:t xml:space="preserve">financial-regulation papers explicitly define discretion </w:t>
      </w:r>
      <w:r w:rsidR="00415EFB">
        <w:rPr>
          <w:rFonts w:ascii="Times New Roman" w:eastAsia="Times New Roman" w:hAnsi="Times New Roman" w:cs="Times New Roman"/>
          <w:kern w:val="0"/>
          <w14:ligatures w14:val="none"/>
        </w:rPr>
        <w:t>using</w:t>
      </w:r>
      <w:r w:rsidRPr="00632691">
        <w:rPr>
          <w:rFonts w:ascii="Times New Roman" w:eastAsia="Times New Roman" w:hAnsi="Times New Roman" w:cs="Times New Roman"/>
          <w:kern w:val="0"/>
          <w14:ligatures w14:val="none"/>
        </w:rPr>
        <w:t xml:space="preserve"> these two components.</w:t>
      </w:r>
    </w:p>
    <w:p w14:paraId="085934B5" w14:textId="77777777" w:rsidR="00632691" w:rsidRPr="00632691" w:rsidRDefault="00632691" w:rsidP="006326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2691">
        <w:rPr>
          <w:rFonts w:ascii="Times New Roman" w:eastAsia="Times New Roman" w:hAnsi="Times New Roman" w:cs="Times New Roman"/>
          <w:b/>
          <w:bCs/>
          <w:kern w:val="0"/>
          <w14:ligatures w14:val="none"/>
        </w:rPr>
        <w:t>2.3 Ordinal operationalization</w:t>
      </w:r>
    </w:p>
    <w:p w14:paraId="6147C41E"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Please replace the current one-dimensional rank definitions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093"/>
        <w:gridCol w:w="1467"/>
        <w:gridCol w:w="1949"/>
      </w:tblGrid>
      <w:tr w:rsidR="00632691" w:rsidRPr="00632691" w14:paraId="411EDE89" w14:textId="77777777">
        <w:trPr>
          <w:tblHeader/>
          <w:tblCellSpacing w:w="15" w:type="dxa"/>
        </w:trPr>
        <w:tc>
          <w:tcPr>
            <w:tcW w:w="0" w:type="auto"/>
            <w:vAlign w:val="center"/>
            <w:hideMark/>
          </w:tcPr>
          <w:p w14:paraId="193B8DDD" w14:textId="77777777" w:rsidR="00632691" w:rsidRPr="00632691" w:rsidRDefault="00632691" w:rsidP="00632691">
            <w:pPr>
              <w:spacing w:after="0" w:line="240" w:lineRule="auto"/>
              <w:jc w:val="center"/>
              <w:rPr>
                <w:rFonts w:ascii="Times New Roman" w:eastAsia="Times New Roman" w:hAnsi="Times New Roman" w:cs="Times New Roman"/>
                <w:b/>
                <w:bCs/>
                <w:kern w:val="0"/>
                <w14:ligatures w14:val="none"/>
              </w:rPr>
            </w:pPr>
            <w:r w:rsidRPr="00632691">
              <w:rPr>
                <w:rFonts w:ascii="Times New Roman" w:eastAsia="Times New Roman" w:hAnsi="Times New Roman" w:cs="Times New Roman"/>
                <w:b/>
                <w:bCs/>
                <w:kern w:val="0"/>
                <w14:ligatures w14:val="none"/>
              </w:rPr>
              <w:t>Rank</w:t>
            </w:r>
          </w:p>
        </w:tc>
        <w:tc>
          <w:tcPr>
            <w:tcW w:w="0" w:type="auto"/>
            <w:vAlign w:val="center"/>
            <w:hideMark/>
          </w:tcPr>
          <w:p w14:paraId="1CBE1E65" w14:textId="77777777" w:rsidR="00632691" w:rsidRPr="00632691" w:rsidRDefault="00632691" w:rsidP="00632691">
            <w:pPr>
              <w:spacing w:after="0" w:line="240" w:lineRule="auto"/>
              <w:jc w:val="center"/>
              <w:rPr>
                <w:rFonts w:ascii="Times New Roman" w:eastAsia="Times New Roman" w:hAnsi="Times New Roman" w:cs="Times New Roman"/>
                <w:b/>
                <w:bCs/>
                <w:kern w:val="0"/>
                <w14:ligatures w14:val="none"/>
              </w:rPr>
            </w:pPr>
            <w:r w:rsidRPr="00632691">
              <w:rPr>
                <w:rFonts w:ascii="Times New Roman" w:eastAsia="Times New Roman" w:hAnsi="Times New Roman" w:cs="Times New Roman"/>
                <w:b/>
                <w:bCs/>
                <w:kern w:val="0"/>
                <w14:ligatures w14:val="none"/>
              </w:rPr>
              <w:t>Delegated authority</w:t>
            </w:r>
          </w:p>
        </w:tc>
        <w:tc>
          <w:tcPr>
            <w:tcW w:w="0" w:type="auto"/>
            <w:vAlign w:val="center"/>
            <w:hideMark/>
          </w:tcPr>
          <w:p w14:paraId="44A0CAA1" w14:textId="77777777" w:rsidR="00632691" w:rsidRPr="00632691" w:rsidRDefault="00632691" w:rsidP="00632691">
            <w:pPr>
              <w:spacing w:after="0" w:line="240" w:lineRule="auto"/>
              <w:jc w:val="center"/>
              <w:rPr>
                <w:rFonts w:ascii="Times New Roman" w:eastAsia="Times New Roman" w:hAnsi="Times New Roman" w:cs="Times New Roman"/>
                <w:b/>
                <w:bCs/>
                <w:kern w:val="0"/>
                <w14:ligatures w14:val="none"/>
              </w:rPr>
            </w:pPr>
            <w:r w:rsidRPr="00632691">
              <w:rPr>
                <w:rFonts w:ascii="Times New Roman" w:eastAsia="Times New Roman" w:hAnsi="Times New Roman" w:cs="Times New Roman"/>
                <w:b/>
                <w:bCs/>
                <w:kern w:val="0"/>
                <w14:ligatures w14:val="none"/>
              </w:rPr>
              <w:t>Constraints</w:t>
            </w:r>
          </w:p>
        </w:tc>
        <w:tc>
          <w:tcPr>
            <w:tcW w:w="0" w:type="auto"/>
            <w:vAlign w:val="center"/>
            <w:hideMark/>
          </w:tcPr>
          <w:p w14:paraId="678A5655" w14:textId="77777777" w:rsidR="00632691" w:rsidRPr="00632691" w:rsidRDefault="00632691" w:rsidP="00632691">
            <w:pPr>
              <w:spacing w:after="0" w:line="240" w:lineRule="auto"/>
              <w:jc w:val="center"/>
              <w:rPr>
                <w:rFonts w:ascii="Times New Roman" w:eastAsia="Times New Roman" w:hAnsi="Times New Roman" w:cs="Times New Roman"/>
                <w:b/>
                <w:bCs/>
                <w:kern w:val="0"/>
                <w14:ligatures w14:val="none"/>
              </w:rPr>
            </w:pPr>
            <w:r w:rsidRPr="00632691">
              <w:rPr>
                <w:rFonts w:ascii="Times New Roman" w:eastAsia="Times New Roman" w:hAnsi="Times New Roman" w:cs="Times New Roman"/>
                <w:b/>
                <w:bCs/>
                <w:kern w:val="0"/>
                <w14:ligatures w14:val="none"/>
              </w:rPr>
              <w:t>Interpretation</w:t>
            </w:r>
          </w:p>
        </w:tc>
      </w:tr>
      <w:tr w:rsidR="00632691" w:rsidRPr="00632691" w14:paraId="24851FF7" w14:textId="77777777">
        <w:trPr>
          <w:tblCellSpacing w:w="15" w:type="dxa"/>
        </w:trPr>
        <w:tc>
          <w:tcPr>
            <w:tcW w:w="0" w:type="auto"/>
            <w:vAlign w:val="center"/>
            <w:hideMark/>
          </w:tcPr>
          <w:p w14:paraId="584BF793"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0</w:t>
            </w:r>
          </w:p>
        </w:tc>
        <w:tc>
          <w:tcPr>
            <w:tcW w:w="0" w:type="auto"/>
            <w:vAlign w:val="center"/>
            <w:hideMark/>
          </w:tcPr>
          <w:p w14:paraId="75659904"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None</w:t>
            </w:r>
          </w:p>
        </w:tc>
        <w:tc>
          <w:tcPr>
            <w:tcW w:w="0" w:type="auto"/>
            <w:vAlign w:val="center"/>
            <w:hideMark/>
          </w:tcPr>
          <w:p w14:paraId="55AC2DC1"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Not applicable</w:t>
            </w:r>
          </w:p>
        </w:tc>
        <w:tc>
          <w:tcPr>
            <w:tcW w:w="0" w:type="auto"/>
            <w:vAlign w:val="center"/>
            <w:hideMark/>
          </w:tcPr>
          <w:p w14:paraId="49643654"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No delegation</w:t>
            </w:r>
          </w:p>
        </w:tc>
      </w:tr>
      <w:tr w:rsidR="00632691" w:rsidRPr="00632691" w14:paraId="35D15E23" w14:textId="77777777">
        <w:trPr>
          <w:tblCellSpacing w:w="15" w:type="dxa"/>
        </w:trPr>
        <w:tc>
          <w:tcPr>
            <w:tcW w:w="0" w:type="auto"/>
            <w:vAlign w:val="center"/>
            <w:hideMark/>
          </w:tcPr>
          <w:p w14:paraId="22280C57"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1</w:t>
            </w:r>
          </w:p>
        </w:tc>
        <w:tc>
          <w:tcPr>
            <w:tcW w:w="0" w:type="auto"/>
            <w:vAlign w:val="center"/>
            <w:hideMark/>
          </w:tcPr>
          <w:p w14:paraId="756E35A0"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Low</w:t>
            </w:r>
          </w:p>
        </w:tc>
        <w:tc>
          <w:tcPr>
            <w:tcW w:w="0" w:type="auto"/>
            <w:vAlign w:val="center"/>
            <w:hideMark/>
          </w:tcPr>
          <w:p w14:paraId="200C3B08"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Strong</w:t>
            </w:r>
          </w:p>
        </w:tc>
        <w:tc>
          <w:tcPr>
            <w:tcW w:w="0" w:type="auto"/>
            <w:vAlign w:val="center"/>
            <w:hideMark/>
          </w:tcPr>
          <w:p w14:paraId="104157C8"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Minimal discretion</w:t>
            </w:r>
          </w:p>
        </w:tc>
      </w:tr>
      <w:tr w:rsidR="00632691" w:rsidRPr="00632691" w14:paraId="2E1603C3" w14:textId="77777777">
        <w:trPr>
          <w:tblCellSpacing w:w="15" w:type="dxa"/>
        </w:trPr>
        <w:tc>
          <w:tcPr>
            <w:tcW w:w="0" w:type="auto"/>
            <w:vAlign w:val="center"/>
            <w:hideMark/>
          </w:tcPr>
          <w:p w14:paraId="3C152D52"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2</w:t>
            </w:r>
          </w:p>
        </w:tc>
        <w:tc>
          <w:tcPr>
            <w:tcW w:w="0" w:type="auto"/>
            <w:vAlign w:val="center"/>
            <w:hideMark/>
          </w:tcPr>
          <w:p w14:paraId="13787D01"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Low</w:t>
            </w:r>
          </w:p>
        </w:tc>
        <w:tc>
          <w:tcPr>
            <w:tcW w:w="0" w:type="auto"/>
            <w:vAlign w:val="center"/>
            <w:hideMark/>
          </w:tcPr>
          <w:p w14:paraId="10605D84"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Weak</w:t>
            </w:r>
          </w:p>
        </w:tc>
        <w:tc>
          <w:tcPr>
            <w:tcW w:w="0" w:type="auto"/>
            <w:vAlign w:val="center"/>
            <w:hideMark/>
          </w:tcPr>
          <w:p w14:paraId="5BF055BC"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Limited discretion</w:t>
            </w:r>
          </w:p>
        </w:tc>
      </w:tr>
      <w:tr w:rsidR="00632691" w:rsidRPr="00632691" w14:paraId="22C27ABF" w14:textId="77777777">
        <w:trPr>
          <w:tblCellSpacing w:w="15" w:type="dxa"/>
        </w:trPr>
        <w:tc>
          <w:tcPr>
            <w:tcW w:w="0" w:type="auto"/>
            <w:vAlign w:val="center"/>
            <w:hideMark/>
          </w:tcPr>
          <w:p w14:paraId="1D9B09FD"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lastRenderedPageBreak/>
              <w:t>3</w:t>
            </w:r>
          </w:p>
        </w:tc>
        <w:tc>
          <w:tcPr>
            <w:tcW w:w="0" w:type="auto"/>
            <w:vAlign w:val="center"/>
            <w:hideMark/>
          </w:tcPr>
          <w:p w14:paraId="5FDAE096"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High</w:t>
            </w:r>
          </w:p>
        </w:tc>
        <w:tc>
          <w:tcPr>
            <w:tcW w:w="0" w:type="auto"/>
            <w:vAlign w:val="center"/>
            <w:hideMark/>
          </w:tcPr>
          <w:p w14:paraId="6AE6C4BD"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Strong</w:t>
            </w:r>
          </w:p>
        </w:tc>
        <w:tc>
          <w:tcPr>
            <w:tcW w:w="0" w:type="auto"/>
            <w:vAlign w:val="center"/>
            <w:hideMark/>
          </w:tcPr>
          <w:p w14:paraId="3216763B"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Bounded discretion</w:t>
            </w:r>
          </w:p>
        </w:tc>
      </w:tr>
      <w:tr w:rsidR="00632691" w:rsidRPr="00632691" w14:paraId="16D272D5" w14:textId="77777777">
        <w:trPr>
          <w:tblCellSpacing w:w="15" w:type="dxa"/>
        </w:trPr>
        <w:tc>
          <w:tcPr>
            <w:tcW w:w="0" w:type="auto"/>
            <w:vAlign w:val="center"/>
            <w:hideMark/>
          </w:tcPr>
          <w:p w14:paraId="19EBA58A"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4</w:t>
            </w:r>
          </w:p>
        </w:tc>
        <w:tc>
          <w:tcPr>
            <w:tcW w:w="0" w:type="auto"/>
            <w:vAlign w:val="center"/>
            <w:hideMark/>
          </w:tcPr>
          <w:p w14:paraId="003A62CC"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High</w:t>
            </w:r>
          </w:p>
        </w:tc>
        <w:tc>
          <w:tcPr>
            <w:tcW w:w="0" w:type="auto"/>
            <w:vAlign w:val="center"/>
            <w:hideMark/>
          </w:tcPr>
          <w:p w14:paraId="5AECE068"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Weak</w:t>
            </w:r>
          </w:p>
        </w:tc>
        <w:tc>
          <w:tcPr>
            <w:tcW w:w="0" w:type="auto"/>
            <w:vAlign w:val="center"/>
            <w:hideMark/>
          </w:tcPr>
          <w:p w14:paraId="4C69EDBE" w14:textId="77777777" w:rsidR="00632691" w:rsidRPr="00632691" w:rsidRDefault="00632691" w:rsidP="00632691">
            <w:pPr>
              <w:spacing w:after="0"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Broad discretion</w:t>
            </w:r>
          </w:p>
        </w:tc>
      </w:tr>
    </w:tbl>
    <w:p w14:paraId="228C22EF"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Add:</w:t>
      </w:r>
    </w:p>
    <w:p w14:paraId="7524DE39" w14:textId="6E68998A"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Rank 0 is determined by the absence of </w:t>
      </w:r>
      <w:r w:rsidR="00415EFB">
        <w:rPr>
          <w:rFonts w:ascii="Times New Roman" w:eastAsia="Times New Roman" w:hAnsi="Times New Roman" w:cs="Times New Roman"/>
          <w:kern w:val="0"/>
          <w14:ligatures w14:val="none"/>
        </w:rPr>
        <w:t xml:space="preserve">a </w:t>
      </w:r>
      <w:r w:rsidRPr="00632691">
        <w:rPr>
          <w:rFonts w:ascii="Times New Roman" w:eastAsia="Times New Roman" w:hAnsi="Times New Roman" w:cs="Times New Roman"/>
          <w:kern w:val="0"/>
          <w14:ligatures w14:val="none"/>
        </w:rPr>
        <w:t>qualifying delegation. Conditional on delegation, the remaining classes represent the four cells produced by crossing the amount of authority with the strength of constraints. The final rank is therefore derived from theoretically defined component judgments rather than</w:t>
      </w:r>
      <w:r w:rsidR="00415EFB">
        <w:rPr>
          <w:rFonts w:ascii="Times New Roman" w:eastAsia="Times New Roman" w:hAnsi="Times New Roman" w:cs="Times New Roman"/>
          <w:kern w:val="0"/>
          <w14:ligatures w14:val="none"/>
        </w:rPr>
        <w:t xml:space="preserve"> being</w:t>
      </w:r>
      <w:r w:rsidRPr="00632691">
        <w:rPr>
          <w:rFonts w:ascii="Times New Roman" w:eastAsia="Times New Roman" w:hAnsi="Times New Roman" w:cs="Times New Roman"/>
          <w:kern w:val="0"/>
          <w14:ligatures w14:val="none"/>
        </w:rPr>
        <w:t xml:space="preserve"> independently inferred from the text.</w:t>
      </w:r>
    </w:p>
    <w:p w14:paraId="226E21C7" w14:textId="77777777" w:rsidR="00632691" w:rsidRPr="00632691" w:rsidRDefault="00632691" w:rsidP="00632691">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632691">
        <w:rPr>
          <w:rFonts w:ascii="Times New Roman" w:eastAsia="Times New Roman" w:hAnsi="Times New Roman" w:cs="Times New Roman"/>
          <w:b/>
          <w:bCs/>
          <w:kern w:val="0"/>
          <w14:ligatures w14:val="none"/>
        </w:rPr>
        <w:t>2.4 Theory-guided computational inference</w:t>
      </w:r>
    </w:p>
    <w:p w14:paraId="76128683"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Suggested language:</w:t>
      </w:r>
    </w:p>
    <w:p w14:paraId="3FBF4AC6" w14:textId="2A01AA0D"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We use the term Theory-Guided AI to describe a computational design in which substantive theory determines the variables, dependencies, admissible relationships, and evaluation criteria the model</w:t>
      </w:r>
      <w:r w:rsidR="00C33FCB">
        <w:rPr>
          <w:rFonts w:ascii="Times New Roman" w:eastAsia="Times New Roman" w:hAnsi="Times New Roman" w:cs="Times New Roman"/>
          <w:kern w:val="0"/>
          <w14:ligatures w14:val="none"/>
        </w:rPr>
        <w:t xml:space="preserve"> uses</w:t>
      </w:r>
      <w:r w:rsidRPr="00632691">
        <w:rPr>
          <w:rFonts w:ascii="Times New Roman" w:eastAsia="Times New Roman" w:hAnsi="Times New Roman" w:cs="Times New Roman"/>
          <w:kern w:val="0"/>
          <w14:ligatures w14:val="none"/>
        </w:rPr>
        <w:t>. Theory is not added after prediction as an interpretive gloss. It structures the inference process itself.</w:t>
      </w:r>
    </w:p>
    <w:p w14:paraId="28A45916"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In this application, delegation is logically prior to discretion; authority and constraints are evaluated separately; constraints are assessed by their legal force, scope, proximity to the delegated authority, and consequences for agency choice; and the final category must be consistent with the intermediate findings.</w:t>
      </w:r>
    </w:p>
    <w:p w14:paraId="43FA5B96"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Then display:</w:t>
      </w:r>
    </w:p>
    <w:p w14:paraId="769864FA"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w:t>
      </w:r>
      <w:r w:rsidRPr="00632691">
        <w:rPr>
          <w:rFonts w:ascii="Times New Roman" w:eastAsia="Times New Roman" w:hAnsi="Times New Roman" w:cs="Times New Roman"/>
          <w:kern w:val="0"/>
          <w14:ligatures w14:val="none"/>
        </w:rPr>
        <w:br/>
        <w:t>\</w:t>
      </w:r>
      <w:proofErr w:type="gramStart"/>
      <w:r w:rsidRPr="00632691">
        <w:rPr>
          <w:rFonts w:ascii="Times New Roman" w:eastAsia="Times New Roman" w:hAnsi="Times New Roman" w:cs="Times New Roman"/>
          <w:kern w:val="0"/>
          <w14:ligatures w14:val="none"/>
        </w:rPr>
        <w:t>text{</w:t>
      </w:r>
      <w:proofErr w:type="gramEnd"/>
      <w:r w:rsidRPr="00632691">
        <w:rPr>
          <w:rFonts w:ascii="Times New Roman" w:eastAsia="Times New Roman" w:hAnsi="Times New Roman" w:cs="Times New Roman"/>
          <w:kern w:val="0"/>
          <w14:ligatures w14:val="none"/>
        </w:rPr>
        <w:t>Delegation} \</w:t>
      </w:r>
      <w:proofErr w:type="spellStart"/>
      <w:r w:rsidRPr="00632691">
        <w:rPr>
          <w:rFonts w:ascii="Times New Roman" w:eastAsia="Times New Roman" w:hAnsi="Times New Roman" w:cs="Times New Roman"/>
          <w:kern w:val="0"/>
          <w14:ligatures w14:val="none"/>
        </w:rPr>
        <w:t>rightarrow</w:t>
      </w:r>
      <w:proofErr w:type="spellEnd"/>
      <w:r w:rsidRPr="00632691">
        <w:rPr>
          <w:rFonts w:ascii="Times New Roman" w:eastAsia="Times New Roman" w:hAnsi="Times New Roman" w:cs="Times New Roman"/>
          <w:kern w:val="0"/>
          <w14:ligatures w14:val="none"/>
        </w:rPr>
        <w:t xml:space="preserve"> \</w:t>
      </w:r>
      <w:proofErr w:type="gramStart"/>
      <w:r w:rsidRPr="00632691">
        <w:rPr>
          <w:rFonts w:ascii="Times New Roman" w:eastAsia="Times New Roman" w:hAnsi="Times New Roman" w:cs="Times New Roman"/>
          <w:kern w:val="0"/>
          <w14:ligatures w14:val="none"/>
        </w:rPr>
        <w:t>text{</w:t>
      </w:r>
      <w:proofErr w:type="gramEnd"/>
      <w:r w:rsidRPr="00632691">
        <w:rPr>
          <w:rFonts w:ascii="Times New Roman" w:eastAsia="Times New Roman" w:hAnsi="Times New Roman" w:cs="Times New Roman"/>
          <w:kern w:val="0"/>
          <w14:ligatures w14:val="none"/>
        </w:rPr>
        <w:t>Authority} \</w:t>
      </w:r>
      <w:proofErr w:type="spellStart"/>
      <w:r w:rsidRPr="00632691">
        <w:rPr>
          <w:rFonts w:ascii="Times New Roman" w:eastAsia="Times New Roman" w:hAnsi="Times New Roman" w:cs="Times New Roman"/>
          <w:kern w:val="0"/>
          <w14:ligatures w14:val="none"/>
        </w:rPr>
        <w:t>rightarrow</w:t>
      </w:r>
      <w:proofErr w:type="spellEnd"/>
      <w:r w:rsidRPr="00632691">
        <w:rPr>
          <w:rFonts w:ascii="Times New Roman" w:eastAsia="Times New Roman" w:hAnsi="Times New Roman" w:cs="Times New Roman"/>
          <w:kern w:val="0"/>
          <w14:ligatures w14:val="none"/>
        </w:rPr>
        <w:t xml:space="preserve"> \</w:t>
      </w:r>
      <w:proofErr w:type="gramStart"/>
      <w:r w:rsidRPr="00632691">
        <w:rPr>
          <w:rFonts w:ascii="Times New Roman" w:eastAsia="Times New Roman" w:hAnsi="Times New Roman" w:cs="Times New Roman"/>
          <w:kern w:val="0"/>
          <w14:ligatures w14:val="none"/>
        </w:rPr>
        <w:t>text{</w:t>
      </w:r>
      <w:proofErr w:type="gramEnd"/>
      <w:r w:rsidRPr="00632691">
        <w:rPr>
          <w:rFonts w:ascii="Times New Roman" w:eastAsia="Times New Roman" w:hAnsi="Times New Roman" w:cs="Times New Roman"/>
          <w:kern w:val="0"/>
          <w14:ligatures w14:val="none"/>
        </w:rPr>
        <w:t>Constraints} \</w:t>
      </w:r>
      <w:proofErr w:type="spellStart"/>
      <w:r w:rsidRPr="00632691">
        <w:rPr>
          <w:rFonts w:ascii="Times New Roman" w:eastAsia="Times New Roman" w:hAnsi="Times New Roman" w:cs="Times New Roman"/>
          <w:kern w:val="0"/>
          <w14:ligatures w14:val="none"/>
        </w:rPr>
        <w:t>rightarrow</w:t>
      </w:r>
      <w:proofErr w:type="spellEnd"/>
      <w:r w:rsidRPr="00632691">
        <w:rPr>
          <w:rFonts w:ascii="Times New Roman" w:eastAsia="Times New Roman" w:hAnsi="Times New Roman" w:cs="Times New Roman"/>
          <w:kern w:val="0"/>
          <w14:ligatures w14:val="none"/>
        </w:rPr>
        <w:t xml:space="preserve"> \</w:t>
      </w:r>
      <w:proofErr w:type="gramStart"/>
      <w:r w:rsidRPr="00632691">
        <w:rPr>
          <w:rFonts w:ascii="Times New Roman" w:eastAsia="Times New Roman" w:hAnsi="Times New Roman" w:cs="Times New Roman"/>
          <w:kern w:val="0"/>
          <w14:ligatures w14:val="none"/>
        </w:rPr>
        <w:t>text{</w:t>
      </w:r>
      <w:proofErr w:type="gramEnd"/>
      <w:r w:rsidRPr="00632691">
        <w:rPr>
          <w:rFonts w:ascii="Times New Roman" w:eastAsia="Times New Roman" w:hAnsi="Times New Roman" w:cs="Times New Roman"/>
          <w:kern w:val="0"/>
          <w14:ligatures w14:val="none"/>
        </w:rPr>
        <w:t>Residual discretion}</w:t>
      </w:r>
      <w:r w:rsidRPr="00632691">
        <w:rPr>
          <w:rFonts w:ascii="Times New Roman" w:eastAsia="Times New Roman" w:hAnsi="Times New Roman" w:cs="Times New Roman"/>
          <w:kern w:val="0"/>
          <w14:ligatures w14:val="none"/>
        </w:rPr>
        <w:br/>
        <w:t>]</w:t>
      </w:r>
    </w:p>
    <w:p w14:paraId="4F66C2B4"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8. Benchmark language</w:t>
      </w:r>
    </w:p>
    <w:p w14:paraId="34486535"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Please do not refer to the benchmark as “professor-provided historical coding.”</w:t>
      </w:r>
    </w:p>
    <w:p w14:paraId="585F78B8"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Use:</w:t>
      </w:r>
    </w:p>
    <w:p w14:paraId="61A71C35"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benchmark consists of the project’s previously published and adjudicated expert coding of financial-regulation laws.</w:t>
      </w:r>
    </w:p>
    <w:p w14:paraId="62F216A3"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Then add:</w:t>
      </w:r>
    </w:p>
    <w:p w14:paraId="7C5B4EF1" w14:textId="7EFDB103"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lastRenderedPageBreak/>
        <w:t xml:space="preserve">We treat these observations as the operational benchmark for </w:t>
      </w:r>
      <w:r w:rsidR="00C33FCB">
        <w:rPr>
          <w:rFonts w:ascii="Times New Roman" w:eastAsia="Times New Roman" w:hAnsi="Times New Roman" w:cs="Times New Roman"/>
          <w:kern w:val="0"/>
          <w14:ligatures w14:val="none"/>
        </w:rPr>
        <w:t>replicating</w:t>
      </w:r>
      <w:r w:rsidRPr="00632691">
        <w:rPr>
          <w:rFonts w:ascii="Times New Roman" w:eastAsia="Times New Roman" w:hAnsi="Times New Roman" w:cs="Times New Roman"/>
          <w:kern w:val="0"/>
          <w14:ligatures w14:val="none"/>
        </w:rPr>
        <w:t xml:space="preserve"> </w:t>
      </w:r>
      <w:r w:rsidR="00C33FCB">
        <w:rPr>
          <w:rFonts w:ascii="Times New Roman" w:eastAsia="Times New Roman" w:hAnsi="Times New Roman" w:cs="Times New Roman"/>
          <w:kern w:val="0"/>
          <w14:ligatures w14:val="none"/>
        </w:rPr>
        <w:t>measurements</w:t>
      </w:r>
      <w:r w:rsidRPr="00632691">
        <w:rPr>
          <w:rFonts w:ascii="Times New Roman" w:eastAsia="Times New Roman" w:hAnsi="Times New Roman" w:cs="Times New Roman"/>
          <w:kern w:val="0"/>
          <w14:ligatures w14:val="none"/>
        </w:rPr>
        <w:t xml:space="preserve">, not as infallible legal truth. A disagreement may </w:t>
      </w:r>
      <w:r w:rsidR="00C33FCB">
        <w:rPr>
          <w:rFonts w:ascii="Times New Roman" w:eastAsia="Times New Roman" w:hAnsi="Times New Roman" w:cs="Times New Roman"/>
          <w:kern w:val="0"/>
          <w14:ligatures w14:val="none"/>
        </w:rPr>
        <w:t>arise</w:t>
      </w:r>
      <w:r w:rsidRPr="00632691">
        <w:rPr>
          <w:rFonts w:ascii="Times New Roman" w:eastAsia="Times New Roman" w:hAnsi="Times New Roman" w:cs="Times New Roman"/>
          <w:kern w:val="0"/>
          <w14:ligatures w14:val="none"/>
        </w:rPr>
        <w:t xml:space="preserve"> from model error, source mismatch, ambiguity in the operational rule, or error in the historical coding.</w:t>
      </w:r>
    </w:p>
    <w:p w14:paraId="55F06AB0" w14:textId="26A5FD5F"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The historical data were generated through independent coding and multiple levels of review, </w:t>
      </w:r>
      <w:r w:rsidR="00C33FCB">
        <w:rPr>
          <w:rFonts w:ascii="Times New Roman" w:eastAsia="Times New Roman" w:hAnsi="Times New Roman" w:cs="Times New Roman"/>
          <w:kern w:val="0"/>
          <w14:ligatures w14:val="none"/>
        </w:rPr>
        <w:t>thereby</w:t>
      </w:r>
      <w:r w:rsidRPr="00632691">
        <w:rPr>
          <w:rFonts w:ascii="Times New Roman" w:eastAsia="Times New Roman" w:hAnsi="Times New Roman" w:cs="Times New Roman"/>
          <w:kern w:val="0"/>
          <w14:ligatures w14:val="none"/>
        </w:rPr>
        <w:t xml:space="preserve"> strengthen</w:t>
      </w:r>
      <w:r w:rsidR="00C33FCB">
        <w:rPr>
          <w:rFonts w:ascii="Times New Roman" w:eastAsia="Times New Roman" w:hAnsi="Times New Roman" w:cs="Times New Roman"/>
          <w:kern w:val="0"/>
          <w14:ligatures w14:val="none"/>
        </w:rPr>
        <w:t>ing</w:t>
      </w:r>
      <w:r w:rsidRPr="00632691">
        <w:rPr>
          <w:rFonts w:ascii="Times New Roman" w:eastAsia="Times New Roman" w:hAnsi="Times New Roman" w:cs="Times New Roman"/>
          <w:kern w:val="0"/>
          <w14:ligatures w14:val="none"/>
        </w:rPr>
        <w:t xml:space="preserve"> the benchmark’s credibility.</w:t>
      </w:r>
    </w:p>
    <w:p w14:paraId="0339B496"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9. Related Work and historiography</w:t>
      </w:r>
    </w:p>
    <w:p w14:paraId="57D19F61"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Please add a new first subsection under Related Work:</w:t>
      </w:r>
    </w:p>
    <w:p w14:paraId="1FDC319F"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b/>
          <w:bCs/>
          <w:kern w:val="0"/>
          <w14:ligatures w14:val="none"/>
        </w:rPr>
        <w:t>From delegation theory to computational measurement</w:t>
      </w:r>
    </w:p>
    <w:p w14:paraId="5D686206"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Suggested structure:</w:t>
      </w:r>
    </w:p>
    <w:p w14:paraId="0885620A" w14:textId="7DE22BB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The present study extends a cumulative research program on legislative delegation and administrative discretion. Early formal work conceptualized discretion as the range of policy choices left to an administrative actor and examined how legislatures balance the informational benefits of agency expertise against the risks of bureaucratic drift. The broader transaction-cost framework </w:t>
      </w:r>
      <w:r w:rsidR="00C265A6">
        <w:rPr>
          <w:rFonts w:ascii="Times New Roman" w:eastAsia="Times New Roman" w:hAnsi="Times New Roman" w:cs="Times New Roman"/>
          <w:kern w:val="0"/>
          <w14:ligatures w14:val="none"/>
        </w:rPr>
        <w:t>later</w:t>
      </w:r>
      <w:r w:rsidRPr="00632691">
        <w:rPr>
          <w:rFonts w:ascii="Times New Roman" w:eastAsia="Times New Roman" w:hAnsi="Times New Roman" w:cs="Times New Roman"/>
          <w:kern w:val="0"/>
          <w14:ligatures w14:val="none"/>
        </w:rPr>
        <w:t xml:space="preserve"> treated statutes as incomplete political contracts</w:t>
      </w:r>
      <w:r w:rsidR="00C265A6">
        <w:rPr>
          <w:rFonts w:ascii="Times New Roman" w:eastAsia="Times New Roman" w:hAnsi="Times New Roman" w:cs="Times New Roman"/>
          <w:kern w:val="0"/>
          <w14:ligatures w14:val="none"/>
        </w:rPr>
        <w:t>,</w:t>
      </w:r>
      <w:r w:rsidRPr="00632691">
        <w:rPr>
          <w:rFonts w:ascii="Times New Roman" w:eastAsia="Times New Roman" w:hAnsi="Times New Roman" w:cs="Times New Roman"/>
          <w:kern w:val="0"/>
          <w14:ligatures w14:val="none"/>
        </w:rPr>
        <w:t xml:space="preserve"> in which legislatures choose whether to specify policy directly or</w:t>
      </w:r>
      <w:r w:rsidR="00C265A6">
        <w:rPr>
          <w:rFonts w:ascii="Times New Roman" w:eastAsia="Times New Roman" w:hAnsi="Times New Roman" w:cs="Times New Roman"/>
          <w:kern w:val="0"/>
          <w14:ligatures w14:val="none"/>
        </w:rPr>
        <w:t xml:space="preserve"> to</w:t>
      </w:r>
      <w:r w:rsidRPr="00632691">
        <w:rPr>
          <w:rFonts w:ascii="Times New Roman" w:eastAsia="Times New Roman" w:hAnsi="Times New Roman" w:cs="Times New Roman"/>
          <w:kern w:val="0"/>
          <w14:ligatures w14:val="none"/>
        </w:rPr>
        <w:t xml:space="preserve"> allocate residual decision rights to executive actors.</w:t>
      </w:r>
    </w:p>
    <w:p w14:paraId="000ED5A8" w14:textId="2E5BFF0D"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Later empirical work operationalized these concepts </w:t>
      </w:r>
      <w:r w:rsidR="00C265A6">
        <w:rPr>
          <w:rFonts w:ascii="Times New Roman" w:eastAsia="Times New Roman" w:hAnsi="Times New Roman" w:cs="Times New Roman"/>
          <w:kern w:val="0"/>
          <w14:ligatures w14:val="none"/>
        </w:rPr>
        <w:t>using</w:t>
      </w:r>
      <w:r w:rsidRPr="00632691">
        <w:rPr>
          <w:rFonts w:ascii="Times New Roman" w:eastAsia="Times New Roman" w:hAnsi="Times New Roman" w:cs="Times New Roman"/>
          <w:kern w:val="0"/>
          <w14:ligatures w14:val="none"/>
        </w:rPr>
        <w:t xml:space="preserve"> a database of U.S. financial-regulation laws. Delegated authority was measured </w:t>
      </w:r>
      <w:r w:rsidR="00C265A6">
        <w:rPr>
          <w:rFonts w:ascii="Times New Roman" w:eastAsia="Times New Roman" w:hAnsi="Times New Roman" w:cs="Times New Roman"/>
          <w:kern w:val="0"/>
          <w14:ligatures w14:val="none"/>
        </w:rPr>
        <w:t>using</w:t>
      </w:r>
      <w:r w:rsidRPr="00632691">
        <w:rPr>
          <w:rFonts w:ascii="Times New Roman" w:eastAsia="Times New Roman" w:hAnsi="Times New Roman" w:cs="Times New Roman"/>
          <w:kern w:val="0"/>
          <w14:ligatures w14:val="none"/>
        </w:rPr>
        <w:t xml:space="preserve"> provisions t</w:t>
      </w:r>
      <w:r w:rsidR="00C265A6">
        <w:rPr>
          <w:rFonts w:ascii="Times New Roman" w:eastAsia="Times New Roman" w:hAnsi="Times New Roman" w:cs="Times New Roman"/>
          <w:kern w:val="0"/>
          <w14:ligatures w14:val="none"/>
        </w:rPr>
        <w:t>hat transferred</w:t>
      </w:r>
      <w:r w:rsidRPr="00632691">
        <w:rPr>
          <w:rFonts w:ascii="Times New Roman" w:eastAsia="Times New Roman" w:hAnsi="Times New Roman" w:cs="Times New Roman"/>
          <w:kern w:val="0"/>
          <w14:ligatures w14:val="none"/>
        </w:rPr>
        <w:t xml:space="preserve"> substantive authority, constraints were coded from statutory procedures and controls, and the two were combined into a continuous discretion index. Subsequent computational studies framed the recovery of discretion from legal text as a classification problem and showed that models combining theory-derived institutional variables with computational text features outperformed approaches based on unstructured text alone.</w:t>
      </w:r>
    </w:p>
    <w:p w14:paraId="54272E1A" w14:textId="334044E2"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The current paper represents the next step in this progression. Rather than using theory-derived variables only as inputs to a flat classifier, we use the theory to </w:t>
      </w:r>
      <w:r w:rsidR="00C265A6">
        <w:rPr>
          <w:rFonts w:ascii="Times New Roman" w:eastAsia="Times New Roman" w:hAnsi="Times New Roman" w:cs="Times New Roman"/>
          <w:kern w:val="0"/>
          <w14:ligatures w14:val="none"/>
        </w:rPr>
        <w:t>structur</w:t>
      </w:r>
      <w:r w:rsidRPr="00632691">
        <w:rPr>
          <w:rFonts w:ascii="Times New Roman" w:eastAsia="Times New Roman" w:hAnsi="Times New Roman" w:cs="Times New Roman"/>
          <w:kern w:val="0"/>
          <w14:ligatures w14:val="none"/>
        </w:rPr>
        <w:t>e the inference architecture itself.</w:t>
      </w:r>
    </w:p>
    <w:p w14:paraId="7E206B64"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relevant sources are:</w:t>
      </w:r>
    </w:p>
    <w:p w14:paraId="3CC4E1E6" w14:textId="77777777" w:rsidR="00632691" w:rsidRPr="00632691" w:rsidRDefault="00632691" w:rsidP="006326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Epstein and O’Halloran, 1994</w:t>
      </w:r>
    </w:p>
    <w:p w14:paraId="681B1715" w14:textId="77777777" w:rsidR="00632691" w:rsidRPr="00632691" w:rsidRDefault="00632691" w:rsidP="006326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Epstein and O’Halloran, </w:t>
      </w:r>
      <w:r w:rsidRPr="00632691">
        <w:rPr>
          <w:rFonts w:ascii="Times New Roman" w:eastAsia="Times New Roman" w:hAnsi="Times New Roman" w:cs="Times New Roman"/>
          <w:i/>
          <w:iCs/>
          <w:kern w:val="0"/>
          <w14:ligatures w14:val="none"/>
        </w:rPr>
        <w:t>Delegating Powers</w:t>
      </w:r>
    </w:p>
    <w:p w14:paraId="72517B5C" w14:textId="77777777" w:rsidR="00632691" w:rsidRPr="00632691" w:rsidRDefault="00632691" w:rsidP="006326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O’Halloran et al., 2015</w:t>
      </w:r>
    </w:p>
    <w:p w14:paraId="3AF6667E" w14:textId="77777777" w:rsidR="00632691" w:rsidRPr="00632691" w:rsidRDefault="00632691" w:rsidP="006326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O’Halloran et al., 2016</w:t>
      </w:r>
    </w:p>
    <w:p w14:paraId="19C6C32C" w14:textId="77777777" w:rsidR="00632691" w:rsidRPr="00632691" w:rsidRDefault="00632691" w:rsidP="006326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O’Halloran et al., 2017</w:t>
      </w:r>
    </w:p>
    <w:p w14:paraId="793A28D3" w14:textId="77777777" w:rsidR="00632691" w:rsidRPr="00632691" w:rsidRDefault="00632691" w:rsidP="00632691">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Groll, O’Halloran, and McAllister, 2021</w:t>
      </w:r>
    </w:p>
    <w:p w14:paraId="473D2F8C" w14:textId="553F16C2"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The earlier computational papers already establish discretion prediction as a classification problem and </w:t>
      </w:r>
      <w:r w:rsidR="00C265A6">
        <w:rPr>
          <w:rFonts w:ascii="Times New Roman" w:eastAsia="Times New Roman" w:hAnsi="Times New Roman" w:cs="Times New Roman"/>
          <w:kern w:val="0"/>
          <w14:ligatures w14:val="none"/>
        </w:rPr>
        <w:t>demonstrate</w:t>
      </w:r>
      <w:r w:rsidRPr="00632691">
        <w:rPr>
          <w:rFonts w:ascii="Times New Roman" w:eastAsia="Times New Roman" w:hAnsi="Times New Roman" w:cs="Times New Roman"/>
          <w:kern w:val="0"/>
          <w14:ligatures w14:val="none"/>
        </w:rPr>
        <w:t xml:space="preserve"> the complementarity of expert coding and computational methods.</w:t>
      </w:r>
    </w:p>
    <w:p w14:paraId="1155E24F"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lastRenderedPageBreak/>
        <w:t>10. Workflow section</w:t>
      </w:r>
    </w:p>
    <w:p w14:paraId="26D79903"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current workflow section is useful. Please keep it, but open the section with:</w:t>
      </w:r>
    </w:p>
    <w:p w14:paraId="3815D74A" w14:textId="6469AE24" w:rsidR="00632691" w:rsidRPr="00632691" w:rsidRDefault="005C2239" w:rsidP="006326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workflow order is grounded in the substantive theory. It is not merely an engineering strategy to reduce prompt length. A law cannot confer administrative discretion without first transferring authority. Once delegation is established, residual discretion depends jointly on the amount of authority transferred and the constraints on its use. The computational architecture therefore mirrors the conceptual structure of the measurement model.</w:t>
      </w:r>
    </w:p>
    <w:p w14:paraId="38F10B7F"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At the end, add:</w:t>
      </w:r>
    </w:p>
    <w:p w14:paraId="1252EA45"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A one-shot prediction collapses these relationships into an opaque judgment. The workflow makes the measurement assumptions falsifiable because researchers can determine whether a disagreement arose at the delegation gate, the authority assessment, the constraint assessment, or the final mapping.</w:t>
      </w:r>
    </w:p>
    <w:p w14:paraId="11F21875"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11. Human-in-the-loop section</w:t>
      </w:r>
    </w:p>
    <w:p w14:paraId="0FA10D9C"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human role should be broader than editing prompts and correcting outputs. Please add:</w:t>
      </w:r>
    </w:p>
    <w:p w14:paraId="3093C9A1"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Human expertise enters before, during, and after model execution. Before execution, domain experts define the construct, identify its constituent dimensions, delimit the source universe, specify coding rules, and determine the relationships that the model must preserve. During evaluation, experts distinguish extraction errors from conceptual boundary cases and source-universe mismatches. After evaluation, they decide whether a disagreement warrants a local case correction, a revision of the operational rule, or reconsideration of the historical benchmark.</w:t>
      </w:r>
    </w:p>
    <w:p w14:paraId="30AAE28E" w14:textId="290EC3F4"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Human-in-the-loop design is therefore not a substitute for theory-guided inference. It is the mechanism </w:t>
      </w:r>
      <w:r w:rsidR="0030696D">
        <w:rPr>
          <w:rFonts w:ascii="Times New Roman" w:eastAsia="Times New Roman" w:hAnsi="Times New Roman" w:cs="Times New Roman"/>
          <w:kern w:val="0"/>
          <w14:ligatures w14:val="none"/>
        </w:rPr>
        <w:t>by</w:t>
      </w:r>
      <w:r w:rsidRPr="00632691">
        <w:rPr>
          <w:rFonts w:ascii="Times New Roman" w:eastAsia="Times New Roman" w:hAnsi="Times New Roman" w:cs="Times New Roman"/>
          <w:kern w:val="0"/>
          <w14:ligatures w14:val="none"/>
        </w:rPr>
        <w:t xml:space="preserve"> which the theoretically structured measurement instrument is governed and validated.</w:t>
      </w:r>
    </w:p>
    <w:p w14:paraId="26C23CDA"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12. Diagram</w:t>
      </w:r>
    </w:p>
    <w:p w14:paraId="04A533D1"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current workflow diagram is helpful, but it should foreground the theoretical sequence rather than the software branches.</w:t>
      </w:r>
    </w:p>
    <w:p w14:paraId="50C18A61"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main paper should have a simpler conceptual figure:</w:t>
      </w:r>
    </w:p>
    <w:p w14:paraId="2BE68095"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b/>
          <w:bCs/>
          <w:kern w:val="0"/>
          <w14:ligatures w14:val="none"/>
        </w:rPr>
        <w:t>Law text → Delegation gate → Amount of authority → Strength of constraints → Discretion rank → Human validation</w:t>
      </w:r>
    </w:p>
    <w:p w14:paraId="44DFA9B2"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0–4 mapping should be shown directly in the figure:</w:t>
      </w:r>
    </w:p>
    <w:p w14:paraId="537DFC23" w14:textId="77777777" w:rsidR="00632691" w:rsidRPr="00632691" w:rsidRDefault="00632691" w:rsidP="006326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No delegation → 0</w:t>
      </w:r>
    </w:p>
    <w:p w14:paraId="233EA8D4" w14:textId="77777777" w:rsidR="00632691" w:rsidRPr="00632691" w:rsidRDefault="00632691" w:rsidP="006326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Low authority + strong constraints → 1</w:t>
      </w:r>
    </w:p>
    <w:p w14:paraId="35DF85E3" w14:textId="77777777" w:rsidR="00632691" w:rsidRPr="00632691" w:rsidRDefault="00632691" w:rsidP="006326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lastRenderedPageBreak/>
        <w:t>Low authority + weak constraints → 2</w:t>
      </w:r>
    </w:p>
    <w:p w14:paraId="5B202A22" w14:textId="77777777" w:rsidR="00632691" w:rsidRPr="00632691" w:rsidRDefault="00632691" w:rsidP="006326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High authority + strong constraints → 3</w:t>
      </w:r>
    </w:p>
    <w:p w14:paraId="7BFD3DEE" w14:textId="77777777" w:rsidR="00632691" w:rsidRPr="00632691" w:rsidRDefault="00632691" w:rsidP="00632691">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High authority + weak constraints → 4</w:t>
      </w:r>
    </w:p>
    <w:p w14:paraId="3D3DBCA9" w14:textId="24A31D39" w:rsidR="00632691" w:rsidRPr="00632691" w:rsidRDefault="0030696D" w:rsidP="006326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more detailed CASCADE, M9, and B3 workflow diagram can either remain as a second figure or be moved to the appendix. The SEAI-style human-in-the-loop diagram is useful for explaining the broader research process, but the paper needs a figure that more directly shows the theory-to-classification mapping.</w:t>
      </w:r>
    </w:p>
    <w:p w14:paraId="047B7A23"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13. Experimental design</w:t>
      </w:r>
    </w:p>
    <w:p w14:paraId="100942EC"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Please add an opening paragraph explaining that we are testing whether the LLM can reproduce a theory-based measurement instrument.</w:t>
      </w:r>
    </w:p>
    <w:p w14:paraId="4E58FFAC"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Suggested language:</w:t>
      </w:r>
    </w:p>
    <w:p w14:paraId="47553C35" w14:textId="40F7A8DD"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The empirical evaluation asks whether LLMs can reproduce a theory-based measurement instrument, not merely whether they can generate plausible descriptions of statutes. </w:t>
      </w:r>
      <w:r w:rsidR="0030696D">
        <w:rPr>
          <w:rFonts w:ascii="Times New Roman" w:eastAsia="Times New Roman" w:hAnsi="Times New Roman" w:cs="Times New Roman"/>
          <w:kern w:val="0"/>
          <w14:ligatures w14:val="none"/>
        </w:rPr>
        <w:t>The e</w:t>
      </w:r>
      <w:r w:rsidRPr="00632691">
        <w:rPr>
          <w:rFonts w:ascii="Times New Roman" w:eastAsia="Times New Roman" w:hAnsi="Times New Roman" w:cs="Times New Roman"/>
          <w:kern w:val="0"/>
          <w14:ligatures w14:val="none"/>
        </w:rPr>
        <w:t>valuation therefore occurs at several levels: whether the model identifies qualifying delegation, correctly characterizes the amount of authority, correctly characterizes the strength of constraints, produces a final rank consistent with those component judgments, and agrees with the historical benchmark.</w:t>
      </w:r>
    </w:p>
    <w:p w14:paraId="2BF3851D"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Where possible, report:</w:t>
      </w:r>
    </w:p>
    <w:p w14:paraId="3846646E" w14:textId="77777777" w:rsidR="00632691" w:rsidRPr="00632691" w:rsidRDefault="00632691" w:rsidP="006326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delegation-screen accuracy;</w:t>
      </w:r>
    </w:p>
    <w:p w14:paraId="7F87A0F4" w14:textId="77777777" w:rsidR="00632691" w:rsidRPr="00632691" w:rsidRDefault="00632691" w:rsidP="006326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authority classification;</w:t>
      </w:r>
    </w:p>
    <w:p w14:paraId="1136BE68" w14:textId="77777777" w:rsidR="00632691" w:rsidRPr="00632691" w:rsidRDefault="00632691" w:rsidP="006326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constraint classification;</w:t>
      </w:r>
    </w:p>
    <w:p w14:paraId="7C3368BB" w14:textId="77777777" w:rsidR="00632691" w:rsidRPr="00632691" w:rsidRDefault="00632691" w:rsidP="006326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final-rank accuracy;</w:t>
      </w:r>
    </w:p>
    <w:p w14:paraId="5B45BCAD" w14:textId="77777777" w:rsidR="00632691" w:rsidRPr="00632691" w:rsidRDefault="00632691" w:rsidP="006326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within-one accuracy;</w:t>
      </w:r>
    </w:p>
    <w:p w14:paraId="1D6424AC" w14:textId="77777777" w:rsidR="00632691" w:rsidRPr="00632691" w:rsidRDefault="00632691" w:rsidP="006326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mean absolute error;</w:t>
      </w:r>
    </w:p>
    <w:p w14:paraId="25DF9C93" w14:textId="77777777" w:rsidR="00632691" w:rsidRPr="00632691" w:rsidRDefault="00632691" w:rsidP="006326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linear and quadratic weighted kappa;</w:t>
      </w:r>
    </w:p>
    <w:p w14:paraId="0E866ED3" w14:textId="77777777" w:rsidR="00632691" w:rsidRPr="00632691" w:rsidRDefault="00632691" w:rsidP="006326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class distribution;</w:t>
      </w:r>
    </w:p>
    <w:p w14:paraId="565649B3" w14:textId="77777777" w:rsidR="00632691" w:rsidRPr="00632691" w:rsidRDefault="00632691" w:rsidP="00632691">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law-level disagreements.</w:t>
      </w:r>
    </w:p>
    <w:p w14:paraId="475648F2"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current preliminary binary results can remain, but the later v8, v8.2, v8.4, and v9 results need to replace or supplement the older exploratory tables.</w:t>
      </w:r>
    </w:p>
    <w:p w14:paraId="54393B7D"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14. Discussion and novelty</w:t>
      </w:r>
    </w:p>
    <w:p w14:paraId="32AC0081"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Please revise the opening of the discussion:</w:t>
      </w:r>
    </w:p>
    <w:p w14:paraId="0B9C2364" w14:textId="3C87C29C"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principal contribution is a theory-guided measurement architecture for legal text. The workflow is valuable because it exposes prompts</w:t>
      </w:r>
      <w:r w:rsidR="0030696D">
        <w:rPr>
          <w:rFonts w:ascii="Times New Roman" w:eastAsia="Times New Roman" w:hAnsi="Times New Roman" w:cs="Times New Roman"/>
          <w:kern w:val="0"/>
          <w14:ligatures w14:val="none"/>
        </w:rPr>
        <w:t xml:space="preserve"> and</w:t>
      </w:r>
      <w:r w:rsidRPr="00632691">
        <w:rPr>
          <w:rFonts w:ascii="Times New Roman" w:eastAsia="Times New Roman" w:hAnsi="Times New Roman" w:cs="Times New Roman"/>
          <w:kern w:val="0"/>
          <w14:ligatures w14:val="none"/>
        </w:rPr>
        <w:t xml:space="preserve"> preserves the substantive structure </w:t>
      </w:r>
      <w:r w:rsidR="0030696D">
        <w:rPr>
          <w:rFonts w:ascii="Times New Roman" w:eastAsia="Times New Roman" w:hAnsi="Times New Roman" w:cs="Times New Roman"/>
          <w:kern w:val="0"/>
          <w14:ligatures w14:val="none"/>
        </w:rPr>
        <w:t>that links</w:t>
      </w:r>
      <w:r w:rsidRPr="00632691">
        <w:rPr>
          <w:rFonts w:ascii="Times New Roman" w:eastAsia="Times New Roman" w:hAnsi="Times New Roman" w:cs="Times New Roman"/>
          <w:kern w:val="0"/>
          <w14:ligatures w14:val="none"/>
        </w:rPr>
        <w:t xml:space="preserve"> delegation, constraints, and residual discretion. It turns a political-economy theory</w:t>
      </w:r>
      <w:r w:rsidR="0030696D">
        <w:rPr>
          <w:rFonts w:ascii="Times New Roman" w:eastAsia="Times New Roman" w:hAnsi="Times New Roman" w:cs="Times New Roman"/>
          <w:kern w:val="0"/>
          <w14:ligatures w14:val="none"/>
        </w:rPr>
        <w:t xml:space="preserve"> of regulatory discretion</w:t>
      </w:r>
      <w:r w:rsidRPr="00632691">
        <w:rPr>
          <w:rFonts w:ascii="Times New Roman" w:eastAsia="Times New Roman" w:hAnsi="Times New Roman" w:cs="Times New Roman"/>
          <w:kern w:val="0"/>
          <w14:ligatures w14:val="none"/>
        </w:rPr>
        <w:t xml:space="preserve"> into a reproducible computational instrument.</w:t>
      </w:r>
    </w:p>
    <w:p w14:paraId="00067498"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lastRenderedPageBreak/>
        <w:t>For the novelty claim, please use:</w:t>
      </w:r>
    </w:p>
    <w:p w14:paraId="12B3A6B7" w14:textId="548C1038"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We do not claim to introduce the theory of delegation, the measurement of administrative discretion, human-in-the-loop annotation, or visual prompt chaining. Each has an established literature. The contribution lies in </w:t>
      </w:r>
      <w:r w:rsidR="0030696D">
        <w:rPr>
          <w:rFonts w:ascii="Times New Roman" w:eastAsia="Times New Roman" w:hAnsi="Times New Roman" w:cs="Times New Roman"/>
          <w:kern w:val="0"/>
          <w14:ligatures w14:val="none"/>
        </w:rPr>
        <w:t>comb</w:t>
      </w:r>
      <w:r w:rsidRPr="00632691">
        <w:rPr>
          <w:rFonts w:ascii="Times New Roman" w:eastAsia="Times New Roman" w:hAnsi="Times New Roman" w:cs="Times New Roman"/>
          <w:kern w:val="0"/>
          <w14:ligatures w14:val="none"/>
        </w:rPr>
        <w:t>ining them in a specific way: translating a substantive institutional theory into an executable LLM architecture whose intermediate variables and dependencies correspond to the theory’s constituent concepts; separating generative judgments from deterministic theoretical mappings; distinguishing correction of an observation from revision of the measurement instrument; and retaining the evidence and provenance needed to diagnose disagreement.</w:t>
      </w:r>
    </w:p>
    <w:p w14:paraId="110F7681"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15. Conclusion</w:t>
      </w:r>
    </w:p>
    <w:p w14:paraId="1941E097"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Suggested replacement:</w:t>
      </w:r>
    </w:p>
    <w:p w14:paraId="0F51CB35" w14:textId="1D523B3B"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 xml:space="preserve">This paper began with a longstanding measurement problem: how to recover delegated authority and administrative discretion from legal text. Political-economy theory provides a clear conceptual answer. Legislatures may transfer varying amounts of authority to administrative actors and impose varying constraints on </w:t>
      </w:r>
      <w:r w:rsidR="0030696D">
        <w:rPr>
          <w:rFonts w:ascii="Times New Roman" w:eastAsia="Times New Roman" w:hAnsi="Times New Roman" w:cs="Times New Roman"/>
          <w:kern w:val="0"/>
          <w14:ligatures w14:val="none"/>
        </w:rPr>
        <w:t>their</w:t>
      </w:r>
      <w:r w:rsidRPr="00632691">
        <w:rPr>
          <w:rFonts w:ascii="Times New Roman" w:eastAsia="Times New Roman" w:hAnsi="Times New Roman" w:cs="Times New Roman"/>
          <w:kern w:val="0"/>
          <w14:ligatures w14:val="none"/>
        </w:rPr>
        <w:t xml:space="preserve"> exercise; discretion is the residual policy latitude </w:t>
      </w:r>
      <w:r w:rsidR="0030696D">
        <w:rPr>
          <w:rFonts w:ascii="Times New Roman" w:eastAsia="Times New Roman" w:hAnsi="Times New Roman" w:cs="Times New Roman"/>
          <w:kern w:val="0"/>
          <w14:ligatures w14:val="none"/>
        </w:rPr>
        <w:t>of</w:t>
      </w:r>
      <w:r w:rsidRPr="00632691">
        <w:rPr>
          <w:rFonts w:ascii="Times New Roman" w:eastAsia="Times New Roman" w:hAnsi="Times New Roman" w:cs="Times New Roman"/>
          <w:kern w:val="0"/>
          <w14:ligatures w14:val="none"/>
        </w:rPr>
        <w:t xml:space="preserve"> those joint choices.</w:t>
      </w:r>
    </w:p>
    <w:p w14:paraId="4FED6313" w14:textId="3357438F" w:rsidR="00632691" w:rsidRPr="00632691" w:rsidRDefault="0030696D" w:rsidP="0063269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methodological challenge is to make that theory executable at scale without reducing it to either a black-box classifier or a single opaque prompt. We address this challenge with a theory-guided LLM workflow. Delegation, authority, and constraints are treated as distinct yet interdependent components, and the final category is derived from their theoretically specified relationship. Human experts govern the source universe, codebook, validation process, case adjudication, and instrument</w:t>
      </w:r>
      <w:r>
        <w:rPr>
          <w:rFonts w:ascii="Times New Roman" w:eastAsia="Times New Roman" w:hAnsi="Times New Roman" w:cs="Times New Roman"/>
          <w:kern w:val="0"/>
          <w14:ligatures w14:val="none"/>
        </w:rPr>
        <w:t xml:space="preserve"> revision</w:t>
      </w:r>
      <w:r>
        <w:rPr>
          <w:rFonts w:ascii="Times New Roman" w:eastAsia="Times New Roman" w:hAnsi="Times New Roman" w:cs="Times New Roman"/>
          <w:kern w:val="0"/>
          <w14:ligatures w14:val="none"/>
        </w:rPr>
        <w:t>.</w:t>
      </w:r>
    </w:p>
    <w:p w14:paraId="60FEA7BC" w14:textId="35C789CF"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resulting system does not remove judgment from institutional measurement. I</w:t>
      </w:r>
      <w:r w:rsidR="0030696D">
        <w:rPr>
          <w:rFonts w:ascii="Times New Roman" w:eastAsia="Times New Roman" w:hAnsi="Times New Roman" w:cs="Times New Roman"/>
          <w:kern w:val="0"/>
          <w14:ligatures w14:val="none"/>
        </w:rPr>
        <w:t>nstead, i</w:t>
      </w:r>
      <w:r w:rsidRPr="00632691">
        <w:rPr>
          <w:rFonts w:ascii="Times New Roman" w:eastAsia="Times New Roman" w:hAnsi="Times New Roman" w:cs="Times New Roman"/>
          <w:kern w:val="0"/>
          <w14:ligatures w14:val="none"/>
        </w:rPr>
        <w:t>t makes judgment explicit, structured, inspectable, and reproducible.</w:t>
      </w:r>
    </w:p>
    <w:p w14:paraId="2475CB23" w14:textId="77777777" w:rsidR="00632691" w:rsidRPr="00632691" w:rsidRDefault="00632691" w:rsidP="00632691">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32691">
        <w:rPr>
          <w:rFonts w:ascii="Times New Roman" w:eastAsia="Times New Roman" w:hAnsi="Times New Roman" w:cs="Times New Roman"/>
          <w:b/>
          <w:bCs/>
          <w:kern w:val="0"/>
          <w:sz w:val="27"/>
          <w:szCs w:val="27"/>
          <w14:ligatures w14:val="none"/>
        </w:rPr>
        <w:t>16. Material to move to an appendix</w:t>
      </w:r>
    </w:p>
    <w:p w14:paraId="55FED082"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main paper currently includes substantial detail on the software interface. Please retain enough to demonstrate reproducibility, but move much of the following to an implementation appendix:</w:t>
      </w:r>
    </w:p>
    <w:p w14:paraId="2B92006A" w14:textId="77777777" w:rsidR="00632691" w:rsidRPr="00632691" w:rsidRDefault="00632691" w:rsidP="006326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builder and graph-editor distinctions;</w:t>
      </w:r>
    </w:p>
    <w:p w14:paraId="1B26BFA5" w14:textId="77777777" w:rsidR="00632691" w:rsidRPr="00632691" w:rsidRDefault="00632691" w:rsidP="006326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JSON import and export;</w:t>
      </w:r>
    </w:p>
    <w:p w14:paraId="3892EE50" w14:textId="77777777" w:rsidR="00632691" w:rsidRPr="00632691" w:rsidRDefault="00632691" w:rsidP="006326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user permissions;</w:t>
      </w:r>
    </w:p>
    <w:p w14:paraId="77CD56F0" w14:textId="77777777" w:rsidR="00632691" w:rsidRPr="00632691" w:rsidRDefault="00632691" w:rsidP="006326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publishing interfaces;</w:t>
      </w:r>
    </w:p>
    <w:p w14:paraId="1B8D3A43" w14:textId="77777777" w:rsidR="00632691" w:rsidRPr="00632691" w:rsidRDefault="00632691" w:rsidP="006326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approval and pinning limitations;</w:t>
      </w:r>
    </w:p>
    <w:p w14:paraId="1400E699" w14:textId="77777777" w:rsidR="00632691" w:rsidRPr="00632691" w:rsidRDefault="00632691" w:rsidP="006326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detailed descriptions of interface screens;</w:t>
      </w:r>
    </w:p>
    <w:p w14:paraId="019B2F49" w14:textId="77777777" w:rsidR="00632691" w:rsidRPr="00632691" w:rsidRDefault="00632691" w:rsidP="00632691">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incomplete future product features.</w:t>
      </w:r>
    </w:p>
    <w:p w14:paraId="3971C3BC" w14:textId="77777777" w:rsidR="00632691" w:rsidRPr="00632691" w:rsidRDefault="00632691" w:rsidP="00632691">
      <w:p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main text should devote more space to:</w:t>
      </w:r>
    </w:p>
    <w:p w14:paraId="5C6ED053" w14:textId="77777777" w:rsidR="00632691" w:rsidRPr="00632691" w:rsidRDefault="00632691" w:rsidP="006326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lastRenderedPageBreak/>
        <w:t>the theoretical lineage;</w:t>
      </w:r>
    </w:p>
    <w:p w14:paraId="223ADAF8" w14:textId="77777777" w:rsidR="00632691" w:rsidRPr="00632691" w:rsidRDefault="00632691" w:rsidP="006326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delegation and constraint framework;</w:t>
      </w:r>
    </w:p>
    <w:p w14:paraId="46EF1544" w14:textId="77777777" w:rsidR="00632691" w:rsidRPr="00632691" w:rsidRDefault="00632691" w:rsidP="006326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0–4 classification;</w:t>
      </w:r>
    </w:p>
    <w:p w14:paraId="5D0F9BE1" w14:textId="77777777" w:rsidR="00632691" w:rsidRPr="00632691" w:rsidRDefault="00632691" w:rsidP="006326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component-level evaluation;</w:t>
      </w:r>
    </w:p>
    <w:p w14:paraId="3ADC0033" w14:textId="77777777" w:rsidR="00632691" w:rsidRPr="00632691" w:rsidRDefault="00632691" w:rsidP="006326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the error taxonomy;</w:t>
      </w:r>
    </w:p>
    <w:p w14:paraId="250068DD" w14:textId="77777777" w:rsidR="00632691" w:rsidRPr="00632691" w:rsidRDefault="00632691" w:rsidP="00632691">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632691">
        <w:rPr>
          <w:rFonts w:ascii="Times New Roman" w:eastAsia="Times New Roman" w:hAnsi="Times New Roman" w:cs="Times New Roman"/>
          <w:kern w:val="0"/>
          <w14:ligatures w14:val="none"/>
        </w:rPr>
        <w:t>examples showing how the workflow identifies the source of disagreement.</w:t>
      </w:r>
    </w:p>
    <w:p w14:paraId="58B82871" w14:textId="77777777" w:rsidR="00B031B8" w:rsidRDefault="00B031B8"/>
    <w:sectPr w:rsidR="00B031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E912E4E"/>
    <w:multiLevelType w:val="multilevel"/>
    <w:tmpl w:val="52A85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5B1733"/>
    <w:multiLevelType w:val="multilevel"/>
    <w:tmpl w:val="523C63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7C94E83"/>
    <w:multiLevelType w:val="multilevel"/>
    <w:tmpl w:val="7FC40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C92948"/>
    <w:multiLevelType w:val="multilevel"/>
    <w:tmpl w:val="BA201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853F0C"/>
    <w:multiLevelType w:val="multilevel"/>
    <w:tmpl w:val="C1A46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6E78A7"/>
    <w:multiLevelType w:val="multilevel"/>
    <w:tmpl w:val="C370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890985">
    <w:abstractNumId w:val="1"/>
  </w:num>
  <w:num w:numId="2" w16cid:durableId="20399060">
    <w:abstractNumId w:val="3"/>
  </w:num>
  <w:num w:numId="3" w16cid:durableId="881360083">
    <w:abstractNumId w:val="2"/>
  </w:num>
  <w:num w:numId="4" w16cid:durableId="1962413780">
    <w:abstractNumId w:val="4"/>
  </w:num>
  <w:num w:numId="5" w16cid:durableId="1720130670">
    <w:abstractNumId w:val="5"/>
  </w:num>
  <w:num w:numId="6" w16cid:durableId="94261143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691"/>
    <w:rsid w:val="00045432"/>
    <w:rsid w:val="00115CDF"/>
    <w:rsid w:val="001E6627"/>
    <w:rsid w:val="0030696D"/>
    <w:rsid w:val="00415EFB"/>
    <w:rsid w:val="005C2239"/>
    <w:rsid w:val="00632691"/>
    <w:rsid w:val="00636581"/>
    <w:rsid w:val="00666A30"/>
    <w:rsid w:val="007A30C6"/>
    <w:rsid w:val="00A7032C"/>
    <w:rsid w:val="00B031B8"/>
    <w:rsid w:val="00C265A6"/>
    <w:rsid w:val="00C33FCB"/>
    <w:rsid w:val="00E26AF0"/>
    <w:rsid w:val="00F86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1951E4D"/>
  <w15:chartTrackingRefBased/>
  <w15:docId w15:val="{21BF2290-2FF3-8243-9A81-A9E177FFA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6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6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26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326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6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6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6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6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6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6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6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26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326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6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6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6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6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691"/>
    <w:rPr>
      <w:rFonts w:eastAsiaTheme="majorEastAsia" w:cstheme="majorBidi"/>
      <w:color w:val="272727" w:themeColor="text1" w:themeTint="D8"/>
    </w:rPr>
  </w:style>
  <w:style w:type="paragraph" w:styleId="Title">
    <w:name w:val="Title"/>
    <w:basedOn w:val="Normal"/>
    <w:next w:val="Normal"/>
    <w:link w:val="TitleChar"/>
    <w:uiPriority w:val="10"/>
    <w:qFormat/>
    <w:rsid w:val="006326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6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6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6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691"/>
    <w:pPr>
      <w:spacing w:before="160"/>
      <w:jc w:val="center"/>
    </w:pPr>
    <w:rPr>
      <w:i/>
      <w:iCs/>
      <w:color w:val="404040" w:themeColor="text1" w:themeTint="BF"/>
    </w:rPr>
  </w:style>
  <w:style w:type="character" w:customStyle="1" w:styleId="QuoteChar">
    <w:name w:val="Quote Char"/>
    <w:basedOn w:val="DefaultParagraphFont"/>
    <w:link w:val="Quote"/>
    <w:uiPriority w:val="29"/>
    <w:rsid w:val="00632691"/>
    <w:rPr>
      <w:i/>
      <w:iCs/>
      <w:color w:val="404040" w:themeColor="text1" w:themeTint="BF"/>
    </w:rPr>
  </w:style>
  <w:style w:type="paragraph" w:styleId="ListParagraph">
    <w:name w:val="List Paragraph"/>
    <w:basedOn w:val="Normal"/>
    <w:uiPriority w:val="34"/>
    <w:qFormat/>
    <w:rsid w:val="00632691"/>
    <w:pPr>
      <w:ind w:left="720"/>
      <w:contextualSpacing/>
    </w:pPr>
  </w:style>
  <w:style w:type="character" w:styleId="IntenseEmphasis">
    <w:name w:val="Intense Emphasis"/>
    <w:basedOn w:val="DefaultParagraphFont"/>
    <w:uiPriority w:val="21"/>
    <w:qFormat/>
    <w:rsid w:val="00632691"/>
    <w:rPr>
      <w:i/>
      <w:iCs/>
      <w:color w:val="0F4761" w:themeColor="accent1" w:themeShade="BF"/>
    </w:rPr>
  </w:style>
  <w:style w:type="paragraph" w:styleId="IntenseQuote">
    <w:name w:val="Intense Quote"/>
    <w:basedOn w:val="Normal"/>
    <w:next w:val="Normal"/>
    <w:link w:val="IntenseQuoteChar"/>
    <w:uiPriority w:val="30"/>
    <w:qFormat/>
    <w:rsid w:val="006326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691"/>
    <w:rPr>
      <w:i/>
      <w:iCs/>
      <w:color w:val="0F4761" w:themeColor="accent1" w:themeShade="BF"/>
    </w:rPr>
  </w:style>
  <w:style w:type="character" w:styleId="IntenseReference">
    <w:name w:val="Intense Reference"/>
    <w:basedOn w:val="DefaultParagraphFont"/>
    <w:uiPriority w:val="32"/>
    <w:qFormat/>
    <w:rsid w:val="00632691"/>
    <w:rPr>
      <w:b/>
      <w:bCs/>
      <w:smallCaps/>
      <w:color w:val="0F4761" w:themeColor="accent1" w:themeShade="BF"/>
      <w:spacing w:val="5"/>
    </w:rPr>
  </w:style>
  <w:style w:type="paragraph" w:styleId="NormalWeb">
    <w:name w:val="Normal (Web)"/>
    <w:basedOn w:val="Normal"/>
    <w:uiPriority w:val="99"/>
    <w:semiHidden/>
    <w:unhideWhenUsed/>
    <w:rsid w:val="0063269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32691"/>
    <w:rPr>
      <w:b/>
      <w:bCs/>
    </w:rPr>
  </w:style>
  <w:style w:type="character" w:styleId="Emphasis">
    <w:name w:val="Emphasis"/>
    <w:basedOn w:val="DefaultParagraphFont"/>
    <w:uiPriority w:val="20"/>
    <w:qFormat/>
    <w:rsid w:val="006326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10</Pages>
  <Words>2898</Words>
  <Characters>16520</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Sharyn O'Halloran</dc:creator>
  <cp:keywords/>
  <dc:description/>
  <cp:lastModifiedBy>Sharyn O'Halloran</cp:lastModifiedBy>
  <cp:revision>8</cp:revision>
  <dcterms:created xsi:type="dcterms:W3CDTF">2026-07-10T13:55:00Z</dcterms:created>
  <dcterms:modified xsi:type="dcterms:W3CDTF">2026-07-10T14:57:00Z</dcterms:modified>
</cp:coreProperties>
</file>